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0" w:line="300" w:lineRule="atLeast"/>
      </w:pPr>
      <w:r>
        <w:rPr>
          <w:rFonts w:ascii="Arial" w:hAnsi="Arial" w:cs="Arial"/>
          <w:b/>
          <w:sz w:val="28"/>
          <w:szCs w:val="28"/>
        </w:rPr>
        <w:t>Umowa o współpracę B2B</w:t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28"/>
          <w:szCs w:val="28"/>
        </w:rPr>
        <w:t>nr TEST/001/2026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zawarta w dniu 15 stycznia 2026 roku w Warszawie pomiędzy: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both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B2B.net S.A. z siedzibą w Warszawie, Aleje Jerozolimskie 180, 02-486 Warszawa, wpisaną do Rejestru Przedsiębiorców prowadzonego przez Sąd Rejonowy dla m.st. Warszawy w Warszawie, XIV Wydział Gospodarczy Krajowego Rejestru Sądowego, KRS pod nr 0000387063, NIP: 5711707392, o kapitale akcyjnym 1.360.000,00 zł (opłaconym), reprezentowaną przez Pana Artura Twardowskiego – Prezesa Zarządu, powołanego do składu Zarządu uchwałą Rady Nadzorczej nr 5/11/2025 z dnia 28.11.2025 roku, działającego samodzielnie,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both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zwaną dalej jako "Spółka" lub "B2BNET"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a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both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Panem Jan Kowalski prowadzącym działalność gospodarczą pod firmą: JK Software Development, zarejestrowaną w Centralnej Ewidencji i Informacji o Działalności Gospodarczej pod adresem: ul. Testowa 10, 00-001 Warszawa, NIP: 1234567890, REGON: 123456789,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Dane kontaktowe: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adres e-mail: jan@test.pl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telefon: +48 123 456 789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both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zwanym dalej "Partnerem"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łącznie zwane "Stronami", a każda z osobna "Stroną".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§ 1</w:t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PRZEDMIOT UMOWY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Na mocy niniejszej Umowy Partner zobowiązuje się świadczyć na rzecz B2BNET, a B2BNET zobowiązuje się przyjąć od Partnera i opłacić usługi doradcze w zakresie informatycznym i/lub rekrutacyjnym w obszarze IT (dalej łącznie: "Usługi").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Usługi świadczone będą u Klienta B2BNET w projekcie wskazanym w Załączniku nr 3 od dnia 01.02.2026.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Partner oświadcza, że posiada odpowiednie kwalifikacje, wiedzę oraz umiejętności niezbędne do wykonywania powierzonych mu Usług.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Partner oświadcza, że prowadzi działalność gospodarczą i zobowiązuje się do wykonywania Usług w ramach tej działalności, w sposób samodzielny i niezależny. Stosunek prawny między Stronami niniejszej Umowy nie jest stosunkiem pracy.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§ 2</w:t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ŚWIADCZENIE USŁUG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Partner zobowiązuje się świadczyć Usługi zgodnie z wytycznymi B2BNET oraz Klienta (w rozumieniu niniejszej Umowy), z zachowaniem najwyższej staranności i profesjonalizmu.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Usługi będą świadczone w wymiarze pełnego etatu.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Partner zobowiązuje się do bieżącego informowania B2BNET o przebiegu realizacji Usług oraz do niezwłocznego zgłaszania wszelkich problemów mogących mieć wpływ na terminowość lub jakość wykonywanych Usług.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Partner ma prawo do wykonywania Usług przy pomocy osób trzecich (podwykonawców), pod warunkiem uzyskania uprzedniej, pisemnej zgody B2BNET. W takim przypadku Partner odpowiada za działania i zaniechania podwykonawców jak za własne.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§ 3</w:t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WYNAGRODZENIE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Za wykonanie Usług B2BNET zapłaci Partnerowi wynagrodzenie w kwocie 1000 PLN netto za każdy dzień świadczenia Usług (125 PLN netto za godzinę).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Wynagrodzenie płatne będzie na podstawie prawidłowo wystawionej faktury VAT, w terminie 14 dni od daty jej doręczenia B2BNET, przelewem na rachunek bankowy Partnera wskazany na fakturze.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Partner zobowiązuje się do wystawiania faktury do 5-go dnia miesiąca następującego po miesiącu, w którym świadczone były Usługi.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Wynagrodzenie określone w ust. 1 obejmuje wszelkie koszty związane ze świadczeniem Usług przez Partnera, w tym koszty dojazdu, sprzętu i oprogramowania.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§ 4</w:t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CZAS TRWANIA UMOWY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Umowa zostaje zawarta na czas nieokreślony, począwszy od dnia 01.02.2026.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Każda ze Stron może rozwiązać Umowę z zachowaniem 1-miesięcznego okresu wypowiedzenia, ze skutkiem na koniec miesiąca kalendarzowego.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B2BNET może rozwiązać Umowę ze skutkiem natychmiastowym w przypadku rażącego naruszenia przez Partnera postanowień niniejszej Umowy, w szczególności naruszenia obowiązku poufności lub działania na szkodę B2BNET lub Klienta.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§ 5</w:t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URLOPY I NIEOBECNOŚCI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Partner ma prawo do 20 dni płatnej przerwy w świadczeniu Usług w każdym roku kalendarzowym ("Urlop").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Urlop wymaga uprzedniego uzgodnienia z B2BNET z co najmniej 14-dniowym wyprzedzeniem.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Za dni Urlopu przysługuje Partnerowi wynagrodzenie obliczone jak za dni świadczenia Usług.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Nieobecności Partnera niewykorzystane jako Urlop nie są płatne, chyba że Strony postanowią inaczej.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§ 6</w:t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PRAWA AUTORSKIE I WŁASNOŚĆ INTELEKTUALNA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Wszelkie utwory, wynalazki, wzory, know-how i inne dobra intelektualne powstałe w wyniku realizacji Usług przez Partnera stanowią własność B2BNET lub Klienta B2BNET (w zależności od ustaleń między B2BNET a Klientem).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Partner przenosi na B2BNET autorskie prawa majątkowe do wszystkich utworów stworzonych w ramach realizacji Usług, na wszystkich polach eksploatacji znanych w chwili zawarcia Umowy.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Wynagrodzenie określone w § 3 obejmuje wynagrodzenie za przeniesienie praw autorskich.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§ 7</w:t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ZAKAZ KONKURENCJI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Partner zobowiązuje się, że w okresie obowiązywania Umowy oraz przez okres 12 miesięcy po jej rozwiązaniu nie będzie świadczyć usług bezpośrednio na rzecz Klienta, u którego świadczył Usługi w ramach niniejszej Umowy, z pominięciem B2BNET.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W przypadku naruszenia zakazu, o którym mowa w ust. 1, Partner zapłaci B2BNET karę umowną w wysokości 6-krotności miesięcznego wynagrodzenia brutto.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§ 8</w:t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POUFNOŚĆ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Partner zobowiązuje się do zachowania w tajemnicy wszelkich informacji dotyczących B2BNET, Klientów oraz ich kontrahentów, uzyskanych w związku z realizacją Usług ("Informacje Poufne").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Obowiązek zachowania poufności obowiązuje w czasie trwania Umowy oraz przez okres 5 lat po jej rozwiązaniu.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Szczegółowe zobowiązania dotyczące poufności określa Załącznik nr 1 do Umowy (Deklaracja Poufności).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§ 9</w:t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OCHRONA DANYCH OSOBOWYCH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W zakresie, w jakim realizacja Usług wiąże się z przetwarzaniem danych osobowych, Strony zawierają Umowę Powierzenia Przetwarzania Danych Osobowych stanowiącą Załącznik nr 2 do niniejszej Umowy.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Partner zobowiązuje się do przestrzegania przepisów RODO oraz innych przepisów dotyczących ochrony danych osobowych.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§ 10</w:t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ODPOWIEDZIALNOŚĆ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Partner ponosi odpowiedzialność za szkody wyrządzone B2BNET lub Klientowi wskutek niewykonania lub nienależytego wykonania Umowy.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Partner posiada ubezpieczenie OC z tytułu prowadzonej działalności gospodarczej lub zobowiązuje się do jego zawarcia w terminie 14 dni od daty zawarcia niniejszej Umowy.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§ 11</w:t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POSTANOWIENIA KOŃCOWE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Wszelkie zmiany Umowy wymagają formy pisemnej pod rygorem nieważności.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W sprawach nieuregulowanych Umową mają zastosowanie przepisy Kodeksu Cywilnego.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Spory wynikające z Umowy będą rozstrzygane przez sąd właściwy dla siedziby B2BNET.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Umowę sporządzono w dwóch jednobrzmiących egzemplarzach, po jednym dla każdej ze Stron.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Integralną część Umowy stanowią następujące Załączniki: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Załącznik nr 1 – Deklaracja Poufności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Załącznik nr 2 – Umowa Powierzenia Przetwarzania Danych Osobowych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Załącznik nr 3 – Klient Projektu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_______________</w:t>
        <w:tab/>
        <w:tab/>
        <w:tab/>
        <w:tab/>
        <w:tab/>
        <w:tab/>
        <w:tab/>
        <w:t>_______________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B2B.NET S.A.</w:t>
        <w:tab/>
        <w:tab/>
        <w:tab/>
        <w:tab/>
        <w:tab/>
        <w:tab/>
        <w:tab/>
        <w:tab/>
        <w:t>Partner</w:t>
      </w:r>
    </w:p>
    <w:p>
      <w:r>
        <w:br w:type="page"/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Załącznik nr 1 - Deklaracja Poufności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DEKLARACJA POUFNOŚCI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Ja, niżej podpisany/a Jan Kowalski, świadczący usługi w ramach Umowy o Współpracę B2B nr TEST/001/2026 z dnia 15 stycznia 2026, zobowiązuję się do zachowania w tajemnicy wszelkich informacji dotyczących B2BNET S.A. oraz jej Klientów.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Przez Informacje Poufne rozumie się wszelkie informacje techniczne, technologiczne, organizacyjne, finansowe, handlowe oraz inne informacje posiadające wartość gospodarczą, które nie są powszechnie znane i zostały mi udostępnione lub do których uzyskałem dostęp w związku z wykonywaniem Umowy.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Partner zobowiązuje się do korzystania z Informacji Poufnych wyłącznie w celu i zakresie niezbędnym do wykonania Usług wynikających z Umowy Głównej.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Niniejsze zobowiązanie wiąże Partnera zarówno w czasie trwania Umowy Głównej, jak i po jej rozwiązaniu lub wygaśnięciu, przez okres wskazany w § 8 Umowy Głównej.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Partner zobowiązuje się przechowywać wszelkie Informacje Poufne (w tym materialne nośniki, pliki elektroniczne) w sposób uniemożliwiający dostęp do nich osobom nieupoważnionym.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Partner zobowiązany jest do niezwłocznego poinformowania B2BNET o każdym przypadku nieuprawnionego ujawnienia Informacji Poufnych oraz do podjęcia pełnej współpracy w celu ograniczenia i usunięcia skutków tego faktu.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Oświadczam, iż zapoznałem się z niniejszą deklaracją, rozumiem jej treść i zobowiązuję się do jej stosowania. Jestem świadomy odpowiedzialności za nieprzestrzeganie zapisów zawartych w niniejszej deklaracji.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_________________________</w:t>
        <w:tab/>
        <w:tab/>
        <w:t>_________________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Czytelny podpis Partnera</w:t>
        <w:tab/>
        <w:tab/>
        <w:tab/>
        <w:t>data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Deklaracja podpisana w obecności: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_______________________</w:t>
        <w:tab/>
        <w:tab/>
        <w:t>________________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Przedstawiciel B2B.NET S.A.</w:t>
        <w:tab/>
        <w:tab/>
        <w:t>data</w:t>
      </w:r>
    </w:p>
    <w:p>
      <w:r>
        <w:br w:type="page"/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Załącznik nr 2 - Wzór Umowy Powierzenia Przetwarzania Danych Osobowych (DPA)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Zawarta w Warszawie, dnia 01.02.2026 jako Załącznik nr 2 do Umowy o Świadczenie Usług B2B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Pomiędzy:</w:t>
      </w:r>
    </w:p>
    <w:p>
      <w:pPr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B2BNET S.A. z siedzibą w Warszawie, Al. Jerozolimskie 180, 02-486 Warszawa, wpisaną do rejestru przedsiębiorców KRS pod numerem 0000387063, NIP: 5711707392 reprezentowaną przez Pana Artura Twardowskiego – Prezesa Zarządu, powołanego do składu Zarządu uchwałą Rady Nadzorczej nr 5/11/2025 z dnia 28.11.2025 roku, działającego samodzielnie,</w:t>
      </w:r>
    </w:p>
    <w:p>
      <w:pPr>
        <w:jc w:val="both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zwaną dalej "Procesorem Powierzającym" (lub w rozumieniu RODO: Administratorem, który powierza dane)</w:t>
      </w:r>
    </w:p>
    <w:p>
      <w:pPr>
        <w:jc w:val="both"/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a</w:t>
      </w:r>
    </w:p>
    <w:p>
      <w:pPr>
        <w:jc w:val="both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Panem Jan Kowalski prowadzącym działalność gospodarczą pod firmą: JK Software Development, zarejestrowaną w Centralnej Ewidencji i Informacji o Działalności Gospodarczej pod adresem: ul. Testowa 10, 00-001 Warszawa, NIP: 1234567890, REGON: 123456789,</w:t>
      </w:r>
    </w:p>
    <w:p>
      <w:pPr>
        <w:jc w:val="both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zwanym dalej "Procesorem Przetwarzającym" (lub w rozumieniu RODO: Podmiotem Przetwarzającym).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§ 1. Przedmiot Umowy Powierzenia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Dane osobowe są powierzane w celu i w związku z realizacją Umowy o Świadczenie Usług B2B (Umowa Główna), której niniejsza Umowa Powierzenia stanowi integralną część.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§ 2. Zakres i Charakter Przetwarzania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Klienci Procesora Powierzającego, pracownicy Klientów, kontrahenci Klientów lub inne osoby, których dane zostały przekazane Procesorowi Przetwarzającemu w związku z realizacją Umowy Głównej.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Przez okres obowiązywania Umowy Głównej oraz przez czas niezbędny do zakończenia operacji przetwarzania po jej rozwiązaniu lub wygaśnięciu.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§ 3. Obowiązki Procesora Przetwarzającego (Partnera)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Procesor Przetwarzający zobowiązuje się przetwarzać powierzone dane wyłącznie na udokumentowane polecenie Procesora Powierzającego.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Procesor Przetwarzający zapewni, że osoby upoważnione do przetwarzania danych (w tym on sam) zobowiązały się do zachowania poufności na podstawie pisemnego oświadczenia.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§ 4. Dalsze Powierzenie (Sub-procesorzy)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Procesor Przetwarzający ponosi pełną odpowiedzialność wobec Procesora Powierzającego za niewykonanie lub nienależyte wykonanie obowiązków przez sub-procesora.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§ 5. Postanowienia Końcowe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RODO.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W sprawach nieuregulowanych niniejszą Umową mają zastosowanie przepisy RODO oraz Kodeksu Cywilnego.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_______________</w:t>
        <w:tab/>
        <w:tab/>
        <w:tab/>
        <w:tab/>
        <w:tab/>
        <w:tab/>
        <w:tab/>
        <w:t>_______________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B2B.NET S.A</w:t>
        <w:tab/>
        <w:tab/>
        <w:tab/>
        <w:tab/>
        <w:tab/>
        <w:tab/>
        <w:t xml:space="preserve">                      Partner</w:t>
      </w:r>
    </w:p>
    <w:p>
      <w:r>
        <w:br w:type="page"/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Załącznik nr 3 – wzór określający Klienta B2BNET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ZAŁĄCZNIK NR 3 DO UMOWY B2B NR TEST/001/2026</w:t>
      </w:r>
    </w:p>
    <w:p>
      <w:pPr>
        <w:jc w:val="center"/>
        <w:spacing w:after="0" w:line="300" w:lineRule="atLeast"/>
      </w:pPr>
      <w:r>
        <w:rPr>
          <w:rFonts w:ascii="Arial" w:hAnsi="Arial" w:cs="Arial"/>
          <w:b/>
          <w:sz w:val="18"/>
          <w:szCs w:val="18"/>
        </w:rPr>
        <w:t>KLIENT PROJEKTU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Element</w:t>
            </w:r>
          </w:p>
        </w:tc>
        <w:tc>
          <w:tcPr>
            <w:tcW w:type="dxa" w:w="4536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Wartość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 w:cs="Arial"/>
                <w:b w:val="0"/>
                <w:sz w:val="18"/>
                <w:szCs w:val="18"/>
              </w:rPr>
              <w:t>Nazwa Klienta Projektu:</w:t>
            </w:r>
          </w:p>
        </w:tc>
        <w:tc>
          <w:tcPr>
            <w:tcW w:type="dxa" w:w="4536"/>
          </w:tcPr>
          <w:p>
            <w:r>
              <w:rPr>
                <w:rFonts w:ascii="Arial" w:hAnsi="Arial" w:cs="Arial"/>
                <w:b w:val="0"/>
                <w:sz w:val="18"/>
                <w:szCs w:val="18"/>
              </w:rPr>
              <w:t>Test Client Sp. z o.o.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 w:cs="Arial"/>
                <w:b w:val="0"/>
                <w:sz w:val="18"/>
                <w:szCs w:val="18"/>
              </w:rPr>
              <w:t>Adres (miasta):</w:t>
            </w:r>
          </w:p>
        </w:tc>
        <w:tc>
          <w:tcPr>
            <w:tcW w:type="dxa" w:w="4536"/>
          </w:tcPr>
          <w:p>
            <w:r>
              <w:rPr>
                <w:rFonts w:ascii="Arial" w:hAnsi="Arial" w:cs="Arial"/>
                <w:b w:val="0"/>
                <w:sz w:val="18"/>
                <w:szCs w:val="18"/>
              </w:rPr>
              <w:t>Warszawa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 w:cs="Arial"/>
                <w:b w:val="0"/>
                <w:sz w:val="18"/>
                <w:szCs w:val="18"/>
              </w:rPr>
              <w:t>Opis projektu i zakres usług:</w:t>
            </w:r>
          </w:p>
        </w:tc>
        <w:tc>
          <w:tcPr>
            <w:tcW w:type="dxa" w:w="4536"/>
          </w:tcPr>
          <w:p>
            <w:r>
              <w:rPr>
                <w:rFonts w:ascii="Arial" w:hAnsi="Arial" w:cs="Arial"/>
                <w:b w:val="0"/>
                <w:sz w:val="18"/>
                <w:szCs w:val="18"/>
              </w:rPr>
              <w:t>Usługi programistyczne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 w:cs="Arial"/>
                <w:b w:val="0"/>
                <w:sz w:val="18"/>
                <w:szCs w:val="18"/>
              </w:rPr>
              <w:t>Data rozpoczęcia świadczenia usług:</w:t>
            </w:r>
          </w:p>
        </w:tc>
        <w:tc>
          <w:tcPr>
            <w:tcW w:type="dxa" w:w="4536"/>
          </w:tcPr>
          <w:p>
            <w:r>
              <w:rPr>
                <w:rFonts w:ascii="Arial" w:hAnsi="Arial" w:cs="Arial"/>
                <w:b w:val="0"/>
                <w:sz w:val="18"/>
                <w:szCs w:val="18"/>
              </w:rPr>
              <w:t>01.02.2026</w:t>
            </w:r>
          </w:p>
        </w:tc>
      </w:tr>
    </w:tbl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________________________</w:t>
        <w:tab/>
        <w:tab/>
        <w:tab/>
        <w:tab/>
        <w:tab/>
        <w:tab/>
        <w:t>_____________________</w:t>
      </w:r>
    </w:p>
    <w:p>
      <w:pPr>
        <w:spacing w:after="0" w:line="300" w:lineRule="atLeast"/>
      </w:pPr>
      <w:r>
        <w:rPr>
          <w:rFonts w:ascii="Arial" w:hAnsi="Arial" w:cs="Arial"/>
          <w:b w:val="0"/>
          <w:sz w:val="18"/>
          <w:szCs w:val="18"/>
        </w:rPr>
        <w:t>B2B.NET S.A.</w:t>
        <w:tab/>
        <w:tab/>
        <w:tab/>
        <w:tab/>
        <w:tab/>
        <w:tab/>
        <w:tab/>
        <w:tab/>
        <w:t>Partner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7" w:right="1417" w:bottom="1417" w:left="1417" w:header="454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topka"/>
      <w:pStyle w:val="Footer"/>
      <w:jc w:val="both"/>
      <w:pBdr>
        <w:top w:val="single" w:sz="4" w:space="1" w:color="auto"/>
      </w:pBdr>
    </w:pPr>
  </w:p>
  <w:p>
    <w:pPr>
      <w:pStyle w:val="Stopka"/>
      <w:jc w:val="both"/>
      <w:pBdr>
        <w:top w:val="single" w:sz="4" w:space="1" w:color="auto"/>
      </w:pBdr>
    </w:pPr>
    <w:r>
      <w:rPr>
        <w:rFonts w:ascii="Arial" w:hAnsi="Arial" w:cs="Arial"/>
        <w:b w:val="0"/>
        <w:sz w:val="16"/>
        <w:szCs w:val="16"/>
      </w:rPr>
      <w:t>B2B.net S.A., Aleje Jerozolimskie 180, Kopernik Office Building, 02-486 Warszawa, office@B2Bnetwork.pl, www.B2Bnetwork.pl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Nagwek"/>
      <w:pStyle w:val="Header"/>
      <w:jc w:val="right"/>
      <w:framePr w:wrap="around" w:vAnchor="text" w:hAnchor="margin" w:xAlign="right" w:y="1"/>
    </w:pPr>
    <w:r>
      <w:rPr>
        <w:rFonts w:ascii="Arial" w:hAnsi="Arial" w:cs="Arial"/>
        <w:b w:val="0"/>
        <w:sz w:val="16"/>
        <w:szCs w:val="16"/>
      </w:rPr>
      <w:fldChar w:fldCharType="begin"/>
    </w:r>
    <w:r>
      <w:rPr>
        <w:rFonts w:ascii="Arial" w:hAnsi="Arial" w:cs="Arial"/>
        <w:b w:val="0"/>
        <w:sz w:val="16"/>
        <w:szCs w:val="16"/>
      </w:rPr>
      <w:instrText xml:space="preserve">PAGE  </w:instrText>
    </w:r>
    <w:r>
      <w:rPr>
        <w:rFonts w:ascii="Arial" w:hAnsi="Arial" w:cs="Arial"/>
        <w:b w:val="0"/>
        <w:sz w:val="16"/>
        <w:szCs w:val="16"/>
      </w:rPr>
      <w:fldChar w:fldCharType="separate"/>
    </w:r>
    <w:r>
      <w:rPr>
        <w:rFonts w:ascii="Arial" w:hAnsi="Arial" w:cs="Arial"/>
        <w:b w:val="0"/>
        <w:sz w:val="16"/>
        <w:szCs w:val="16"/>
      </w:rPr>
      <w:fldChar w:fldCharType="end"/>
    </w:r>
  </w:p>
  <w:p>
    <w:pPr>
      <w:pStyle w:val="Nagwek"/>
      <w:ind w:right="360"/>
    </w:pPr>
    <w:r>
      <w:drawing>
        <wp:inline xmlns:a="http://schemas.openxmlformats.org/drawingml/2006/main" xmlns:pic="http://schemas.openxmlformats.org/drawingml/2006/picture">
          <wp:extent cx="733425" cy="4892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b2bnet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3425" cy="489273"/>
                  </a:xfrm>
                  <a:prstGeom prst="rect"/>
                </pic:spPr>
              </pic:pic>
            </a:graphicData>
          </a:graphic>
        </wp:inline>
      </w:drawing>
    </w:r>
  </w:p>
  <w:p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