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POROZUMIENIE O ROZWIAZANIU UMOWY</w:t>
      </w:r>
    </w:p>
    <w:p>
      <w:pPr>
        <w:jc w:val="center"/>
      </w:pPr>
      <w:r>
        <w:rPr>
          <w:sz w:val="22"/>
        </w:rPr>
        <w:t>do Umowy nr 051/2026</w:t>
      </w:r>
    </w:p>
    <w:p>
      <w:pPr>
        <w:jc w:val="center"/>
      </w:pPr>
      <w:r>
        <w:t>Warszawa, dnia 21.03.2026</w:t>
      </w:r>
    </w:p>
    <w:p/>
    <w:p>
      <w:r>
        <w:t>Zawarte pomiedzzy:</w:t>
      </w:r>
    </w:p>
    <w:p>
      <w:r>
        <w:rPr>
          <w:b/>
        </w:rPr>
        <w:t>B2BNET S.A.</w:t>
      </w:r>
      <w:r>
        <w:t xml:space="preserve"> z siedziba w Warszawie, Al. Jerozolimskie 180, 02-486 Warszawa, KRS: 0000387063, NIP: 5711707392, reprezentowana przez Artura Twardowskiego - Prezesa Zarzadu</w:t>
      </w:r>
    </w:p>
    <w:p>
      <w:r>
        <w:t>a</w:t>
      </w:r>
    </w:p>
    <w:p>
      <w:r>
        <w:rPr>
          <w:b/>
        </w:rPr>
        <w:t>Lifecycle Test</w:t>
      </w:r>
      <w:r>
        <w:t xml:space="preserve"> prowadzacym/a dzialalnosc gospodarcza pod firma: LC Testing sp. z o.o., NIP: 6666666666</w:t>
      </w:r>
    </w:p>
    <w:p/>
    <w:p>
      <w:r>
        <w:rPr>
          <w:b/>
        </w:rPr>
        <w:t>Par. 1</w:t>
      </w:r>
    </w:p>
    <w:p>
      <w:r>
        <w:t>Strony zgodnie postanawiaja rozwiazac Umowe o wspolprace B2B nr 051/2026 z dniem 30.06.2026.</w:t>
      </w:r>
    </w:p>
    <w:p/>
    <w:p>
      <w:r>
        <w:rPr>
          <w:b/>
        </w:rPr>
        <w:t>Par. 2</w:t>
      </w:r>
    </w:p>
    <w:p>
      <w:r>
        <w:t>Partner zobowiazuje sie do zakonczenia wszystkich prac i przekazania wynikow prac Zamawiajacemu do dnia rozwiazania Umowy.</w:t>
      </w:r>
    </w:p>
    <w:p/>
    <w:p>
      <w:r>
        <w:rPr>
          <w:b/>
        </w:rPr>
        <w:t>Par. 3</w:t>
      </w:r>
    </w:p>
    <w:p>
      <w:r>
        <w:t>Zamawiajacy zobowiazuje sie do uregulowania wszystkich naleznosci wobec Partnera za uslugi wykonane do dnia rozwiazania Umowy, w terminie 14 dni od dnia otrzymania prawidlowo wystawionej faktury.</w:t>
      </w:r>
    </w:p>
    <w:p/>
    <w:p>
      <w:r>
        <w:rPr>
          <w:b/>
        </w:rPr>
        <w:t>Par. 4</w:t>
      </w:r>
    </w:p>
    <w:p>
      <w:r>
        <w:t>Strony oswiadczaja, iz z tytulu rozwiazania Umowy nie beda wzajemnie dochodzic zadnych roszczen, za wyjatkiem roszczen wynikajacych z par. 2 i 3 niniejszego Porozumienia.</w:t>
      </w:r>
    </w:p>
    <w:p/>
    <w:p>
      <w:r>
        <w:rPr>
          <w:b/>
        </w:rPr>
        <w:t>Par. 5 - Przyczyna rozwiazania</w:t>
      </w:r>
    </w:p>
    <w:p>
      <w:r>
        <w:t>Zakonczenie projektu u klienta</w:t>
      </w:r>
    </w:p>
    <w:p/>
    <w:p>
      <w:r>
        <w:rPr>
          <w:b/>
        </w:rPr>
        <w:t>Par. 6</w:t>
      </w:r>
    </w:p>
    <w:p>
      <w:r>
        <w:t>Porozumienie sporzadzono w dwoch jednobrzmiiacych egzemplarzach, po jednym dla kazdej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B2B.net S.A.</w:t>
            </w:r>
          </w:p>
        </w:tc>
        <w:tc>
          <w:tcPr>
            <w:tcW w:type="dxa" w:w="4703"/>
          </w:tcPr>
          <w:p>
            <w:r>
              <w:t>Lifecycle Test</w:t>
            </w:r>
          </w:p>
        </w:tc>
      </w:tr>
    </w:tbl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