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028/2026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20.03.2026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Tomasz Lewandowski prowadzącym/cą działalność gospodarczą pod firmą: TL Software House sp. z o.o., zarejestrowaną w Centralnej Ewidencji i Informacji o Działalności Gospodarczej pod adresem: ul. Armii Krajowej 20, 35-307 Rzeszów, NIP: 5555555555, REGON: 555555555_,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+48 900 555 555 Adres e-mail: tomasz@tlsoftware.pl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Full Stack Developertnera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130.00 zł (słownie: 20.03.2026)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15 maja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 </w:t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________________________________ </w:t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028/2026 z dnia 20.03.2026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_________________________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_________________</w:t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</w:t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20.03.2026 jako Załącznik nr 2 do Umowy o współpracę B2B nr 028/2026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Tomasz Lewandowski prowadzącym/cą działalność gospodarczą pod firmą: TL Software House sp. z o.o., zarejestrowaną w Centralnej Ewidencji i Informacji o Działalności Gospodarczej pod adresem: ul. Armii Krajowej 20, 35-307 Rzeszów, NIP: 5555555555, REGON: 555555555_,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_______________</w:t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  <w:t>_______________</w:t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028/2026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Cognism Ltd.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London (remote)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Rozwój platformy SaaS, React + Node.js + PostgreSQL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15.05.2026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Tomasz Lewandowski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