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3</w:t>
      </w:r>
    </w:p>
    <w:p>
      <w:pPr>
        <w:jc w:val="center"/>
      </w:pPr>
      <w:r>
        <w:rPr>
          <w:sz w:val="22"/>
        </w:rPr>
        <w:t>do Umowy o współpracę B2B nr 001/2026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Piotr Nowak</w:t>
      </w:r>
      <w:r>
        <w:t xml:space="preserve"> prowadzacym/ca dzialalnosc gospodarcza pod firma: PN Dev, z adresem: ul. Test 1, Warszawa, NIP: 9876543210,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001/2026, ze skutkiem od dnia 01.04.2026:</w:t>
      </w:r>
    </w:p>
    <w:p>
      <w:pPr>
        <w:pStyle w:val="ListNumber"/>
      </w:pPr>
      <w:r>
        <w:t>1. Strony zmieniaja stawkę godzinową z: „220” na: „250”.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(Piotr Nowak)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