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Кур</w:t>
      </w: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совая работа по дисциплине ОП.07</w:t>
      </w:r>
      <w:r w:rsidRPr="003B6B14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Экономика о</w:t>
      </w:r>
      <w:r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трасли</w:t>
      </w:r>
      <w:r w:rsidRPr="003B6B14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носит практический характер, поэтому </w:t>
      </w:r>
      <w:r w:rsidRPr="003B6B14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структура курсовой работы</w:t>
      </w:r>
      <w:r w:rsidRPr="003B6B14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 следующая: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Структура курсовой работы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>титульный лист;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u w:val="thick"/>
          <w:lang w:eastAsia="ru-RU"/>
        </w:rPr>
        <w:t>чистый лист</w:t>
      </w: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 xml:space="preserve"> для отзыва преподавателя;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u w:val="thick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 xml:space="preserve">задание на курсовую </w:t>
      </w:r>
      <w:proofErr w:type="gramStart"/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>работу  (</w:t>
      </w:r>
      <w:proofErr w:type="gramEnd"/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 xml:space="preserve">Приложение 1);- </w:t>
      </w: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u w:val="thick"/>
          <w:lang w:eastAsia="ru-RU"/>
        </w:rPr>
        <w:t>формируется преподавателем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>исходные данные для расчетной части (Приложение 2);</w:t>
      </w:r>
      <w:bookmarkStart w:id="0" w:name="_GoBack"/>
      <w:bookmarkEnd w:id="0"/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proofErr w:type="gramStart"/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 xml:space="preserve">введение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;</w:t>
      </w:r>
      <w:proofErr w:type="gramEnd"/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основная часть работы (теоретическая и практическая части)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заключение;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список литературы;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proofErr w:type="gramStart"/>
      <w:r w:rsidRPr="003B6B14">
        <w:rPr>
          <w:rFonts w:ascii="Times New Roman CYR" w:eastAsia="Times New Roman" w:hAnsi="Times New Roman CYR" w:cs="Times New Roman CYR"/>
          <w:bCs/>
          <w:iCs/>
          <w:sz w:val="24"/>
          <w:szCs w:val="24"/>
          <w:lang w:eastAsia="ru-RU"/>
        </w:rPr>
        <w:t>содержание ;</w:t>
      </w:r>
      <w:proofErr w:type="gramEnd"/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приложения (при наличии)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Во</w:t>
      </w: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 xml:space="preserve"> введении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раскрываются актуальность и практическая значимость темы с научной точки зрения, определяется проблема исследования, формулируются цели и задачи работы, указывается предмет и объект работы. 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Объект – процесс или явление, порождающее проблемную ситуацию и избранное для изучения. 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Предмет – это часть объекта исследования, которая подлежит изучению и преобразованию. Предмет определяет тему работы. </w:t>
      </w: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>Объект всегда шире предмета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. Если объект — это область деятельности, то предмет - это изучаемый процесс в рамках объекта исследования. Методы исследования – это те средства, с помощью которых решаются поставленные задачи. Выделяют следующие методы по этапам поиска: 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    -   метод отбора материала;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    -   метод теоретической интерпретации; 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    -   метод направленного преобразования.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 xml:space="preserve">Основная часть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обычно состоит из двух разделов: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     -   теоретические аспекты темы (Раздел 1)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     -   практическая часть, которая представлена расчетами, графиками, таблицами, схемами и т.п.; (Раздел 2)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 xml:space="preserve">Заключение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содержит выводы и рекомендации относительных возможностей практического применения материалов проекта.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 xml:space="preserve">Список литературы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представляет собой перечень использованных книг и статей, фамилии авторов приводятся в алфавитном порядке, при этом все источники даются под общей нумерацией литературы. В исходных данных источника указываются фамилии и инициалы автора, название работы, место и год здания, используемая литература не должна быть старше 5 лет </w:t>
      </w:r>
      <w:proofErr w:type="gramStart"/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( то</w:t>
      </w:r>
      <w:proofErr w:type="gramEnd"/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есть использовать можно литературу начиная с 2019 года издания)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i/>
          <w:iCs/>
          <w:sz w:val="24"/>
          <w:szCs w:val="24"/>
          <w:lang w:eastAsia="ru-RU"/>
        </w:rPr>
        <w:t xml:space="preserve">Приложения 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к курсовой работе оформляются на отдельных листах, каждое приложение должно иметь свой тематический заголовок и номер, который пишется в правом верхнем углу. Нумерация приложения сквозная, но в общий объем работы они не входят. Приложения отделяются от работы чистым листом, на котором посередине листа указано «ПРИЛОЖЕНИЕ»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Объем курсовой работы должен быть не менее 30 страниц печатного текста, в частности: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Введение в проект –   1–2 страницы.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lastRenderedPageBreak/>
        <w:t>Основная часть: первый раздел, не менее 5–10 страниц (теоретическая часть), второй раздел 15-20 страниц (практическая часть)</w:t>
      </w:r>
    </w:p>
    <w:p w:rsidR="003B6B14" w:rsidRPr="003B6B14" w:rsidRDefault="003B6B14" w:rsidP="003B6B14">
      <w:pPr>
        <w:numPr>
          <w:ilvl w:val="0"/>
          <w:numId w:val="1"/>
        </w:num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Заключение –  1-2 страницы.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Содержание основной части курсовой работы</w:t>
      </w:r>
    </w:p>
    <w:p w:rsidR="003B6B14" w:rsidRPr="003B6B14" w:rsidRDefault="003B6B14" w:rsidP="003B6B14">
      <w:pPr>
        <w:spacing w:after="0" w:line="276" w:lineRule="auto"/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</w:pP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Первый раздел основной части содержит теоретические основы дисциплины Экономика </w:t>
      </w:r>
      <w:r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отрасли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. </w:t>
      </w:r>
    </w:p>
    <w:p w:rsidR="001D4C7B" w:rsidRDefault="003B6B14" w:rsidP="003B6B14"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Второй раздел основной части курсовой работы по дисциплине Экономика </w:t>
      </w:r>
      <w:proofErr w:type="spellStart"/>
      <w:r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отрасли</w:t>
      </w:r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>представлен</w:t>
      </w:r>
      <w:proofErr w:type="spellEnd"/>
      <w:r w:rsidRPr="003B6B14">
        <w:rPr>
          <w:rFonts w:ascii="Times New Roman CYR" w:eastAsia="Times New Roman" w:hAnsi="Times New Roman CYR" w:cs="Times New Roman CYR"/>
          <w:bCs/>
          <w:sz w:val="24"/>
          <w:szCs w:val="24"/>
          <w:lang w:eastAsia="ru-RU"/>
        </w:rPr>
        <w:t xml:space="preserve"> в виде практической части.</w:t>
      </w:r>
    </w:p>
    <w:sectPr w:rsidR="001D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95757"/>
    <w:multiLevelType w:val="multilevel"/>
    <w:tmpl w:val="DD9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E6"/>
    <w:rsid w:val="001D4C7B"/>
    <w:rsid w:val="003B6B14"/>
    <w:rsid w:val="00B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BE00"/>
  <w15:chartTrackingRefBased/>
  <w15:docId w15:val="{0D8A54C6-A4DD-4604-8064-08142A78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>РАНХиГС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 Светлана Владимировна</dc:creator>
  <cp:keywords/>
  <dc:description/>
  <cp:lastModifiedBy>Бош Светлана Владимировна</cp:lastModifiedBy>
  <cp:revision>2</cp:revision>
  <dcterms:created xsi:type="dcterms:W3CDTF">2024-01-18T07:29:00Z</dcterms:created>
  <dcterms:modified xsi:type="dcterms:W3CDTF">2024-01-18T07:29:00Z</dcterms:modified>
</cp:coreProperties>
</file>