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АГЕНТСКИЙ ДОГОВОР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{{ NUMBER }}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г. Москва </w:t>
        <w:tab/>
        <w:tab/>
        <w:tab/>
        <w:tab/>
        <w:tab/>
        <w:tab/>
        <w:tab/>
        <w:tab/>
        <w:tab/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«{{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DAY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}}» 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MONTH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" w:ascii="Liberation Serif" w:hAnsi="Liberation Serif"/>
          <w:bCs/>
          <w:color w:val="FFFFFF"/>
          <w:sz w:val="22"/>
          <w:szCs w:val="22"/>
          <w:highlight w:val="white"/>
        </w:rPr>
        <w:t xml:space="preserve"> '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  <w:lang w:val="en-US"/>
        </w:rPr>
        <w:t>YEAR</w:t>
      </w:r>
      <w:r>
        <w:rPr>
          <w:rFonts w:cs="Calibri" w:ascii="Liberation Serif" w:hAnsi="Liberation Serif"/>
          <w:bCs/>
          <w:color w:val="000000"/>
          <w:sz w:val="22"/>
          <w:szCs w:val="22"/>
          <w:highlight w:val="white"/>
        </w:rPr>
        <w:t xml:space="preserve"> }} </w:t>
      </w:r>
      <w:r>
        <w:rPr>
          <w:rFonts w:cs="Calibri" w:ascii="Liberation Serif" w:hAnsi="Liberation Serif"/>
          <w:color w:val="000000"/>
          <w:highlight w:val="white"/>
        </w:rPr>
        <w:t xml:space="preserve"> </w:t>
      </w:r>
      <w:r>
        <w:rPr>
          <w:rFonts w:cs="Calibri" w:ascii="Liberation Serif" w:hAnsi="Liberation Serif"/>
          <w:color w:val="000000"/>
        </w:rPr>
        <w:t>г.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Гражданин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COUNT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RY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  <w:color w:val="000000"/>
        </w:rPr>
        <w:t xml:space="preserve">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_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 xml:space="preserve"> }}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«Принципал»</w:t>
      </w:r>
      <w:r>
        <w:rPr>
          <w:rFonts w:cs="Calibri" w:ascii="Liberation Serif" w:hAnsi="Liberation Serif"/>
          <w:color w:val="000000"/>
        </w:rPr>
        <w:t xml:space="preserve">, с одной стороны, и 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>Индивидуальный предприниматель Ванин Владимир Юрьевич</w:t>
      </w:r>
      <w:r>
        <w:rPr>
          <w:rFonts w:cs="Calibri" w:ascii="Liberation Serif" w:hAnsi="Liberation Serif"/>
          <w:color w:val="000000"/>
        </w:rPr>
        <w:t xml:space="preserve">, именуемый в дальнейшем </w:t>
      </w:r>
      <w:r>
        <w:rPr>
          <w:rFonts w:cs="Calibri-Bold" w:ascii="Liberation Serif" w:hAnsi="Liberation Serif"/>
          <w:b/>
          <w:bCs/>
          <w:color w:val="000000"/>
        </w:rPr>
        <w:t>«Агент»</w:t>
      </w:r>
      <w:r>
        <w:rPr>
          <w:rFonts w:cs="Calibri" w:ascii="Liberation Serif" w:hAnsi="Liberation Serif"/>
          <w:color w:val="000000"/>
        </w:rPr>
        <w:t xml:space="preserve">, с другой стороны, вместе именуемые </w:t>
      </w:r>
      <w:r>
        <w:rPr>
          <w:rFonts w:cs="Calibri-Bold" w:ascii="Liberation Serif" w:hAnsi="Liberation Serif"/>
          <w:b/>
          <w:bCs/>
          <w:color w:val="000000"/>
        </w:rPr>
        <w:t>«Стороны»</w:t>
      </w:r>
      <w:r>
        <w:rPr>
          <w:rFonts w:cs="Calibri" w:ascii="Liberation Serif" w:hAnsi="Liberation Serif"/>
          <w:color w:val="000000"/>
        </w:rPr>
        <w:t>, заключили настоящий Агентский договор (далее по тексту - «Договор») о нижеследующем: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Термины и определения, используемые в Договоре</w:t>
      </w:r>
    </w:p>
    <w:p>
      <w:pPr>
        <w:pStyle w:val="Normal"/>
        <w:keepLines/>
        <w:spacing w:lineRule="auto" w:line="240" w:before="0" w:after="0"/>
        <w:ind w:left="0" w:right="0" w:firstLine="284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Стороны пришли к соглашению о том, что указанные ниже термины (как в единственном, так и во множественном числе) будут иметь следующие значения: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«Произведения» </w:t>
      </w:r>
      <w:r>
        <w:rPr>
          <w:rFonts w:cs="Calibri" w:ascii="Liberation Serif" w:hAnsi="Liberation Serif"/>
        </w:rPr>
        <w:t>- музыкальные произведения с текстом, наименования,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имена/творческие псевдонимы авторов текста и музыки которых указаны в Приложении № 1 к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Договору. Для целей настоящего Договора к понятию «Произведения» относятся так же любые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самостоятельные части «Произведений», включая их названия, которые в соответствии с действующим законодательством относятся к объектам авторского права.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2.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«Исполнения» </w:t>
      </w:r>
      <w:r>
        <w:rPr>
          <w:rFonts w:cs="Calibri" w:ascii="Liberation Serif" w:hAnsi="Liberation Serif"/>
        </w:rPr>
        <w:t>- представление Исполнителями Произведений посредством пения, игры на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музыкальных инструментах. Перечень Исполнений указан 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3. </w:t>
      </w:r>
      <w:r>
        <w:rPr>
          <w:rFonts w:cs="Calibri-BoldItalic" w:ascii="Liberation Serif" w:hAnsi="Liberation Serif"/>
          <w:b/>
          <w:bCs/>
          <w:i/>
          <w:iCs/>
        </w:rPr>
        <w:t xml:space="preserve">«Фонограммы» </w:t>
      </w:r>
      <w:r>
        <w:rPr>
          <w:rFonts w:cs="Calibri" w:ascii="Liberation Serif" w:hAnsi="Liberation Serif"/>
        </w:rPr>
        <w:t>- звуковые записи Исполнений Произведений. Перечень Фонограмм указан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Приложении № 1 к Договору.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4. </w:t>
      </w:r>
      <w:r>
        <w:rPr>
          <w:rFonts w:cs="Calibri-BoldItalic" w:ascii="Liberation Serif" w:hAnsi="Liberation Serif"/>
          <w:b/>
          <w:bCs/>
          <w:i/>
          <w:iCs/>
        </w:rPr>
        <w:t>«Дизайн-макет</w:t>
      </w:r>
      <w:r>
        <w:rPr>
          <w:rFonts w:cs="Calibri" w:ascii="Liberation Serif" w:hAnsi="Liberation Serif"/>
        </w:rPr>
        <w:t>» - означает готовое полиграфическое оформление обложки Альбома,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представленное в Приложении № 1 к настоящему Договору, и составляющие его изображения.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5. </w:t>
      </w:r>
      <w:r>
        <w:rPr>
          <w:rFonts w:cs="Calibri-BoldItalic" w:ascii="Liberation Serif" w:hAnsi="Liberation Serif"/>
          <w:b/>
          <w:bCs/>
          <w:i/>
          <w:iCs/>
        </w:rPr>
        <w:t xml:space="preserve">«Объекты» </w:t>
      </w:r>
      <w:r>
        <w:rPr>
          <w:rFonts w:cs="Calibri" w:ascii="Liberation Serif" w:hAnsi="Liberation Serif"/>
        </w:rPr>
        <w:t>- собирательно Произведения, Исполнения, Фонограммы, Дизайн-макет.</w:t>
      </w:r>
    </w:p>
    <w:p>
      <w:pPr>
        <w:pStyle w:val="Normal"/>
        <w:keepLines/>
        <w:spacing w:lineRule="auto" w:line="240" w:before="0" w:after="0"/>
        <w:contextualSpacing/>
        <w:jc w:val="both"/>
        <w:rPr/>
      </w:pPr>
      <w:r>
        <w:rPr>
          <w:rFonts w:cs="Calibri" w:ascii="Liberation Serif" w:hAnsi="Liberation Serif"/>
        </w:rPr>
        <w:t xml:space="preserve">6. </w:t>
      </w:r>
      <w:r>
        <w:rPr>
          <w:rFonts w:cs="Calibri-BoldItalic" w:ascii="Liberation Serif" w:hAnsi="Liberation Serif"/>
          <w:b/>
          <w:bCs/>
          <w:i/>
          <w:iCs/>
        </w:rPr>
        <w:t xml:space="preserve">«Исполнитель» </w:t>
      </w:r>
      <w:r>
        <w:rPr>
          <w:rFonts w:cs="Calibri" w:ascii="Liberation Serif" w:hAnsi="Liberation Serif"/>
        </w:rPr>
        <w:t xml:space="preserve">– 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FULL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_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NAME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 xml:space="preserve"> }}</w:t>
      </w:r>
      <w:r>
        <w:rPr>
          <w:rFonts w:cs="Calibri-Bold" w:ascii="Liberation Serif" w:hAnsi="Liberation Serif"/>
          <w:b/>
          <w:bCs/>
        </w:rPr>
        <w:t xml:space="preserve"> </w:t>
      </w:r>
      <w:r>
        <w:rPr>
          <w:rFonts w:cs="Calibri" w:ascii="Liberation Serif" w:hAnsi="Liberation Serif"/>
        </w:rPr>
        <w:t>(творческий псевдоним – «</w:t>
      </w:r>
      <w:r>
        <w:rPr>
          <w:rStyle w:val="FontStyle28"/>
          <w:rFonts w:cs="Calibri" w:ascii="Liberation Serif" w:hAnsi="Liberation Serif"/>
          <w:sz w:val="22"/>
          <w:szCs w:val="22"/>
          <w:highlight w:val="white"/>
        </w:rPr>
        <w:t xml:space="preserve">{{ </w:t>
      </w:r>
      <w:r>
        <w:rPr>
          <w:rFonts w:cs="Calibri" w:ascii="Liberation Serif" w:hAnsi="Liberation Serif"/>
          <w:highlight w:val="white"/>
          <w:lang w:val="en-US"/>
        </w:rPr>
        <w:t xml:space="preserve">NAME </w:t>
      </w:r>
      <w:r>
        <w:rPr>
          <w:rFonts w:cs="Calibri" w:ascii="Liberation Serif" w:hAnsi="Liberation Serif"/>
          <w:highlight w:val="white"/>
        </w:rPr>
        <w:t>}}</w:t>
      </w:r>
      <w:r>
        <w:rPr>
          <w:rFonts w:cs="Calibri" w:ascii="Liberation Serif" w:hAnsi="Liberation Serif"/>
        </w:rPr>
        <w:t>»)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7. </w:t>
      </w:r>
      <w:r>
        <w:rPr>
          <w:rFonts w:cs="Calibri-BoldItalic" w:ascii="Liberation Serif" w:hAnsi="Liberation Serif"/>
          <w:b/>
          <w:bCs/>
          <w:i/>
          <w:iCs/>
        </w:rPr>
        <w:t xml:space="preserve">«Срок» </w:t>
      </w:r>
      <w:r>
        <w:rPr>
          <w:rFonts w:cs="Calibri-Bold" w:ascii="Liberation Serif" w:hAnsi="Liberation Serif"/>
          <w:b/>
          <w:bCs/>
        </w:rPr>
        <w:t xml:space="preserve">– 1 (один) год </w:t>
      </w:r>
      <w:r>
        <w:rPr>
          <w:rFonts w:cs="Calibri" w:ascii="Liberation Serif" w:hAnsi="Liberation Serif"/>
        </w:rPr>
        <w:t>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8. </w:t>
      </w:r>
      <w:r>
        <w:rPr>
          <w:rFonts w:cs="Calibri-BoldItalic" w:ascii="Liberation Serif" w:hAnsi="Liberation Serif"/>
          <w:b/>
          <w:bCs/>
          <w:i/>
          <w:iCs/>
        </w:rPr>
        <w:t xml:space="preserve">«Территория» </w:t>
      </w:r>
      <w:r>
        <w:rPr>
          <w:rFonts w:cs="Calibri" w:ascii="Liberation Serif" w:hAnsi="Liberation Serif"/>
        </w:rPr>
        <w:t>– весь мир без каких-либо изъятий и ограничений.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9. </w:t>
      </w:r>
      <w:r>
        <w:rPr>
          <w:rFonts w:cs="Calibri-BoldItalic" w:ascii="Liberation Serif" w:hAnsi="Liberation Serif"/>
          <w:b/>
          <w:bCs/>
          <w:i/>
          <w:iCs/>
        </w:rPr>
        <w:t xml:space="preserve">«Контент» </w:t>
      </w:r>
      <w:r>
        <w:rPr>
          <w:rFonts w:cs="Calibri" w:ascii="Liberation Serif" w:hAnsi="Liberation Serif"/>
        </w:rPr>
        <w:t>– Объекты, переработанные в цифровой формат (в том числе в форматы MP2,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MP3, MP4, WMA, MMF, AAC, MIDI и любые иные форматы, которые существуют и могут быть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использованы в дальнейшем в период действия настоящего Договора, для предоставления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абонентам сетей передачи данных и сетей мобильной, телефонной, спутниковой, телевизионной,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кабельной связи и/или посредством ресурсов сети Интернет в цифровом виде, и потребляемые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использованием компьютеров, ноутбуков и других цифровых устройств (ЭВМ).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10. </w:t>
      </w:r>
      <w:r>
        <w:rPr>
          <w:rFonts w:cs="Calibri-BoldItalic" w:ascii="Liberation Serif" w:hAnsi="Liberation Serif"/>
          <w:b/>
          <w:bCs/>
          <w:i/>
          <w:iCs/>
        </w:rPr>
        <w:t xml:space="preserve">«Мобильный контент» </w:t>
      </w:r>
      <w:r>
        <w:rPr>
          <w:rFonts w:cs="Calibri" w:ascii="Liberation Serif" w:hAnsi="Liberation Serif"/>
        </w:rPr>
        <w:t>- означает любые объекты, созданные с использованием Объектов и предназначенные для использования в устройствах мобильной связи (телефонах, смартфонах, планшетах, КПК и иных аналогичных мобильных устройствах).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 xml:space="preserve">11. </w:t>
      </w:r>
      <w:r>
        <w:rPr>
          <w:rFonts w:cs="Calibri-BoldItalic" w:ascii="Liberation Serif" w:hAnsi="Liberation Serif"/>
          <w:b/>
          <w:bCs/>
          <w:i/>
          <w:iCs/>
        </w:rPr>
        <w:t xml:space="preserve">«Право на использование Объектов» </w:t>
      </w:r>
      <w:r>
        <w:rPr>
          <w:rFonts w:cs="Calibri-Italic" w:ascii="Liberation Serif" w:hAnsi="Liberation Serif"/>
          <w:i/>
          <w:iCs/>
        </w:rPr>
        <w:t xml:space="preserve">– </w:t>
      </w:r>
      <w:r>
        <w:rPr>
          <w:rFonts w:cs="Calibri" w:ascii="Liberation Serif" w:hAnsi="Liberation Serif"/>
        </w:rPr>
        <w:t xml:space="preserve">право использования Произведений, Исполнений, Фонограмм и </w:t>
      </w:r>
      <w:r>
        <w:rPr>
          <w:rFonts w:cs="Calibri-Bold" w:ascii="Liberation Serif" w:hAnsi="Liberation Serif"/>
          <w:b/>
          <w:bCs/>
        </w:rPr>
        <w:t xml:space="preserve">на условиях исключительной лицензии </w:t>
      </w:r>
      <w:r>
        <w:rPr>
          <w:rFonts w:cs="Calibri" w:ascii="Liberation Serif" w:hAnsi="Liberation Serif"/>
        </w:rPr>
        <w:t xml:space="preserve">и право использования Дизайн-макета на условиях </w:t>
      </w:r>
      <w:r>
        <w:rPr>
          <w:rFonts w:cs="Calibri-Bold" w:ascii="Liberation Serif" w:hAnsi="Liberation Serif"/>
          <w:b/>
          <w:bCs/>
        </w:rPr>
        <w:t>простой (неисключительной) лицензии</w:t>
      </w:r>
      <w:r>
        <w:rPr>
          <w:rFonts w:cs="Calibri" w:ascii="Liberation Serif" w:hAnsi="Liberation Serif"/>
        </w:rPr>
        <w:t>, а также их фрагментов (в составе сборников или отдельно), вместе или по отдельности, в течение Срока на Территории следующими способами: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воспроизведение, распространение, доведение до всеобщего сведения, запись в память ЭВМ и/или любых других аналогичных по функциям устройств без ограничения количества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загрузок в форме Контента, Мобильного контента (Реалтоны, Рингбэктоны, Фуллтреки и т.п.);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распространение путем продажи или иного отчуждения экземпляров Объектов в форме Контента, Мобильного контента посредством ресурсов сети Интернет;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доведение Объектов до всеобщего сведения таким образом, что любое лицо может получить доступ к Объектам из любого места и в любое время по собственному выбору (доведение до всеобщего сведения);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- импорт в целях распространения, в том числе в форме Контента, Мобильного контента.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12. «</w:t>
      </w:r>
      <w:r>
        <w:rPr>
          <w:rFonts w:cs="Calibri-BoldItalic" w:ascii="Liberation Serif" w:hAnsi="Liberation Serif"/>
          <w:b/>
          <w:bCs/>
          <w:i/>
          <w:iCs/>
        </w:rPr>
        <w:t xml:space="preserve">Отчетный период» </w:t>
      </w:r>
      <w:r>
        <w:rPr>
          <w:rFonts w:cs="Calibri" w:ascii="Liberation Serif" w:hAnsi="Liberation Serif"/>
        </w:rPr>
        <w:t>– период времени продолжительностью в один календарный квартал, а именно: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первый квартал начинается c 01 января и заканчивается 31 марта;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второй квартал начинается 01 апреля и заканчивается 30 июня;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третий квартал начинается 01 июля и закачивается 30 сентября;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SymbolMT" w:ascii="Liberation Serif" w:hAnsi="Liberation Serif"/>
        </w:rPr>
        <w:t xml:space="preserve">• </w:t>
      </w:r>
      <w:r>
        <w:rPr>
          <w:rFonts w:cs="Calibri" w:ascii="Liberation Serif" w:hAnsi="Liberation Serif"/>
        </w:rPr>
        <w:t>четвёртый квартал начинается с 01 октября и заканчивается 31 декабря,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течение 60 дней по истечении которого Агент обязуется предоставить Принципалу отчет об использовании Объектов, а также выплатить причитающееся Принципалу денежные средства, полученные от использования Объектов, в порядке и размере, предусмотренном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Остальные термины и определения, используемые в положениях настоящего Договора, толкуются Сторонами в значении, данном им положениями действующего законодательства.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1. Предмет Договора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1.1. В соответствии с условиями настоящего Договора, Агент, действуя от своего имени и за счет Принципала обязуется за вознаграждение совершать действия, направленные на извлечение прибыли от использования Объектов, исключительное право на которые принадлежит Принципалу.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1.2. Принципал дает согласие Агенту как самостоятельно использовать Объекты (в т.ч. заключать по своему усмотрению лицензионные договоры) и получать вознаграждение по заключенным договорам, так и предоставлять иным лицам Право на использование Объектов, а также иные права, предоставленные согласно настоящему Договору (заключение субагентских договоров), без предварительного согласия Принципала, в том числе без письменного согласия Принципала.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 xml:space="preserve">1.3. В целях исполнения настоящего Договора, Агенту предоставляется право использования Объектов любыми способами, в том числе, указанными в ст. 1270 ГК РФ, как Объект вправе использовать Принципал. 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1.4. Право на Использование Объектов считается предоставленным Агенту с даты подписания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1.5. Агент имеет право использовать имена, творческие псевдонимы и изображения авторов, Исполнителей, в полиграфическом оформлении носителей, содержащих Объекты, а также в целях рекламы Объектов.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2. Гарантии Сторон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2.1. Гарантии и обязанности Принципала: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он вправе распоряжаться правом на использование Объектов, а именно предоставлять Право на использование Объектов и иные права, предусмотренные настоящим Договором.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гарантирует, что заключение настоящего Договора и исполнение по нему всех обязательств не противоречит и не нарушает какие-либо права и интересы третьих лиц.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Принципал гарантирует свободное и никем не ограниченное право Агента и/или его контрагентов и/или его правопреемников использовать Объекты на Территории в течение Срока.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</w:rPr>
        <w:t>Принципал</w:t>
      </w:r>
      <w:r>
        <w:rPr>
          <w:rFonts w:ascii="Liberation Serif" w:hAnsi="Liberation Serif"/>
        </w:rPr>
        <w:t xml:space="preserve"> гарантирует Агенту, что Агент не может быть привлечен ни к какому платежу в пользу какого-либо третьего лица (физического и/или юридического) в отношении использования Агентом (либо третьими лицами с разрешения Агента) прав, переданных Принципалом по данному Договору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На дату заключения Договора не существует ни одного договора либо доверенности, либо документа, имеющего силу договора или доверенности, по которому третье лицо вправе распоряжаться какими-либо из прав и/или полномочий, передаваемых Принципалом Агенту при заключении настоящего Договора, либо в силу которых Принципал был 6ы ограничен в возможности заключения и надлежащего исполнения Договора, а все договоры и доверенности, заключенные либо выданные ранее, либо прекращены, либо утратили силу в связи с истечением срока, либо были отозваны, причем контрагенты и поверенные были поставлены о6 этом в известность и не оспаривают прекращения договоров и доверенностей;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Заключение настоящего Договора и исполнение всех обязанностей по нему не противоречит никаким другим обязательствам, взятым на себя Принципалом. </w:t>
      </w:r>
    </w:p>
    <w:p>
      <w:pPr>
        <w:pStyle w:val="ListParagraph"/>
        <w:numPr>
          <w:ilvl w:val="0"/>
          <w:numId w:val="4"/>
        </w:numPr>
        <w:spacing w:lineRule="auto" w:line="240" w:before="0" w:after="16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Принципал признает, что Агент заключает настоящий Договор, полагаясь на безусловную действительность и истинность гарантий, данных в настоящем Разделе. Агент вправе потребовать возмещения убытков, включая упущенную выгоду, если какое-либо из утверждений настоящего Раздела полностью или частично окажется неверным, ложным или ошибочным. </w:t>
      </w:r>
    </w:p>
    <w:p>
      <w:pPr>
        <w:pStyle w:val="ListParagraph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предъявления Агенту и/или его контрагентам и/или его правопреемникам претензий или исков в связи с использованием Объектов Принципал обязан урегулировать все возможные претензии и иски своими силами и за свой счет, без привлечения Агента, а также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обязан возместить Принципалу все понесенные им убытки, включая упущенную выгоду от использования Объектов и иные права, предусмотренные настоящим Договором.</w:t>
      </w:r>
    </w:p>
    <w:p>
      <w:pPr>
        <w:pStyle w:val="Normal"/>
        <w:keepLines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  <w:szCs w:val="21"/>
        </w:rPr>
      </w:pPr>
      <w:r>
        <w:rPr>
          <w:rFonts w:cs="Calibri"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>В течение Срока и на Территории Принципал не вправе самостоятельно использовать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Произведения, Исполнения, Фонограммы способами, указанными в настоящем Договоре, в п. 11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раздела «Термины и определения, используемые в Договоре», а также заключать договоры</w:t>
      </w:r>
    </w:p>
    <w:p>
      <w:pPr>
        <w:pStyle w:val="Normal"/>
        <w:widowControl/>
        <w:spacing w:before="0" w:after="0"/>
        <w:ind w:left="0" w:right="0" w:hanging="0"/>
        <w:jc w:val="left"/>
        <w:rPr>
          <w:rFonts w:ascii="Liberation Serif" w:hAnsi="Liberation 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аналогичные данному.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2.2. Гарантии и обязанности Агента: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2.2.1. Агент несет ответственность перед Принципалом за действия субагентов.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2.2.2. Агент гарантирует своевременное и полное перечисление денежных средств от использования Объектов в соответствии с требованиями Статьи 3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3. Порядок расчетов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3.1. За выполнение поручения по настоящему Договору Принципал уплачивает Агенту вознаграждение в размере 20% от суммы денежных средств, полученных Агентом от использования Объектов Принципала за соответствующий отчетный период. Вознаграждение Агента НДС не облагается, на основании гл. 26.2 НК РФ.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3.2. Вознаграждение уплачивается Принципалом Агенту, путем удержания сумм вознаграждения Агентом из средств, полученных им от использования Объектов Принципала по заключенным Агентам договорам до их перечисления Принципалу.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3.3. Расчеты по настоящему Договору осуществляются в рублях, путем безналичного перевода денежных средств по реквизитам Сторон, указанным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3.4. По итогам каждого отчетного периода, в течение 5 (Пяти) дней с даты утверждения Принципалом Отчета Агента за соответствующий отчетный период, Агент перечисляет полученные от использования Объектов за соответствующий отчетный период денежные средства, за вычетом сумм вознаграждения Агента и расходов Агента, возмещаемых в соответствии с п. 3.3. Договора.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случае, если сумма, причитающаяся Агенту, в соответствии с п. 3.2.,3.3. Договора, больше суммы вырученных Агентом денежных средств, Агент выставляет Принципалу счет на ее оплату. Оплата вознаграждения производится Принципалом Агенту в течение 5 (Пяти) дней с даты выставления счета Агентом Принципалу, после утверждения Отчета за данный отчетный период.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4. Порядок предоставления отчетов Агента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4.1. Агент один раз в календарный квартал, в течение 60 (шестидесяти) календарных дней после окончания Отчетного периода, представляет Принципалу отчет Агента (далее - «Отчет», «отчет Агента»), содержащий информацию об использовании Объектов, сумму полученных Агентом денежных средств по договорам на использование Объектов и выдачи сублицензий, фактически понесенные расходы, связанные с использованием Объектов способами, предусмотренными настоящим Договором, в случае, если таковые расходы возникнут.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4.3. При отсутствии замечаний относительно представленного Отчета, Принципал в течение 5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(Пяти) рабочих дней с даты получения от Агента Отчета направляет Принципалу уведомление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в электронной форме и подписанные со своей стороны оригиналы Отчета (в двух экземплярах) по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4.4. При наличии замечаний со стороны Принципала к представленному Агентом Отчету,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Принципал обязан уведомить Агента о наличии таковых в течение 3 (Трех) рабочих дней с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даты получения Отчета, изложив все свои замечания и возражения в письменном виде и направив их электронным письмом, либо курьером или заказной корреспонденцией по адресу Агента, указанному в настоящем Договоре.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4.5. Сроки представления Агентом Отчета с учетом замечаний Принципала согласуются Сторонами, но не должны превышать более 10 (Десяти) рабочих дней.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cs="Calibri" w:ascii="Liberation Serif" w:hAnsi="Liberation Serif"/>
          <w:color w:val="000000"/>
        </w:rPr>
        <w:t xml:space="preserve">4.6. Отчеты, предусмотренные Договором, представляются Агентом Принципалу на последнюю отчетную дату Отчетного периода в электронном виде по адресу: 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{{ </w:t>
      </w:r>
      <w:r>
        <w:rPr>
          <w:rFonts w:cs="Calibri" w:ascii="Liberation Serif" w:hAnsi="Liberation Serif"/>
          <w:color w:val="0000FF"/>
          <w:sz w:val="22"/>
          <w:szCs w:val="22"/>
          <w:u w:val="single"/>
          <w:lang w:val="en-US"/>
        </w:rPr>
        <w:t>EMAIL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 }}, {{ </w:t>
      </w:r>
      <w:r>
        <w:rPr>
          <w:rFonts w:cs="Calibri" w:ascii="Liberation Serif" w:hAnsi="Liberation Serif"/>
          <w:color w:val="0000FF"/>
          <w:sz w:val="22"/>
          <w:szCs w:val="22"/>
          <w:u w:val="single"/>
          <w:lang w:val="en-US"/>
        </w:rPr>
        <w:t>VK</w:t>
      </w:r>
      <w:r>
        <w:rPr>
          <w:rFonts w:cs="Calibri" w:ascii="Liberation Serif" w:hAnsi="Liberation Serif"/>
          <w:color w:val="0000FF"/>
          <w:sz w:val="22"/>
          <w:szCs w:val="22"/>
          <w:u w:val="single"/>
        </w:rPr>
        <w:t xml:space="preserve"> }}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  <w:color w:val="000000"/>
        </w:rPr>
      </w:pPr>
      <w:r>
        <w:rPr>
          <w:rFonts w:cs="Calibri-Bold" w:ascii="Liberation Serif" w:hAnsi="Liberation Serif"/>
          <w:b/>
          <w:bCs/>
          <w:color w:val="000000"/>
        </w:rPr>
        <w:t>Статья 5. Срок заключения Договора. Порядок его расторжения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5.1. Настоящий Договор вступает в силу с даты его подписания Сторонами и действует в течение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Срока.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  <w:color w:val="000000"/>
        </w:rPr>
      </w:pPr>
      <w:r>
        <w:rPr>
          <w:rFonts w:cs="Calibri" w:ascii="Liberation Serif" w:hAnsi="Liberation Serif"/>
          <w:color w:val="000000"/>
        </w:rPr>
        <w:t>5.2. Настоящий Договор может быть расторгнут только по взаимному соглашению обеих Сторон.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6. </w:t>
      </w:r>
      <w:r>
        <w:rPr>
          <w:rFonts w:eastAsia="Times New Roman" w:cs="Times New Roman" w:ascii="Liberation Serif" w:hAnsi="Liberation Serif"/>
          <w:b/>
          <w:lang w:eastAsia="ru-RU"/>
        </w:rPr>
        <w:t>Ответственность сторон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Каждая из сторон обязана возместить другой стороне убытки, причиненные неисполнением или ненадлежащим исполнением своих обязательств.</w:t>
      </w:r>
    </w:p>
    <w:p>
      <w:pPr>
        <w:pStyle w:val="Normal"/>
        <w:keepLines/>
        <w:numPr>
          <w:ilvl w:val="0"/>
          <w:numId w:val="1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Times New Roman" w:cs="Times New Roman"/>
          <w:lang w:eastAsia="ru-RU"/>
        </w:rPr>
      </w:pPr>
      <w:r>
        <w:rPr>
          <w:rFonts w:eastAsia="Times New Roman" w:cs="Times New Roman" w:ascii="Liberation Serif" w:hAnsi="Liberation Serif"/>
          <w:lang w:eastAsia="ru-RU"/>
        </w:rPr>
        <w:t>Ответственность за исполнение условий настоящего договора регламентируется действующим российским законодательством и условиями настоящего договора.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  <w:color w:val="000000"/>
        </w:rPr>
        <w:t xml:space="preserve">Статья 7. </w:t>
      </w:r>
      <w:r>
        <w:rPr>
          <w:rFonts w:ascii="Liberation Serif" w:hAnsi="Liberation Serif"/>
          <w:b/>
        </w:rPr>
        <w:t>Конфиденциальность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Под конфиденциальной информацией Стороны Договора понимают информацию о порядке, ходе и способах исполнения настоящего Договора, о вознаграждении, а также информацию, передаваемую одной Стороной другой Стороне для исполнения последней своих обязательств по настоящему Договору, в отношении которой введен режим конфиденциальной информации или режим коммерческой тайны.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Информация признается конфиденциальной независимо от того, на каких носителях она содержится и в какой форме она выражена.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Каждая Сторона обязуется использовать конфиденциальную информацию исключительно для исполнения своих обязательств по настоящему Договору, не передавать ее третьим лицам и не разглашать иным образом в течение срока действия настоящего Договора и в течение 5 лет с момента окончания срока его действия.</w:t>
      </w:r>
    </w:p>
    <w:p>
      <w:pPr>
        <w:pStyle w:val="Normal"/>
        <w:keepLines/>
        <w:numPr>
          <w:ilvl w:val="0"/>
          <w:numId w:val="2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eastAsia="Calibri"/>
        </w:rPr>
      </w:pPr>
      <w:r>
        <w:rPr>
          <w:rFonts w:eastAsia="Calibri" w:ascii="Liberation Serif" w:hAnsi="Liberation Serif"/>
        </w:rPr>
        <w:t>Без предварительного письменного разрешения Стороны другая Сторона не может предавать гласности какие-либо факты или вопросы, о которых ей может стать известно, или к которым она может получить доступ при выполнении Договора, а также контактировать с прессой или иными средствами массовой информации касательно таких фактов или вопросов.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eastAsia="Calibri" w:ascii="Liberation Serif" w:hAnsi="Liberation Serif"/>
          <w:b/>
        </w:rPr>
        <w:t xml:space="preserve">Статья </w:t>
      </w:r>
      <w:r>
        <w:rPr>
          <w:rFonts w:cs="Calibri-Bold" w:ascii="Liberation Serif" w:hAnsi="Liberation Serif"/>
          <w:b/>
          <w:bCs/>
          <w:color w:val="000000"/>
        </w:rPr>
        <w:t>8. Прочие условия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После подписания настоящего Договора все предыдущие письменные и устные соглашения, переписка, переговоры между сторонами теряют силу, если они противоречат настоящему Договору.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Срок автоматически пролонгируется каждый раз на один год, если не позднее чем за 60 (Шестьдесят) дней до даты окончания Срока какая-либо из Сторон не уведомит другую Сторону об отказе от пролонгации.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В случае отказа Принципала от пролонгации настоящего Договора, Принципал обязан выплатить Агенту вознаграждение за действия, выполненные им до прекращения Договора, а также возместить Агенту понесенные им до прекращения Договора документально подтвержденные расходы.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Уведомления и иные документы, связанные с Договором, должны направляться сторонами любым из следующих способов: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нарочным (курьерской доставкой). Факт получения документа должен подтверждаться распиской стороны в его получении. Расписка должна содержать наименование документа и дату его получения, Ф.И.О., должность и подпись лица, получившего данный документ;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заказным письмом с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письмом с объявленной ценностью, описью вложения и уведомлением о вручении по адресам, указанным в Договоре;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- электронной почтой по адресам, указанным в Договоре.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обязаны в письменном виде информировать друг друга об изменении своего адреса, а также обо всех других изменениях, имеющих существенное значение для полного и своевременного исполнения обязательств по Договору, в течение 5 (пяти) дней с момента возникновения таких изменений. Сторона, не уведомившая другую Сторону о таких изменениях, несет риск последствий такого не уведомления, и, в частности, документы, переданные такой Стороне по последнему известному ее адресу, считаются полученными ею надлежащим образом на десятый день с даты их отправки даже в том случае, когда организацией почтовой связи они не были вручены Стороне в связи с ее отсутствием по последнему известному ее адресу.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Сканированные и факсимильные копии настоящего договора, дополнительных соглашений, приложений к настоящему договору имеют юридическую силу до обмена сторонами оригиналами.</w:t>
      </w:r>
    </w:p>
    <w:p>
      <w:pPr>
        <w:pStyle w:val="Normal"/>
        <w:keepLines/>
        <w:numPr>
          <w:ilvl w:val="3"/>
          <w:numId w:val="3"/>
        </w:numPr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Стороны установили срок рассмотрения претензий – 10 (десять) календарных дней с даты ее получения другой Стороной.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Споры и/или разногласия, возникшие между Сторонами при исполнении условий настоящего Договора, решаются путём переговоров.  В случае невозможности разрешения разногласий путем переговоров они подлежат рассмотрению в </w:t>
      </w:r>
      <w:r>
        <w:rPr>
          <w:rFonts w:cs="Calibri" w:ascii="Liberation Serif" w:hAnsi="Liberation Serif"/>
        </w:rPr>
        <w:t>в судебном порядке в соответствии с законодательством Российской Федерации по месту нахождения Агента</w:t>
      </w:r>
      <w:r>
        <w:rPr>
          <w:rFonts w:ascii="Liberation Serif" w:hAnsi="Liberation Serif"/>
        </w:rPr>
        <w:t>.</w:t>
      </w:r>
    </w:p>
    <w:p>
      <w:pPr>
        <w:pStyle w:val="Normal"/>
        <w:keepLines/>
        <w:spacing w:lineRule="auto" w:line="240" w:before="0" w:after="0"/>
        <w:ind w:left="360" w:right="0" w:hanging="0"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8.7. Все приложения, изменения и дополнения к настоящему Договору, составленные в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письменной форме и подписанные обеими Сторонами, являются его неотъемлемой частью.</w:t>
      </w:r>
    </w:p>
    <w:p>
      <w:pPr>
        <w:pStyle w:val="ListParagraph"/>
        <w:keepLines/>
        <w:spacing w:lineRule="auto" w:line="240" w:before="0" w:after="0"/>
        <w:ind w:left="0" w:right="0" w:hanging="0"/>
        <w:contextualSpacing/>
        <w:jc w:val="both"/>
        <w:rPr>
          <w:rFonts w:ascii="Liberation Serif" w:hAnsi="Liberation Serif"/>
        </w:rPr>
      </w:pPr>
      <w:r>
        <w:rPr>
          <w:rFonts w:ascii="Liberation Serif" w:hAnsi="Liberation Serif"/>
        </w:rPr>
        <w:t>8.8. Договор составлен в двух экземплярах, имеющих одинаковую юридическую силу, по одному экземпляру для каждой из Сторон.</w:t>
      </w:r>
    </w:p>
    <w:p>
      <w:pPr>
        <w:pStyle w:val="Normal"/>
        <w:keepLines/>
        <w:spacing w:lineRule="auto" w:line="240" w:before="0" w:after="0"/>
        <w:contextualSpacing/>
        <w:jc w:val="both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Статья 9. Реквизиты и подписи Сторон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10031" w:type="dxa"/>
        <w:jc w:val="left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0"/>
        <w:gridCol w:w="5050"/>
      </w:tblGrid>
      <w:tr>
        <w:trPr>
          <w:trHeight w:val="523" w:hRule="atLeast"/>
        </w:trPr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/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}}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REGISTRATION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  <w:lang w:val="en-US"/>
              </w:rPr>
              <w:t>e</w:t>
            </w:r>
            <w:r>
              <w:rPr>
                <w:rFonts w:ascii="Liberation Serif" w:hAnsi="Liberation Serif"/>
                <w:highlight w:val="white"/>
              </w:rPr>
              <w:t>-</w:t>
            </w:r>
            <w:r>
              <w:rPr>
                <w:rFonts w:ascii="Liberation Serif" w:hAnsi="Liberation Serif"/>
                <w:highlight w:val="white"/>
                <w:lang w:val="en-US"/>
              </w:rPr>
              <w:t>mail</w:t>
            </w:r>
            <w:r>
              <w:rPr>
                <w:rFonts w:ascii="Liberation Serif" w:hAnsi="Liberation Serif"/>
                <w:highlight w:val="white"/>
              </w:rPr>
              <w:t>:</w:t>
            </w:r>
            <w:r>
              <w:rPr>
                <w:rFonts w:ascii="Liberation Serif" w:hAnsi="Liberation Serif"/>
              </w:rPr>
              <w:t xml:space="preserve"> </w:t>
            </w:r>
            <w:bookmarkStart w:id="0" w:name="_GoBack"/>
            <w:bookmarkEnd w:id="0"/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u w:val="single"/>
              </w:rPr>
              <w:t xml:space="preserve"> }}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e-mail: vau@vauvision.com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___________________ /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  <w:lang w:val="en-US"/>
              </w:rPr>
              <w:t xml:space="preserve">INITIALS </w:t>
            </w:r>
            <w:r>
              <w:rPr>
                <w:rFonts w:cs="Calibri" w:ascii="Liberation Serif" w:hAnsi="Liberation Serif"/>
                <w:b w:val="false"/>
                <w:bCs w:val="false"/>
                <w:sz w:val="22"/>
                <w:szCs w:val="22"/>
                <w:highlight w:val="white"/>
              </w:rPr>
              <w:t>}}</w:t>
            </w:r>
            <w:r>
              <w:rPr>
                <w:rFonts w:ascii="Liberation Serif" w:hAnsi="Liberation Serif"/>
              </w:rPr>
              <w:t xml:space="preserve">/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5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167005</wp:posOffset>
                  </wp:positionH>
                  <wp:positionV relativeFrom="paragraph">
                    <wp:posOffset>-58420</wp:posOffset>
                  </wp:positionV>
                  <wp:extent cx="1318260" cy="901065"/>
                  <wp:effectExtent l="0" t="0" r="0" b="0"/>
                  <wp:wrapNone/>
                  <wp:docPr id="1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  <w:r>
        <w:br w:type="page"/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Приложение № 1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к Агентскому договору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 xml:space="preserve">№ 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>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 от 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«{{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DAY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}}»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MONTH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YEAR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}</w:t>
      </w:r>
      <w:r>
        <w:rPr>
          <w:rFonts w:cs="Calibri-Bold" w:ascii="Liberation Serif" w:hAnsi="Liberation Serif"/>
          <w:b/>
          <w:bCs/>
          <w:highlight w:val="white"/>
        </w:rPr>
        <w:t>г.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Перечень Произведений, Исполнений, Фонограмм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 xml:space="preserve">в отношении которых распространяются требования 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/>
        </w:rPr>
      </w:pPr>
      <w:r>
        <w:rPr>
          <w:rFonts w:cs="Calibri-Bold" w:ascii="Liberation Serif" w:hAnsi="Liberation Serif"/>
          <w:b/>
          <w:bCs/>
        </w:rPr>
        <w:t>Агентского договора №</w:t>
      </w:r>
      <w:r>
        <w:rPr>
          <w:rFonts w:cs="Calibri-Bold" w:ascii="Liberation Serif" w:hAnsi="Liberation Serif"/>
          <w:b/>
          <w:bCs/>
          <w:color w:val="000000"/>
          <w:highlight w:val="white"/>
        </w:rPr>
        <w:t xml:space="preserve"> ВАУВ</w:t>
      </w:r>
      <w:r>
        <w:rPr>
          <w:rFonts w:cs="Calibri" w:ascii="Liberation Serif" w:hAnsi="Liberation Serif"/>
          <w:b/>
          <w:bCs/>
          <w:color w:val="000000"/>
          <w:sz w:val="22"/>
          <w:szCs w:val="22"/>
          <w:highlight w:val="white"/>
        </w:rPr>
        <w:t>{{ NUMBER }}</w:t>
      </w:r>
      <w:r>
        <w:rPr>
          <w:rFonts w:cs="Calibri-Bold" w:ascii="Liberation Serif" w:hAnsi="Liberation Serif"/>
          <w:b/>
          <w:bCs/>
        </w:rPr>
        <w:t xml:space="preserve"> от 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DAY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MONTH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}} {{ </w:t>
      </w:r>
      <w:r>
        <w:rPr>
          <w:rFonts w:cs="Calibri" w:ascii="Liberation Serif" w:hAnsi="Liberation Serif"/>
          <w:b/>
          <w:bCs/>
          <w:sz w:val="22"/>
          <w:szCs w:val="22"/>
          <w:lang w:val="en-US"/>
        </w:rPr>
        <w:t>YEAR</w:t>
      </w:r>
      <w:r>
        <w:rPr>
          <w:rFonts w:cs="Calibri" w:ascii="Liberation Serif" w:hAnsi="Liberation Serif"/>
          <w:b/>
          <w:bCs/>
          <w:sz w:val="22"/>
          <w:szCs w:val="22"/>
        </w:rPr>
        <w:t xml:space="preserve"> }</w:t>
      </w:r>
      <w:r>
        <w:rPr>
          <w:rFonts w:cs="Calibri" w:ascii="Liberation Serif" w:hAnsi="Liberation Serif"/>
          <w:b/>
          <w:bCs/>
          <w:sz w:val="22"/>
          <w:szCs w:val="22"/>
          <w:highlight w:val="white"/>
        </w:rPr>
        <w:t>}г</w:t>
      </w:r>
      <w:r>
        <w:rPr>
          <w:rFonts w:cs="Calibri-Bold" w:ascii="Liberation Serif" w:hAnsi="Liberation Serif"/>
          <w:b/>
          <w:bCs/>
          <w:sz w:val="22"/>
          <w:szCs w:val="22"/>
          <w:highlight w:val="white"/>
        </w:rPr>
        <w:t>.</w:t>
      </w:r>
    </w:p>
    <w:p>
      <w:pPr>
        <w:pStyle w:val="Normal"/>
        <w:keepLines/>
        <w:spacing w:lineRule="auto" w:line="240" w:before="0" w:after="0"/>
        <w:contextualSpacing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  <w:t>Произведения, Исполнения и Фонограммы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"/>
        </w:rPr>
      </w:pPr>
      <w:r>
        <w:rPr>
          <w:rFonts w:cs="Calibri" w:ascii="Liberation Serif" w:hAnsi="Liberation Serif"/>
        </w:rPr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825" w:type="dxa"/>
        <w:jc w:val="left"/>
        <w:tblInd w:w="-35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9" w:type="dxa"/>
          <w:bottom w:w="55" w:type="dxa"/>
          <w:right w:w="55" w:type="dxa"/>
        </w:tblCellMar>
      </w:tblPr>
      <w:tblGrid>
        <w:gridCol w:w="582"/>
        <w:gridCol w:w="1300"/>
        <w:gridCol w:w="59"/>
        <w:gridCol w:w="1016"/>
        <w:gridCol w:w="959"/>
        <w:gridCol w:w="1658"/>
        <w:gridCol w:w="1642"/>
        <w:gridCol w:w="2608"/>
      </w:tblGrid>
      <w:tr>
        <w:trPr/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№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Название трека</w:t>
            </w:r>
          </w:p>
        </w:tc>
        <w:tc>
          <w:tcPr>
            <w:tcW w:w="107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музыки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Автор текста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Исполнитель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Изготовитель фонограмм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</w:rPr>
            </w:pPr>
            <w:r>
              <w:rPr>
                <w:rFonts w:cs="Calibri-Bold" w:ascii="Liberation Serif" w:hAnsi="Liberation Serif"/>
                <w:b/>
                <w:bCs/>
              </w:rPr>
              <w:t>Доля авторских/смежных прав</w:t>
            </w:r>
          </w:p>
        </w:tc>
      </w:tr>
      <w:tr>
        <w:trPr>
          <w:trHeight w:val="457" w:hRule="atLeast"/>
        </w:trPr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rPr>
                <w:rFonts w:ascii="Liberation Serif" w:hAnsi="Liberation Serif"/>
              </w:rPr>
            </w:pPr>
            <w:r>
              <w:rPr>
                <w:rFonts w:cs="Calibri-Bold" w:ascii="Liberation Serif" w:hAnsi="Liberation Serif"/>
              </w:rPr>
              <w:t xml:space="preserve">                                                      </w:t>
            </w:r>
            <w:r>
              <w:rPr>
                <w:rFonts w:cs="Calibri" w:ascii="Liberation Serif" w:hAnsi="Liberation Serif"/>
                <w:b/>
                <w:bCs/>
                <w:sz w:val="26"/>
                <w:szCs w:val="26"/>
                <w:lang w:val="en-US"/>
              </w:rPr>
              <w:t>{%tr for item in TRACKS %}</w:t>
            </w:r>
          </w:p>
        </w:tc>
      </w:tr>
      <w:tr>
        <w:trPr>
          <w:trHeight w:val="779" w:hRule="atLeast"/>
        </w:trPr>
        <w:tc>
          <w:tcPr>
            <w:tcW w:w="5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200"/>
              <w:jc w:val="left"/>
              <w:rPr>
                <w:b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</w:r>
          </w:p>
        </w:tc>
        <w:tc>
          <w:tcPr>
            <w:tcW w:w="13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left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item.name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0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{{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melody_author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text_author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/>
                <w:sz w:val="18"/>
                <w:szCs w:val="18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item.singer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}}</w:t>
            </w:r>
          </w:p>
        </w:tc>
        <w:tc>
          <w:tcPr>
            <w:tcW w:w="1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Liberation Serif" w:hAnsi="Liberation Serif" w:cs="Calibri"/>
                <w:b/>
                <w:b/>
                <w:bCs/>
                <w:sz w:val="18"/>
                <w:szCs w:val="1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16"/>
                <w:szCs w:val="16"/>
                <w:lang w:val="en-US"/>
              </w:rPr>
              <w:t>{{  FULL_NAME }}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center"/>
              <w:rPr>
                <w:rFonts w:ascii="Liberation Serif" w:hAnsi="Liberation Serif" w:cs="Calibri-Bold"/>
                <w:b/>
                <w:b/>
                <w:bCs/>
                <w:sz w:val="18"/>
                <w:szCs w:val="18"/>
              </w:rPr>
            </w:pPr>
            <w:r>
              <w:rPr>
                <w:rFonts w:cs="Calibri-Bold" w:ascii="Liberation Serif" w:hAnsi="Liberation Serif"/>
                <w:b/>
                <w:bCs/>
                <w:sz w:val="16"/>
                <w:szCs w:val="16"/>
              </w:rPr>
              <w:t>100/100%</w:t>
            </w:r>
          </w:p>
        </w:tc>
      </w:tr>
      <w:tr>
        <w:trPr/>
        <w:tc>
          <w:tcPr>
            <w:tcW w:w="98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ascii="Liberation Serif" w:hAnsi="Liberation Serif" w:cs="Calibri"/>
                <w:b/>
                <w:b/>
                <w:bCs/>
                <w:sz w:val="28"/>
                <w:szCs w:val="28"/>
                <w:lang w:val="en-US"/>
              </w:rPr>
            </w:pPr>
            <w:r>
              <w:rPr>
                <w:rFonts w:cs="Calibri" w:ascii="Liberation Serif" w:hAnsi="Liberation Serif"/>
                <w:b/>
                <w:bCs/>
                <w:sz w:val="28"/>
                <w:szCs w:val="28"/>
                <w:lang w:val="en-US"/>
              </w:rPr>
              <w:t>{%tr endfor %}</w:t>
            </w:r>
          </w:p>
        </w:tc>
      </w:tr>
    </w:tbl>
    <w:p>
      <w:pPr>
        <w:pStyle w:val="Normal"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Дизайн-макет, право на использование которого Лицензиар предоставляет Лицензиату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  <w:highlight w:val="white"/>
        </w:rPr>
      </w:pPr>
      <w:r>
        <w:rPr>
          <w:rFonts w:cs="Calibri-Bold" w:ascii="Liberation Serif" w:hAnsi="Liberation Serif"/>
          <w:b/>
          <w:bCs/>
          <w:highlight w:val="white"/>
        </w:rPr>
      </w:r>
    </w:p>
    <w:p>
      <w:pPr>
        <w:pStyle w:val="Normal"/>
        <w:keepLines/>
        <w:spacing w:lineRule="auto" w:line="276" w:before="0" w:after="200"/>
        <w:jc w:val="center"/>
        <w:rPr>
          <w:rFonts w:ascii="Liberation Serif" w:hAnsi="Liberation Serif" w:cs="Calibri"/>
          <w:b/>
          <w:b/>
          <w:bCs/>
          <w:sz w:val="22"/>
          <w:szCs w:val="22"/>
          <w:highlight w:val="white"/>
          <w:lang w:val="en-US"/>
        </w:rPr>
      </w:pPr>
      <w:r>
        <w:rPr>
          <w:rFonts w:cs="Calibri" w:ascii="Liberation Serif" w:hAnsi="Liberation Serif"/>
          <w:b/>
          <w:bCs/>
          <w:sz w:val="22"/>
          <w:szCs w:val="22"/>
          <w:highlight w:val="white"/>
          <w:lang w:val="en-US"/>
        </w:rPr>
        <w:t>{{ IMAGE }}</w:t>
      </w:r>
    </w:p>
    <w:p>
      <w:pPr>
        <w:pStyle w:val="Normal"/>
        <w:keepLines/>
        <w:spacing w:lineRule="auto" w:line="240" w:before="0" w:after="0"/>
        <w:contextualSpacing/>
        <w:jc w:val="right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  <w:t>Подписи Сторон:</w:t>
      </w:r>
    </w:p>
    <w:p>
      <w:pPr>
        <w:pStyle w:val="Normal"/>
        <w:keepLines/>
        <w:spacing w:lineRule="auto" w:line="240" w:before="0" w:after="0"/>
        <w:contextualSpacing/>
        <w:jc w:val="center"/>
        <w:rPr>
          <w:rFonts w:ascii="Liberation Serif" w:hAnsi="Liberation Serif" w:cs="Calibri-Bold"/>
          <w:b/>
          <w:b/>
          <w:bCs/>
        </w:rPr>
      </w:pPr>
      <w:r>
        <w:rPr>
          <w:rFonts w:cs="Calibri-Bold" w:ascii="Liberation Serif" w:hAnsi="Liberation Serif"/>
          <w:b/>
          <w:bCs/>
        </w:rPr>
      </w:r>
    </w:p>
    <w:tbl>
      <w:tblPr>
        <w:tblW w:w="9571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6"/>
        <w:gridCol w:w="4784"/>
      </w:tblGrid>
      <w:tr>
        <w:trPr>
          <w:trHeight w:val="523" w:hRule="atLeast"/>
        </w:trPr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 xml:space="preserve">Принципал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FULL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  <w:lang w:val="en-US"/>
              </w:rPr>
              <w:t>NAME</w:t>
            </w:r>
            <w:r>
              <w:rPr>
                <w:rFonts w:cs="Calibri" w:ascii="Liberation Serif" w:hAnsi="Liberation Serif"/>
                <w:b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highlight w:val="yellow"/>
              </w:rPr>
            </w:pPr>
            <w:r>
              <w:rPr>
                <w:rFonts w:ascii="Liberation Serif" w:hAnsi="Liberation Serif"/>
                <w:highlight w:val="yellow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 w:cs="Calibri"/>
                <w:sz w:val="22"/>
                <w:szCs w:val="22"/>
                <w:highlight w:val="white"/>
              </w:rPr>
            </w:pPr>
            <w:r>
              <w:rPr>
                <w:rFonts w:ascii="Liberation Serif" w:hAnsi="Liberation Serif"/>
                <w:highlight w:val="white"/>
              </w:rPr>
              <w:t xml:space="preserve">Серия и номер паспорта: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PASSPORT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 xml:space="preserve">SERIE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Кем выдан: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BY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Дата выдачи: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GIVEN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>_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DATE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highlight w:val="white"/>
              </w:rPr>
              <w:t xml:space="preserve">Адрес регистрации: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{{ 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  <w:lang w:val="en-US"/>
              </w:rPr>
              <w:t>REGISTRATION</w:t>
            </w:r>
            <w:r>
              <w:rPr>
                <w:rFonts w:cs="Calibri" w:ascii="Liberation Serif" w:hAnsi="Liberation Serif"/>
                <w:sz w:val="22"/>
                <w:szCs w:val="22"/>
                <w:highlight w:val="white"/>
              </w:rPr>
              <w:t xml:space="preserve"> }}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  <w:lang w:val="en-US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</w:rPr>
              <w:t>-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  <w:lang w:val="en-US"/>
              </w:rPr>
              <w:t>mail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highlight w:val="white"/>
                <w:u w:val="none"/>
              </w:rPr>
              <w:t>: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</w:t>
            </w:r>
            <w:bookmarkStart w:id="1" w:name="_GoBack1"/>
            <w:bookmarkEnd w:id="1"/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</w:rPr>
              <w:t xml:space="preserve">{{ 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  <w:lang w:val="en-US"/>
              </w:rPr>
              <w:t>EMAIL</w:t>
            </w:r>
            <w:r>
              <w:rPr>
                <w:rFonts w:cs="Calibri" w:ascii="Liberation Serif" w:hAnsi="Liberation Serif"/>
                <w:b/>
                <w:color w:val="0000FF"/>
                <w:sz w:val="22"/>
                <w:szCs w:val="22"/>
                <w:highlight w:val="white"/>
                <w:u w:val="single"/>
              </w:rPr>
              <w:t xml:space="preserve"> }}</w:t>
            </w:r>
            <w:r>
              <w:rPr>
                <w:rFonts w:ascii="Liberation Serif" w:hAnsi="Liberation Serif"/>
                <w:b/>
                <w:highlight w:val="white"/>
              </w:rPr>
              <w:t xml:space="preserve">             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  <w:t>Агент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Индивидуальный предприниматель Ванин Владимир Юрьевич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Адрес: 125284, г. Москва, Хорошёвское шоссе 12к1, кв. 227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ИНН: 771476282570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ОГРНИП: 318774600328276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Р/счет: 40802 810 6027 4000 1497 в АО «АЛЬФА-БАНК» г. Москва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к/с: 30101 810 2000 0000 0593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>БИК: 044525593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lang w:val="en-US"/>
              </w:rPr>
            </w:pPr>
            <w:r>
              <w:rPr>
                <w:rFonts w:ascii="Liberation Serif" w:hAnsi="Liberation Serif"/>
                <w:lang w:val="en-US"/>
              </w:rPr>
              <w:t>e-mail: vau@vauvision.com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  <w:b/>
                <w:b/>
              </w:rPr>
            </w:pPr>
            <w:r>
              <w:rPr>
                <w:rFonts w:ascii="Liberation Serif" w:hAnsi="Liberation Serif"/>
                <w:b/>
              </w:rPr>
            </w:r>
          </w:p>
        </w:tc>
      </w:tr>
      <w:tr>
        <w:trPr/>
        <w:tc>
          <w:tcPr>
            <w:tcW w:w="4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</w:t>
            </w:r>
            <w:r>
              <w:rPr>
                <w:rFonts w:ascii="Liberation Serif" w:hAnsi="Liberation Serif"/>
                <w:lang w:val="en-US"/>
              </w:rPr>
              <w:t>/</w:t>
            </w:r>
            <w:r>
              <w:rPr>
                <w:rFonts w:cs="Calibri" w:ascii="Liberation Serif" w:hAnsi="Liberation Serif"/>
                <w:bCs/>
                <w:sz w:val="22"/>
                <w:szCs w:val="22"/>
                <w:highlight w:val="white"/>
                <w:lang w:val="en-US"/>
              </w:rPr>
              <w:t>{{ INITIALS }}</w:t>
            </w:r>
            <w:r>
              <w:rPr>
                <w:rFonts w:ascii="Liberation Serif" w:hAnsi="Liberation Serif"/>
                <w:highlight w:val="white"/>
              </w:rPr>
              <w:t>/</w:t>
            </w:r>
            <w:r>
              <w:rPr>
                <w:rFonts w:ascii="Liberation Serif" w:hAnsi="Liberation Serif"/>
              </w:rPr>
              <w:t xml:space="preserve">                                   </w:t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                    </w:t>
            </w:r>
          </w:p>
        </w:tc>
        <w:tc>
          <w:tcPr>
            <w:tcW w:w="4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137160</wp:posOffset>
                  </wp:positionH>
                  <wp:positionV relativeFrom="paragraph">
                    <wp:posOffset>-38100</wp:posOffset>
                  </wp:positionV>
                  <wp:extent cx="1318260" cy="901065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8260" cy="901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</w:r>
          </w:p>
          <w:p>
            <w:pPr>
              <w:pStyle w:val="Normal"/>
              <w:keepLines/>
              <w:spacing w:lineRule="auto" w:line="240" w:before="0" w:after="0"/>
              <w:contextualSpacing/>
              <w:jc w:val="both"/>
              <w:rPr>
                <w:rFonts w:ascii="Liberation Serif" w:hAnsi="Liberation Serif"/>
              </w:rPr>
            </w:pPr>
            <w:r>
              <w:rPr>
                <w:rFonts w:ascii="Liberation Serif" w:hAnsi="Liberation Serif"/>
              </w:rPr>
              <w:t xml:space="preserve">___________________ /Ванин В.Ю./                                   </w:t>
            </w:r>
          </w:p>
        </w:tc>
      </w:tr>
    </w:tbl>
    <w:p>
      <w:pPr>
        <w:pStyle w:val="Normal"/>
        <w:keepLines/>
        <w:spacing w:lineRule="auto" w:line="240" w:before="0" w:after="0"/>
        <w:contextualSpacing/>
        <w:jc w:val="center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Book Antiqu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6.%1."/>
      <w:lvlJc w:val="left"/>
      <w:pPr>
        <w:ind w:left="36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654" w:hanging="360"/>
      </w:pPr>
    </w:lvl>
    <w:lvl w:ilvl="2">
      <w:start w:val="1"/>
      <w:numFmt w:val="lowerRoman"/>
      <w:lvlText w:val="%3."/>
      <w:lvlJc w:val="right"/>
      <w:pPr>
        <w:ind w:left="1374" w:hanging="180"/>
      </w:pPr>
    </w:lvl>
    <w:lvl w:ilvl="3">
      <w:start w:val="1"/>
      <w:numFmt w:val="decimal"/>
      <w:lvlText w:val="%4."/>
      <w:lvlJc w:val="left"/>
      <w:pPr>
        <w:ind w:left="2094" w:hanging="360"/>
      </w:pPr>
    </w:lvl>
    <w:lvl w:ilvl="4">
      <w:start w:val="1"/>
      <w:numFmt w:val="lowerLetter"/>
      <w:lvlText w:val="%5."/>
      <w:lvlJc w:val="left"/>
      <w:pPr>
        <w:ind w:left="2814" w:hanging="360"/>
      </w:pPr>
    </w:lvl>
    <w:lvl w:ilvl="5">
      <w:start w:val="1"/>
      <w:numFmt w:val="lowerRoman"/>
      <w:lvlText w:val="%6."/>
      <w:lvlJc w:val="right"/>
      <w:pPr>
        <w:ind w:left="3534" w:hanging="180"/>
      </w:pPr>
    </w:lvl>
    <w:lvl w:ilvl="6">
      <w:start w:val="1"/>
      <w:numFmt w:val="decimal"/>
      <w:lvlText w:val="%7."/>
      <w:lvlJc w:val="left"/>
      <w:pPr>
        <w:ind w:left="4254" w:hanging="360"/>
      </w:pPr>
    </w:lvl>
    <w:lvl w:ilvl="7">
      <w:start w:val="1"/>
      <w:numFmt w:val="lowerLetter"/>
      <w:lvlText w:val="%8."/>
      <w:lvlJc w:val="left"/>
      <w:pPr>
        <w:ind w:left="4974" w:hanging="360"/>
      </w:pPr>
    </w:lvl>
    <w:lvl w:ilvl="8">
      <w:start w:val="1"/>
      <w:numFmt w:val="lowerRoman"/>
      <w:lvlText w:val="%9."/>
      <w:lvlJc w:val="right"/>
      <w:pPr>
        <w:ind w:left="5694" w:hanging="180"/>
      </w:pPr>
    </w:lvl>
  </w:abstractNum>
  <w:abstractNum w:abstractNumId="2">
    <w:lvl w:ilvl="0">
      <w:start w:val="1"/>
      <w:numFmt w:val="decimal"/>
      <w:lvlText w:val="7.%1."/>
      <w:lvlJc w:val="left"/>
      <w:pPr>
        <w:ind w:left="720" w:hanging="360"/>
      </w:pPr>
      <w:rPr>
        <w:rFonts w:ascii="Liberation Serif" w:hAnsi="Liberation Serif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879" w:hanging="1170"/>
      </w:pPr>
    </w:lvl>
    <w:lvl w:ilvl="2">
      <w:start w:val="1"/>
      <w:numFmt w:val="decimal"/>
      <w:lvlText w:val="%1.%2.%3."/>
      <w:lvlJc w:val="left"/>
      <w:pPr>
        <w:ind w:left="2228" w:hanging="1170"/>
      </w:pPr>
    </w:lvl>
    <w:lvl w:ilvl="3">
      <w:start w:val="1"/>
      <w:numFmt w:val="decimal"/>
      <w:lvlText w:val="8.%4"/>
      <w:lvlJc w:val="left"/>
      <w:pPr>
        <w:ind w:left="1312" w:hanging="1170"/>
      </w:pPr>
      <w:rPr>
        <w:b w:val="false"/>
        <w:rFonts w:ascii="Liberation Serif" w:hAnsi="Liberation Serif" w:cs="Times New Roman"/>
        <w:color w:val="auto"/>
      </w:rPr>
    </w:lvl>
    <w:lvl w:ilvl="4">
      <w:start w:val="1"/>
      <w:numFmt w:val="decimal"/>
      <w:lvlText w:val="%1.%2.%3.%4.%5."/>
      <w:lvlJc w:val="left"/>
      <w:pPr>
        <w:ind w:left="2926" w:hanging="1170"/>
      </w:pPr>
    </w:lvl>
    <w:lvl w:ilvl="5">
      <w:start w:val="1"/>
      <w:numFmt w:val="decimal"/>
      <w:lvlText w:val="%1.%2.%3.%4.%5.%6."/>
      <w:lvlJc w:val="left"/>
      <w:pPr>
        <w:ind w:left="3545" w:hanging="1440"/>
      </w:pPr>
    </w:lvl>
    <w:lvl w:ilvl="6">
      <w:start w:val="1"/>
      <w:numFmt w:val="decimal"/>
      <w:lvlText w:val="%1.%2.%3.%4.%5.%6.%7."/>
      <w:lvlJc w:val="left"/>
      <w:pPr>
        <w:ind w:left="3894" w:hanging="1440"/>
      </w:pPr>
    </w:lvl>
    <w:lvl w:ilvl="7">
      <w:start w:val="1"/>
      <w:numFmt w:val="decimal"/>
      <w:lvlText w:val="%1.%2.%3.%4.%5.%6.%7.%8."/>
      <w:lvlJc w:val="left"/>
      <w:pPr>
        <w:ind w:left="4603" w:hanging="1800"/>
      </w:pPr>
    </w:lvl>
    <w:lvl w:ilvl="8">
      <w:start w:val="1"/>
      <w:numFmt w:val="decimal"/>
      <w:lvlText w:val="%1.%2.%3.%4.%5.%6.%7.%8.%9."/>
      <w:lvlJc w:val="left"/>
      <w:pPr>
        <w:ind w:left="5312" w:hanging="2160"/>
      </w:pPr>
    </w:lvl>
  </w:abstractNum>
  <w:abstractNum w:abstractNumId="4">
    <w:lvl w:ilvl="0">
      <w:start w:val="1"/>
      <w:numFmt w:val="decimal"/>
      <w:lvlText w:val="2.1.%1"/>
      <w:lvlJc w:val="left"/>
      <w:pPr>
        <w:ind w:left="720" w:hanging="360"/>
      </w:pPr>
      <w:rPr>
        <w:sz w:val="21"/>
        <w:b w:val="false"/>
        <w:rFonts w:ascii="Liberation Serif" w:hAnsi="Liberation Serif" w:cs="Times New Roman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8"/>
        <w:b/>
        <w:szCs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8"/>
        <w:szCs w:val="1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8"/>
        <w:szCs w:val="1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8"/>
        <w:szCs w:val="1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8"/>
        <w:szCs w:val="1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8"/>
        <w:szCs w:val="1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8"/>
        <w:szCs w:val="18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8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color w:val="auto"/>
    </w:rPr>
  </w:style>
  <w:style w:type="character" w:styleId="ListLabel2">
    <w:name w:val="ListLabel 2"/>
    <w:qFormat/>
    <w:rPr>
      <w:rFonts w:cs="Times New Roman"/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rFonts w:cs="Times New Roman"/>
      <w:b w:val="false"/>
      <w:color w:val="auto"/>
    </w:rPr>
  </w:style>
  <w:style w:type="character" w:styleId="ListLabel5">
    <w:name w:val="ListLabel 5"/>
    <w:qFormat/>
    <w:rPr>
      <w:b w:val="false"/>
      <w:color w:val="auto"/>
    </w:rPr>
  </w:style>
  <w:style w:type="character" w:styleId="ListLabel6">
    <w:name w:val="ListLabel 6"/>
    <w:qFormat/>
    <w:rPr>
      <w:b w:val="false"/>
      <w:color w:val="auto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rFonts w:cs="Times New Roman"/>
      <w:color w:val="auto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color w:val="auto"/>
    </w:rPr>
  </w:style>
  <w:style w:type="character" w:styleId="ListLabel11">
    <w:name w:val="ListLabel 11"/>
    <w:qFormat/>
    <w:rPr>
      <w:b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 w:val="false"/>
    </w:rPr>
  </w:style>
  <w:style w:type="character" w:styleId="ListLabel15">
    <w:name w:val="ListLabel 15"/>
    <w:qFormat/>
    <w:rPr>
      <w:b w:val="false"/>
    </w:rPr>
  </w:style>
  <w:style w:type="character" w:styleId="ListLabel16">
    <w:name w:val="ListLabel 16"/>
    <w:qFormat/>
    <w:rPr>
      <w:b w:val="false"/>
    </w:rPr>
  </w:style>
  <w:style w:type="character" w:styleId="ListLabel17">
    <w:name w:val="ListLabel 17"/>
    <w:qFormat/>
    <w:rPr>
      <w:b w:val="false"/>
    </w:rPr>
  </w:style>
  <w:style w:type="character" w:styleId="ListLabel18">
    <w:name w:val="ListLabel 18"/>
    <w:qFormat/>
    <w:rPr>
      <w:b w:val="false"/>
    </w:rPr>
  </w:style>
  <w:style w:type="character" w:styleId="ListLabel19">
    <w:name w:val="ListLabel 19"/>
    <w:qFormat/>
    <w:rPr>
      <w:b w:val="false"/>
    </w:rPr>
  </w:style>
  <w:style w:type="character" w:styleId="ListLabel20">
    <w:name w:val="ListLabel 20"/>
    <w:qFormat/>
    <w:rPr>
      <w:rFonts w:cs="Times New Roman"/>
      <w:color w:val="auto"/>
    </w:rPr>
  </w:style>
  <w:style w:type="character" w:styleId="FontStyle28">
    <w:name w:val="Font Style28"/>
    <w:qFormat/>
    <w:rPr>
      <w:rFonts w:ascii="Book Antiqua" w:hAnsi="Book Antiqua" w:cs="Book Antiqua"/>
      <w:sz w:val="20"/>
      <w:szCs w:val="20"/>
    </w:rPr>
  </w:style>
  <w:style w:type="character" w:styleId="ListLabel21">
    <w:name w:val="ListLabel 21"/>
    <w:qFormat/>
    <w:rPr>
      <w:color w:val="auto"/>
    </w:rPr>
  </w:style>
  <w:style w:type="character" w:styleId="ListLabel22">
    <w:name w:val="ListLabel 22"/>
    <w:qFormat/>
    <w:rPr>
      <w:color w:val="auto"/>
    </w:rPr>
  </w:style>
  <w:style w:type="character" w:styleId="ListLabel23">
    <w:name w:val="ListLabel 23"/>
    <w:qFormat/>
    <w:rPr>
      <w:rFonts w:cs="Times New Roman"/>
      <w:b w:val="false"/>
      <w:color w:val="auto"/>
    </w:rPr>
  </w:style>
  <w:style w:type="character" w:styleId="ListLabel24">
    <w:name w:val="ListLabel 24"/>
    <w:qFormat/>
    <w:rPr>
      <w:rFonts w:cs="Times New Roman"/>
      <w:color w:val="auto"/>
    </w:rPr>
  </w:style>
  <w:style w:type="character" w:styleId="NumberingSymbols">
    <w:name w:val="Numbering Symbols"/>
    <w:qFormat/>
    <w:rPr>
      <w:rFonts w:ascii="Liberation Serif" w:hAnsi="Liberation Serif"/>
      <w:sz w:val="18"/>
      <w:szCs w:val="18"/>
    </w:rPr>
  </w:style>
  <w:style w:type="character" w:styleId="ListLabel25">
    <w:name w:val="ListLabel 25"/>
    <w:qFormat/>
    <w:rPr>
      <w:rFonts w:ascii="Liberation Serif" w:hAnsi="Liberation Serif"/>
      <w:color w:val="auto"/>
    </w:rPr>
  </w:style>
  <w:style w:type="character" w:styleId="ListLabel26">
    <w:name w:val="ListLabel 26"/>
    <w:qFormat/>
    <w:rPr>
      <w:rFonts w:ascii="Liberation Serif" w:hAnsi="Liberation Serif"/>
      <w:color w:val="auto"/>
    </w:rPr>
  </w:style>
  <w:style w:type="character" w:styleId="ListLabel27">
    <w:name w:val="ListLabel 27"/>
    <w:qFormat/>
    <w:rPr>
      <w:rFonts w:ascii="Liberation Serif" w:hAnsi="Liberation Serif" w:cs="Times New Roman"/>
      <w:b w:val="false"/>
      <w:color w:val="auto"/>
    </w:rPr>
  </w:style>
  <w:style w:type="character" w:styleId="ListLabel28">
    <w:name w:val="ListLabel 28"/>
    <w:qFormat/>
    <w:rPr>
      <w:rFonts w:ascii="Liberation Serif" w:hAnsi="Liberation Serif" w:cs="Times New Roman"/>
      <w:color w:val="auto"/>
    </w:rPr>
  </w:style>
  <w:style w:type="character" w:styleId="ListLabel29">
    <w:name w:val="ListLabel 29"/>
    <w:qFormat/>
    <w:rPr>
      <w:b/>
      <w:sz w:val="18"/>
      <w:szCs w:val="18"/>
    </w:rPr>
  </w:style>
  <w:style w:type="character" w:styleId="ListLabel30">
    <w:name w:val="ListLabel 30"/>
    <w:qFormat/>
    <w:rPr>
      <w:sz w:val="18"/>
      <w:szCs w:val="18"/>
    </w:rPr>
  </w:style>
  <w:style w:type="character" w:styleId="ListLabel31">
    <w:name w:val="ListLabel 31"/>
    <w:qFormat/>
    <w:rPr>
      <w:sz w:val="18"/>
      <w:szCs w:val="18"/>
    </w:rPr>
  </w:style>
  <w:style w:type="character" w:styleId="ListLabel32">
    <w:name w:val="ListLabel 32"/>
    <w:qFormat/>
    <w:rPr>
      <w:sz w:val="18"/>
      <w:szCs w:val="18"/>
    </w:rPr>
  </w:style>
  <w:style w:type="character" w:styleId="ListLabel33">
    <w:name w:val="ListLabel 33"/>
    <w:qFormat/>
    <w:rPr>
      <w:sz w:val="18"/>
      <w:szCs w:val="18"/>
    </w:rPr>
  </w:style>
  <w:style w:type="character" w:styleId="ListLabel34">
    <w:name w:val="ListLabel 34"/>
    <w:qFormat/>
    <w:rPr>
      <w:sz w:val="18"/>
      <w:szCs w:val="18"/>
    </w:rPr>
  </w:style>
  <w:style w:type="character" w:styleId="ListLabel35">
    <w:name w:val="ListLabel 35"/>
    <w:qFormat/>
    <w:rPr>
      <w:sz w:val="18"/>
      <w:szCs w:val="18"/>
    </w:rPr>
  </w:style>
  <w:style w:type="character" w:styleId="ListLabel36">
    <w:name w:val="ListLabel 36"/>
    <w:qFormat/>
    <w:rPr>
      <w:sz w:val="18"/>
      <w:szCs w:val="18"/>
    </w:rPr>
  </w:style>
  <w:style w:type="character" w:styleId="ListLabel37">
    <w:name w:val="ListLabel 37"/>
    <w:qFormat/>
    <w:rPr>
      <w:sz w:val="18"/>
      <w:szCs w:val="18"/>
    </w:rPr>
  </w:style>
  <w:style w:type="character" w:styleId="ListLabel38">
    <w:name w:val="ListLabel 38"/>
    <w:qFormat/>
    <w:rPr>
      <w:rFonts w:ascii="Liberation Serif" w:hAnsi="Liberation Serif"/>
      <w:color w:val="auto"/>
    </w:rPr>
  </w:style>
  <w:style w:type="character" w:styleId="ListLabel39">
    <w:name w:val="ListLabel 39"/>
    <w:qFormat/>
    <w:rPr>
      <w:rFonts w:ascii="Liberation Serif" w:hAnsi="Liberation Serif"/>
      <w:color w:val="auto"/>
    </w:rPr>
  </w:style>
  <w:style w:type="character" w:styleId="ListLabel40">
    <w:name w:val="ListLabel 40"/>
    <w:qFormat/>
    <w:rPr>
      <w:rFonts w:ascii="Liberation Serif" w:hAnsi="Liberation Serif" w:cs="Times New Roman"/>
      <w:b w:val="false"/>
      <w:color w:val="auto"/>
    </w:rPr>
  </w:style>
  <w:style w:type="character" w:styleId="ListLabel41">
    <w:name w:val="ListLabel 41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42">
    <w:name w:val="ListLabel 42"/>
    <w:qFormat/>
    <w:rPr>
      <w:b/>
      <w:sz w:val="18"/>
      <w:szCs w:val="18"/>
    </w:rPr>
  </w:style>
  <w:style w:type="character" w:styleId="ListLabel43">
    <w:name w:val="ListLabel 43"/>
    <w:qFormat/>
    <w:rPr>
      <w:sz w:val="18"/>
      <w:szCs w:val="18"/>
    </w:rPr>
  </w:style>
  <w:style w:type="character" w:styleId="ListLabel44">
    <w:name w:val="ListLabel 44"/>
    <w:qFormat/>
    <w:rPr>
      <w:sz w:val="18"/>
      <w:szCs w:val="18"/>
    </w:rPr>
  </w:style>
  <w:style w:type="character" w:styleId="ListLabel45">
    <w:name w:val="ListLabel 45"/>
    <w:qFormat/>
    <w:rPr>
      <w:sz w:val="18"/>
      <w:szCs w:val="18"/>
    </w:rPr>
  </w:style>
  <w:style w:type="character" w:styleId="ListLabel46">
    <w:name w:val="ListLabel 46"/>
    <w:qFormat/>
    <w:rPr>
      <w:sz w:val="18"/>
      <w:szCs w:val="18"/>
    </w:rPr>
  </w:style>
  <w:style w:type="character" w:styleId="ListLabel47">
    <w:name w:val="ListLabel 47"/>
    <w:qFormat/>
    <w:rPr>
      <w:sz w:val="18"/>
      <w:szCs w:val="18"/>
    </w:rPr>
  </w:style>
  <w:style w:type="character" w:styleId="ListLabel48">
    <w:name w:val="ListLabel 48"/>
    <w:qFormat/>
    <w:rPr>
      <w:sz w:val="18"/>
      <w:szCs w:val="18"/>
    </w:rPr>
  </w:style>
  <w:style w:type="character" w:styleId="ListLabel49">
    <w:name w:val="ListLabel 49"/>
    <w:qFormat/>
    <w:rPr>
      <w:sz w:val="18"/>
      <w:szCs w:val="18"/>
    </w:rPr>
  </w:style>
  <w:style w:type="character" w:styleId="ListLabel50">
    <w:name w:val="ListLabel 50"/>
    <w:qFormat/>
    <w:rPr>
      <w:sz w:val="18"/>
      <w:szCs w:val="18"/>
    </w:rPr>
  </w:style>
  <w:style w:type="character" w:styleId="ListLabel51">
    <w:name w:val="ListLabel 51"/>
    <w:qFormat/>
    <w:rPr>
      <w:rFonts w:ascii="Liberation Serif" w:hAnsi="Liberation Serif"/>
      <w:color w:val="auto"/>
    </w:rPr>
  </w:style>
  <w:style w:type="character" w:styleId="ListLabel52">
    <w:name w:val="ListLabel 52"/>
    <w:qFormat/>
    <w:rPr>
      <w:rFonts w:ascii="Liberation Serif" w:hAnsi="Liberation Serif"/>
      <w:color w:val="auto"/>
    </w:rPr>
  </w:style>
  <w:style w:type="character" w:styleId="ListLabel53">
    <w:name w:val="ListLabel 53"/>
    <w:qFormat/>
    <w:rPr>
      <w:rFonts w:ascii="Liberation Serif" w:hAnsi="Liberation Serif" w:cs="Times New Roman"/>
      <w:b w:val="false"/>
      <w:color w:val="auto"/>
    </w:rPr>
  </w:style>
  <w:style w:type="character" w:styleId="ListLabel54">
    <w:name w:val="ListLabel 54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55">
    <w:name w:val="ListLabel 55"/>
    <w:qFormat/>
    <w:rPr>
      <w:b/>
      <w:sz w:val="18"/>
      <w:szCs w:val="18"/>
    </w:rPr>
  </w:style>
  <w:style w:type="character" w:styleId="ListLabel56">
    <w:name w:val="ListLabel 56"/>
    <w:qFormat/>
    <w:rPr>
      <w:sz w:val="18"/>
      <w:szCs w:val="18"/>
    </w:rPr>
  </w:style>
  <w:style w:type="character" w:styleId="ListLabel57">
    <w:name w:val="ListLabel 57"/>
    <w:qFormat/>
    <w:rPr>
      <w:sz w:val="18"/>
      <w:szCs w:val="18"/>
    </w:rPr>
  </w:style>
  <w:style w:type="character" w:styleId="ListLabel58">
    <w:name w:val="ListLabel 58"/>
    <w:qFormat/>
    <w:rPr>
      <w:sz w:val="18"/>
      <w:szCs w:val="18"/>
    </w:rPr>
  </w:style>
  <w:style w:type="character" w:styleId="ListLabel59">
    <w:name w:val="ListLabel 59"/>
    <w:qFormat/>
    <w:rPr>
      <w:sz w:val="18"/>
      <w:szCs w:val="18"/>
    </w:rPr>
  </w:style>
  <w:style w:type="character" w:styleId="ListLabel60">
    <w:name w:val="ListLabel 60"/>
    <w:qFormat/>
    <w:rPr>
      <w:sz w:val="18"/>
      <w:szCs w:val="18"/>
    </w:rPr>
  </w:style>
  <w:style w:type="character" w:styleId="ListLabel61">
    <w:name w:val="ListLabel 61"/>
    <w:qFormat/>
    <w:rPr>
      <w:sz w:val="18"/>
      <w:szCs w:val="18"/>
    </w:rPr>
  </w:style>
  <w:style w:type="character" w:styleId="ListLabel62">
    <w:name w:val="ListLabel 62"/>
    <w:qFormat/>
    <w:rPr>
      <w:sz w:val="18"/>
      <w:szCs w:val="18"/>
    </w:rPr>
  </w:style>
  <w:style w:type="character" w:styleId="ListLabel63">
    <w:name w:val="ListLabel 63"/>
    <w:qFormat/>
    <w:rPr>
      <w:sz w:val="18"/>
      <w:szCs w:val="18"/>
    </w:rPr>
  </w:style>
  <w:style w:type="character" w:styleId="ListLabel64">
    <w:name w:val="ListLabel 64"/>
    <w:qFormat/>
    <w:rPr>
      <w:rFonts w:ascii="Liberation Serif" w:hAnsi="Liberation Serif"/>
      <w:color w:val="auto"/>
    </w:rPr>
  </w:style>
  <w:style w:type="character" w:styleId="ListLabel65">
    <w:name w:val="ListLabel 65"/>
    <w:qFormat/>
    <w:rPr>
      <w:rFonts w:ascii="Liberation Serif" w:hAnsi="Liberation Serif"/>
      <w:color w:val="auto"/>
    </w:rPr>
  </w:style>
  <w:style w:type="character" w:styleId="ListLabel66">
    <w:name w:val="ListLabel 66"/>
    <w:qFormat/>
    <w:rPr>
      <w:rFonts w:ascii="Liberation Serif" w:hAnsi="Liberation Serif" w:cs="Times New Roman"/>
      <w:b w:val="false"/>
      <w:color w:val="auto"/>
    </w:rPr>
  </w:style>
  <w:style w:type="character" w:styleId="ListLabel67">
    <w:name w:val="ListLabel 67"/>
    <w:qFormat/>
    <w:rPr>
      <w:rFonts w:ascii="Liberation Serif" w:hAnsi="Liberation Serif" w:cs="Times New Roman"/>
      <w:b w:val="false"/>
      <w:color w:val="auto"/>
      <w:sz w:val="21"/>
    </w:rPr>
  </w:style>
  <w:style w:type="character" w:styleId="ListLabel68">
    <w:name w:val="ListLabel 68"/>
    <w:qFormat/>
    <w:rPr>
      <w:b/>
      <w:sz w:val="18"/>
      <w:szCs w:val="18"/>
    </w:rPr>
  </w:style>
  <w:style w:type="character" w:styleId="ListLabel69">
    <w:name w:val="ListLabel 69"/>
    <w:qFormat/>
    <w:rPr>
      <w:sz w:val="18"/>
      <w:szCs w:val="18"/>
    </w:rPr>
  </w:style>
  <w:style w:type="character" w:styleId="ListLabel70">
    <w:name w:val="ListLabel 70"/>
    <w:qFormat/>
    <w:rPr>
      <w:sz w:val="18"/>
      <w:szCs w:val="18"/>
    </w:rPr>
  </w:style>
  <w:style w:type="character" w:styleId="ListLabel71">
    <w:name w:val="ListLabel 71"/>
    <w:qFormat/>
    <w:rPr>
      <w:sz w:val="18"/>
      <w:szCs w:val="18"/>
    </w:rPr>
  </w:style>
  <w:style w:type="character" w:styleId="ListLabel72">
    <w:name w:val="ListLabel 72"/>
    <w:qFormat/>
    <w:rPr>
      <w:sz w:val="18"/>
      <w:szCs w:val="18"/>
    </w:rPr>
  </w:style>
  <w:style w:type="character" w:styleId="ListLabel73">
    <w:name w:val="ListLabel 73"/>
    <w:qFormat/>
    <w:rPr>
      <w:sz w:val="18"/>
      <w:szCs w:val="18"/>
    </w:rPr>
  </w:style>
  <w:style w:type="character" w:styleId="ListLabel74">
    <w:name w:val="ListLabel 74"/>
    <w:qFormat/>
    <w:rPr>
      <w:sz w:val="18"/>
      <w:szCs w:val="18"/>
    </w:rPr>
  </w:style>
  <w:style w:type="character" w:styleId="ListLabel75">
    <w:name w:val="ListLabel 75"/>
    <w:qFormat/>
    <w:rPr>
      <w:sz w:val="18"/>
      <w:szCs w:val="18"/>
    </w:rPr>
  </w:style>
  <w:style w:type="character" w:styleId="ListLabel76">
    <w:name w:val="ListLabel 76"/>
    <w:qFormat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3933</TotalTime>
  <Application>LibreOffice/6.0.7.3$Linux_X86_64 LibreOffice_project/00m0$Build-3</Application>
  <Pages>6</Pages>
  <Words>2393</Words>
  <Characters>15657</Characters>
  <CharactersWithSpaces>18167</CharactersWithSpaces>
  <Paragraphs>177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2020-11-13T20:01:00Z</dcterms:created>
  <dc:creator>root</dc:creator>
  <dc:description/>
  <dc:language>en-US</dc:language>
  <cp:lastModifiedBy/>
  <dcterms:modified xsi:type="dcterms:W3CDTF">2021-02-19T00:20:19Z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