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АГЕНТСКИЙ ДОГОВОР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 xml:space="preserve">21022021-2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г. Москва </w:t>
        <w:tab/>
        <w:tab/>
        <w:tab/>
        <w:tab/>
        <w:tab/>
        <w:tab/>
      </w:r>
      <w:r>
        <w:rPr>
          <w:rFonts w:cs="Calibri" w:ascii="Liberation Serif" w:hAnsi="Liberation Serif"/>
          <w:bCs/>
          <w:color w:val="000000"/>
          <w:highlight w:val="white"/>
        </w:rPr>
        <w:t xml:space="preserve">«21» февраля </w:t>
      </w:r>
      <w:r>
        <w:rPr>
          <w:rFonts w:cs="Calibri" w:ascii="Liberation Serif" w:hAnsi="Liberation Serif"/>
          <w:bCs/>
          <w:color w:val="FFFFFF"/>
          <w:highlight w:val="white"/>
        </w:rPr>
        <w:t xml:space="preserve"> '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2021 </w:t>
      </w:r>
      <w:r>
        <w:rPr>
          <w:rFonts w:cs="Calibri" w:ascii="Liberation Serif" w:hAnsi="Liberation Serif"/>
          <w:color w:val="000000"/>
          <w:highlight w:val="white"/>
        </w:rPr>
        <w:t xml:space="preserve"> </w:t>
      </w:r>
      <w:r>
        <w:rPr>
          <w:rFonts w:cs="Calibri" w:ascii="Liberation Serif" w:hAnsi="Liberation Serif"/>
          <w:color w:val="000000"/>
        </w:rPr>
        <w:t>г.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Гражданин 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Украины</w:t>
      </w:r>
      <w:r>
        <w:rPr>
          <w:rFonts w:cs="Calibri-Bold" w:ascii="Liberation Serif" w:hAnsi="Liberation Serif"/>
          <w:b/>
          <w:bCs/>
          <w:color w:val="000000"/>
        </w:rPr>
        <w:t xml:space="preserve"> 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Ванин Владимир Юрьевич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«Принципал»</w:t>
      </w:r>
      <w:r>
        <w:rPr>
          <w:rFonts w:cs="Calibri" w:ascii="Liberation Serif" w:hAnsi="Liberation Serif"/>
          <w:color w:val="000000"/>
        </w:rPr>
        <w:t xml:space="preserve">, с одной стороны, и 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Индивидуальный предприниматель Ванин Владимир Юрьевич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«Агент»</w:t>
      </w:r>
      <w:r>
        <w:rPr>
          <w:rFonts w:cs="Calibri" w:ascii="Liberation Serif" w:hAnsi="Liberation Serif"/>
          <w:color w:val="000000"/>
        </w:rPr>
        <w:t xml:space="preserve">, с другой стороны, вместе именуемые </w:t>
      </w:r>
      <w:r>
        <w:rPr>
          <w:rFonts w:cs="Calibri-Bold" w:ascii="Liberation Serif" w:hAnsi="Liberation Serif"/>
          <w:b/>
          <w:bCs/>
          <w:color w:val="000000"/>
        </w:rPr>
        <w:t>«Стороны»</w:t>
      </w:r>
      <w:r>
        <w:rPr>
          <w:rFonts w:cs="Calibri" w:ascii="Liberation Serif" w:hAnsi="Liberation Serif"/>
          <w:color w:val="000000"/>
        </w:rPr>
        <w:t>, заключили настоящий Агентский договор (далее по тексту - «Договор») о нижеследующем:</w:t>
      </w:r>
    </w:p>
    <w:p>
      <w:pPr>
        <w:pStyle w:val="Normal"/>
        <w:keepLines/>
        <w:spacing w:lineRule="auto" w:line="240" w:before="0" w:after="0"/>
        <w:ind w:firstLine="284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Термины и определения, используемые в Договоре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Стороны пришли к соглашению о том, что указанные ниже термины (как в единственном, так и во множественном числе) будут иметь следующие значения: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«Произведения» </w:t>
      </w:r>
      <w:r>
        <w:rPr>
          <w:rFonts w:cs="Calibri" w:ascii="Liberation Serif" w:hAnsi="Liberation Serif"/>
        </w:rPr>
        <w:t>- музыкальные произведения с текстом, наименования,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имена/творческие псевдонимы авторов текста и музыки которых указаны в Приложении № 1 к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Договору. Для целей настоящего Договора к понятию «Произведения» относятся так же любые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самостоятельные части «Произведений», включая их названия, которые в соответствии с действующим законодательством относятся к объектам авторского права.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2.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«Исполнения» </w:t>
      </w:r>
      <w:r>
        <w:rPr>
          <w:rFonts w:cs="Calibri" w:ascii="Liberation Serif" w:hAnsi="Liberation Serif"/>
        </w:rPr>
        <w:t>- представление Исполнителями Произведений посредством пения, игры на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музыкальных инструментах. Перечень Исполнений указан 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3. </w:t>
      </w:r>
      <w:r>
        <w:rPr>
          <w:rFonts w:cs="Calibri-BoldItalic" w:ascii="Liberation Serif" w:hAnsi="Liberation Serif"/>
          <w:b/>
          <w:bCs/>
          <w:i/>
          <w:iCs/>
        </w:rPr>
        <w:t xml:space="preserve">«Фонограммы» </w:t>
      </w:r>
      <w:r>
        <w:rPr>
          <w:rFonts w:cs="Calibri" w:ascii="Liberation Serif" w:hAnsi="Liberation Serif"/>
        </w:rPr>
        <w:t>- звуковые записи Исполнений Произведений. Перечень Фонограмм указан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4. </w:t>
      </w:r>
      <w:r>
        <w:rPr>
          <w:rFonts w:cs="Calibri-BoldItalic" w:ascii="Liberation Serif" w:hAnsi="Liberation Serif"/>
          <w:b/>
          <w:bCs/>
          <w:i/>
          <w:iCs/>
        </w:rPr>
        <w:t>«Дизайн-макет</w:t>
      </w:r>
      <w:r>
        <w:rPr>
          <w:rFonts w:cs="Calibri" w:ascii="Liberation Serif" w:hAnsi="Liberation Serif"/>
        </w:rPr>
        <w:t>» - означает готовое полиграфическое оформление обложки Альбома,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представленное в Приложении № 1 к настоящему Договору, и составляющие его изображения.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5. </w:t>
      </w:r>
      <w:r>
        <w:rPr>
          <w:rFonts w:cs="Calibri-BoldItalic" w:ascii="Liberation Serif" w:hAnsi="Liberation Serif"/>
          <w:b/>
          <w:bCs/>
          <w:i/>
          <w:iCs/>
        </w:rPr>
        <w:t xml:space="preserve">«Объекты» </w:t>
      </w:r>
      <w:r>
        <w:rPr>
          <w:rFonts w:cs="Calibri" w:ascii="Liberation Serif" w:hAnsi="Liberation Serif"/>
        </w:rPr>
        <w:t xml:space="preserve">- собирательно Произведения, Исполнения, Фонограммы, Дизайн-макет.</w:t>
      </w:r>
    </w:p>
    <w:p>
      <w:pPr>
        <w:pStyle w:val="Normal"/>
        <w:keepLines/>
        <w:spacing w:lineRule="auto" w:line="240" w:before="0" w:after="0"/>
        <w:contextualSpacing/>
        <w:jc w:val="both"/>
        <w:rPr/>
      </w:pPr>
      <w:r>
        <w:rPr>
          <w:rFonts w:cs="Calibri" w:ascii="Liberation Serif" w:hAnsi="Liberation Serif"/>
        </w:rPr>
        <w:t xml:space="preserve">6.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«Исполнитель» </w:t>
      </w:r>
      <w:r>
        <w:rPr>
          <w:rFonts w:cs="Calibri" w:ascii="Liberation Serif" w:hAnsi="Liberation Serif"/>
        </w:rPr>
        <w:t xml:space="preserve">– </w:t>
      </w:r>
      <w:r>
        <w:rPr>
          <w:rFonts w:cs="Calibri" w:ascii="Liberation Serif" w:hAnsi="Liberation Serif"/>
          <w:b/>
          <w:bCs/>
          <w:highlight w:val="white"/>
        </w:rPr>
        <w:t xml:space="preserve">Ванин Владимир Юрьевич</w:t>
      </w:r>
      <w:r>
        <w:rPr>
          <w:rFonts w:cs="Calibri-Bold" w:ascii="Liberation Serif" w:hAnsi="Liberation Serif"/>
          <w:b/>
          <w:bCs/>
        </w:rPr>
        <w:t xml:space="preserve"> </w:t>
      </w:r>
      <w:r>
        <w:rPr>
          <w:rFonts w:cs="Calibri" w:ascii="Liberation Serif" w:hAnsi="Liberation Serif"/>
        </w:rPr>
        <w:t xml:space="preserve">(творческий псевдоним – «</w:t>
      </w:r>
      <w:r>
        <w:rPr>
          <w:rStyle w:val="FontStyle28"/>
          <w:rFonts w:cs="Calibri" w:ascii="Liberation Serif" w:hAnsi="Liberation Serif"/>
          <w:sz w:val="22"/>
          <w:szCs w:val="22"/>
          <w:highlight w:val="white"/>
        </w:rPr>
        <w:t xml:space="preserve">Эминем</w:t>
      </w:r>
      <w:r>
        <w:rPr>
          <w:rFonts w:cs="Calibri" w:ascii="Liberation Serif" w:hAnsi="Liberation Serif"/>
        </w:rPr>
        <w:t>»)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7. </w:t>
      </w:r>
      <w:r>
        <w:rPr>
          <w:rFonts w:cs="Calibri-BoldItalic" w:ascii="Liberation Serif" w:hAnsi="Liberation Serif"/>
          <w:b/>
          <w:bCs/>
          <w:i/>
          <w:iCs/>
        </w:rPr>
        <w:t xml:space="preserve">«Срок» </w:t>
      </w:r>
      <w:r>
        <w:rPr>
          <w:rFonts w:cs="Calibri-Bold" w:ascii="Liberation Serif" w:hAnsi="Liberation Serif"/>
          <w:b/>
          <w:bCs/>
        </w:rPr>
        <w:t xml:space="preserve">– 1 (один) год </w:t>
      </w:r>
      <w:r>
        <w:rPr>
          <w:rFonts w:cs="Calibri" w:ascii="Liberation Serif" w:hAnsi="Liberation Serif"/>
        </w:rPr>
        <w:t>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8. </w:t>
      </w:r>
      <w:r>
        <w:rPr>
          <w:rFonts w:cs="Calibri-BoldItalic" w:ascii="Liberation Serif" w:hAnsi="Liberation Serif"/>
          <w:b/>
          <w:bCs/>
          <w:i/>
          <w:iCs/>
        </w:rPr>
        <w:t xml:space="preserve">«Территория» </w:t>
      </w:r>
      <w:r>
        <w:rPr>
          <w:rFonts w:cs="Calibri" w:ascii="Liberation Serif" w:hAnsi="Liberation Serif"/>
        </w:rPr>
        <w:t>– весь мир без каких-либо изъятий и ограничений.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9. </w:t>
      </w:r>
      <w:r>
        <w:rPr>
          <w:rFonts w:cs="Calibri-BoldItalic" w:ascii="Liberation Serif" w:hAnsi="Liberation Serif"/>
          <w:b/>
          <w:bCs/>
          <w:i/>
          <w:iCs/>
        </w:rPr>
        <w:t xml:space="preserve">«Контент» </w:t>
      </w:r>
      <w:r>
        <w:rPr>
          <w:rFonts w:cs="Calibri" w:ascii="Liberation Serif" w:hAnsi="Liberation Serif"/>
        </w:rPr>
        <w:t>– Объекты, переработанные в цифровой формат (в том числе в форматы MP2,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MP3, MP4, WMA, MMF, AAC, MIDI и любые иные форматы, которые существуют и могут быть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использованы в дальнейшем в период действия настоящего Договора, для предоставления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абонентам сетей передачи данных и сетей мобильной, телефонной, спутниковой, телевизионной,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кабельной связи и/или посредством ресурсов сети Интернет в цифровом виде, и потребляемые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использованием компьютеров, ноутбуков и других цифровых устройств (ЭВМ).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10. </w:t>
      </w:r>
      <w:r>
        <w:rPr>
          <w:rFonts w:cs="Calibri-BoldItalic" w:ascii="Liberation Serif" w:hAnsi="Liberation Serif"/>
          <w:b/>
          <w:bCs/>
          <w:i/>
          <w:iCs/>
        </w:rPr>
        <w:t xml:space="preserve">«Мобильный контент» </w:t>
      </w:r>
      <w:r>
        <w:rPr>
          <w:rFonts w:cs="Calibri" w:ascii="Liberation Serif" w:hAnsi="Liberation Serif"/>
        </w:rPr>
        <w:t>- означает любые объекты, созданные с использованием Объектов и предназначенные для использования в устройствах мобильной связи (телефонах, смартфонах, планшетах, КПК и иных аналогичных мобильных устройствах).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«Право на использование Объектов» </w:t>
      </w:r>
      <w:r>
        <w:rPr>
          <w:rFonts w:cs="Calibri-Italic" w:ascii="Liberation Serif" w:hAnsi="Liberation Serif"/>
          <w:i/>
          <w:iCs/>
        </w:rPr>
        <w:t xml:space="preserve">– </w:t>
      </w:r>
      <w:r>
        <w:rPr>
          <w:rFonts w:cs="Calibri" w:ascii="Liberation Serif" w:hAnsi="Liberation Serif"/>
        </w:rPr>
        <w:t xml:space="preserve">право использования Произведений, Исполнений, Фонограмм и </w:t>
      </w:r>
      <w:r>
        <w:rPr>
          <w:rFonts w:cs="Calibri-Bold" w:ascii="Liberation Serif" w:hAnsi="Liberation Serif"/>
          <w:b/>
          <w:bCs/>
        </w:rPr>
        <w:t xml:space="preserve">на условиях исключительной лицензии </w:t>
      </w:r>
      <w:r>
        <w:rPr>
          <w:rFonts w:cs="Calibri" w:ascii="Liberation Serif" w:hAnsi="Liberation Serif"/>
        </w:rPr>
        <w:t xml:space="preserve">и право использования Дизайн-макета на условиях </w:t>
      </w:r>
      <w:r>
        <w:rPr>
          <w:rFonts w:cs="Calibri-Bold" w:ascii="Liberation Serif" w:hAnsi="Liberation Serif"/>
          <w:b/>
          <w:bCs/>
        </w:rPr>
        <w:t>простой (неисключительной) лицензии</w:t>
      </w:r>
      <w:r>
        <w:rPr>
          <w:rFonts w:cs="Calibri" w:ascii="Liberation Serif" w:hAnsi="Liberation Serif"/>
        </w:rPr>
        <w:t>, а также их фрагментов (в составе сборников или отдельно), вместе или по отдельности, в течение Срока на Территории следующими способами: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воспроизведение, распространение, доведение до всеобщего сведения, запись в память ЭВМ и/или любых других аналогичных по функциям устройств без ограничения количества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загрузок в форме Контента, Мобильного контента (Реалтоны, Рингбэктоны, Фуллтреки и т.п.);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распространение путем продажи или иного отчуждения экземпляров Объектов в форме Контента, Мобильного контента посредством ресурсов сети Интернет;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доведение Объектов до всеобщего сведения таким образом, что любое лицо может получить доступ к Объектам из любого места и в любое время по собственному выбору (доведение до всеобщего сведения);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импорт в целях распространения, в том числе в форме Контента, Мобильного контента.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12. «</w:t>
      </w:r>
      <w:r>
        <w:rPr>
          <w:rFonts w:cs="Calibri-BoldItalic" w:ascii="Liberation Serif" w:hAnsi="Liberation Serif"/>
          <w:b/>
          <w:bCs/>
          <w:i/>
          <w:iCs/>
        </w:rPr>
        <w:t xml:space="preserve">Отчетный период» </w:t>
      </w:r>
      <w:r>
        <w:rPr>
          <w:rFonts w:cs="Calibri" w:ascii="Liberation Serif" w:hAnsi="Liberation Serif"/>
        </w:rPr>
        <w:t>– период времени продолжительностью в один календарный квартал, а именно: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первый квартал начинается c 01 января и заканчивается 31 марта;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второй квартал начинается 01 апреля и заканчивается 30 июня;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третий квартал начинается 01 июля и закачивается 30 сентября;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четвёртый квартал начинается с 01 октября и заканчивается 31 декабря,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течение 60 дней по истечении которого Агент обязуется предоставить Принципалу отчет об использовании Объектов, а также выплатить причитающееся Принципалу денежные средства, полученные от использования Объектов, в порядке и размере, предусмотренном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Остальные термины и определения, используемые в положениях настоящего Договора, толкуются Сторонами в значении, данном им положениями действующего законодательства.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1. Предмет Договора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1.1. В соответствии с условиями настоящего Договора, Агент, действуя от своего имени и за счет Принципала обязуется за вознаграждение совершать действия, направленные на извлечение прибыли от использования Объектов, исключительное право на которые принадлежит Принципалу.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1.2. Принципал дает согласие Агенту как самостоятельно использовать Объекты (в т.ч. заключать по своему усмотрению лицензионные договоры) и получать вознаграждение по заключенным договорам, так и предоставлять иным лицам Право на использование Объектов, а также иные права, предоставленные согласно настоящему Договору (заключение субагентских договоров), без предварительного согласия Принципала, в том числе без письменного согласия Принципала.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1.3. В целях исполнения настоящего Договора, Агенту предоставляется право использования Объектов любыми способами, в том числе, указанными в ст. 1270 ГК РФ, как Объект вправе использовать Принципал.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1.4. Право на Использование Объектов считается предоставленным Агенту 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1.5. Агент имеет право использовать имена, творческие псевдонимы и изображения авторов, Исполнителей, в полиграфическом оформлении носителей, содержащих Объекты, а также в целях рекламы Объектов.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2. Гарантии Сторон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2.1. Гарантии и обязанности Принципала: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он вправе распоряжаться правом на использование Объектов, а именно предоставлять Право на использование Объектов и иные права, предусмотренные настоящим Договором.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заключение настоящего Договора и исполнение по нему всех обязательств не противоречит и не нарушает какие-либо права и интересы третьих лиц.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 свободное и никем не ограниченное право Агента и/или его контрагентов и/или его правопреемников использовать Объекты на Территории в течение Срока.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Принципал</w:t>
      </w:r>
      <w:r>
        <w:rPr>
          <w:rFonts w:ascii="Liberation Serif" w:hAnsi="Liberation Serif"/>
        </w:rPr>
        <w:t xml:space="preserve"> гарантирует Агенту, что Агент не может быть привлечен ни к какому платежу в пользу какого-либо третьего лица (физического и/или юридического) в отношении использования Агентом (либо третьими лицами с разрешения Агента) прав, переданных Принципалом по данному Договору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На дату заключения Договора не существует ни одного договора либо доверенности, либо документа, имеющего силу договора или доверенности, по которому третье лицо вправе распоряжаться какими-либо из прав и/или полномочий, передаваемых Принципалом Агенту при заключении настоящего Договора, либо в силу которых Принципал был 6ы ограничен в возможности заключения и надлежащего исполнения Договора, а все договоры и доверенности, заключенные либо выданные ранее, либо прекращены, либо утратили силу в связи с истечением срока, либо были отозваны, причем контрагенты и поверенные были поставлены о6 этом в известность и не оспаривают прекращения договоров и доверенностей;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Заключение настоящего Договора и исполнение всех обязанностей по нему не противоречит никаким другим обязательствам, взятым на себя Принципалом.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Принципал признает, что Агент заключает настоящий Договор, полагаясь на безусловную действительность и истинность гарантий, данных в настоящем Разделе. Агент вправе потребовать возмещения убытков, включая упущенную выгоду, если какое-либо из утверждений настоящего Раздела полностью или частично окажется неверным, ложным или ошибочным.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предъявления Агенту и/или его контрагентам и/или его правопреемникам претензий или исков в связи с использованием Объектов Принципал обязан урегулировать все возможные претензии и иски своими силами и за свой счет, без привлечения Агента,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обязан возместить Принципалу все понесенные им убытки, включая упущенную выгоду от использования Объектов и иные права, предусмотренные настоящим Договором.</w:t>
      </w:r>
    </w:p>
    <w:p>
      <w:pPr>
        <w:pStyle w:val="Normal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  <w:color w:val="000000"/>
          <w:sz w:val="21"/>
          <w:szCs w:val="21"/>
        </w:rPr>
      </w:pPr>
      <w:r>
        <w:rPr>
          <w:rFonts w:cs="Calibri" w:ascii="Liberation Serif" w:hAnsi="Liberation Serif"/>
          <w:color w:val="000000"/>
          <w:sz w:val="21"/>
          <w:szCs w:val="21"/>
        </w:rPr>
        <w:t>В течение Срока и на Территории Принципал не вправе самостоятельно использовать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Произведения, Исполнения, Фонограммы способами, указанными в настоящем Договоре, в п. 11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раздела «Термины и определения, используемые в Договоре», а также заключать договоры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аналогичные данному.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2.2. Гарантии и обязанности Агента: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2.2.1. Агент несет ответственность перед Принципалом за действия субагентов.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2.2.2. Агент гарантирует своевременное и полное перечисление денежных средств от использования Объектов в соответствии с требованиями Статьи 3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3. Порядок расчетов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3.1. За выполнение поручения по настоящему Договору Принципал уплачивает Агенту вознаграждение в размере 20% от суммы денежных средств, полученных Агентом от использования Объектов Принципала за соответствующий отчетный период. Вознаграждение Агента НДС не облагается, на основании гл. 26.2 НК РФ.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3.2. Вознаграждение уплачивается Принципалом Агенту, путем удержания сумм вознаграждения Агентом из средств, полученных им от использования Объектов Принципала по заключенным Агентам договорам до их перечисления Принципалу.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3.3. Расчеты по настоящему Договору осуществляются в рублях, путем безналичного перевода денежных средств по реквизитам Сторон, указанным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3.4. По итогам каждого отчетного периода, в течение 5 (Пяти) дней с даты утверждения Принципалом Отчета Агента за соответствующий отчетный период, Агент перечисляет полученные от использования Объектов за соответствующий отчетный период денежные средства, за вычетом сумм вознаграждения Агента и расходов Агента, возмещаемых в соответствии с п. 3.3.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случае, если сумма, причитающаяся Агенту, в соответствии с п. 3.2.,3.3. Договора, больше суммы вырученных Агентом денежных средств, Агент выставляет Принципалу счет на ее оплату. Оплата вознаграждения производится Принципалом Агенту в течение 5 (Пяти) дней с даты выставления счета Агентом Принципалу, после утверждения Отчета за данный отчетный период.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4. Порядок предоставления отчетов Агента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4.1. Агент один раз в календарный квартал, в течение 60 (шестидесяти) календарных дней после окончания Отчетного периода, представляет Принципалу отчет Агента (далее - «Отчет», «отчет Агента»), содержащий информацию об использовании Объектов, сумму полученных Агентом денежных средств по договорам на использование Объектов и выдачи сублицензий, фактически понесенные расходы, связанные с использованием Объектов способами, предусмотренными настоящим Договором, в случае, если таковые расходы возникнут.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4.3. При отсутствии замечаний относительно представленного Отчета, Принципал в течение 5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(Пяти) рабочих дней с даты получения от Агента Отчета направляет Принципалу уведомление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электронной форме и подписанные со своей стороны оригиналы Отчета (в двух экземплярах) по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4.4. При наличии замечаний со стороны Принципала к представленному Агентом Отчету,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Принципал обязан уведомить Агента о наличии таковых в течение 3 (Трех) рабочих дней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даты получения Отчета, изложив все свои замечания и возражения в письменном виде и направив их электронным письмом, либо курьером или заказной корреспонденцией по 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 xml:space="preserve">4.5. Сроки представления Агентом Отчета с учетом замечаний Принципала согласуются Сторонами, но не должны превышать более 10 (Десяти) рабочих дней.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4.6. Отчеты, предусмотренные Договором, представляются Агентом Принципалу на последнюю отчетную дату Отчетного периода в электронном виде по адресу: </w:t>
      </w:r>
      <w:r>
        <w:rPr>
          <w:rFonts w:cs="Calibri" w:ascii="Liberation Serif" w:hAnsi="Liberation Serif"/>
          <w:color w:val="0000FF"/>
          <w:u w:val="single"/>
        </w:rPr>
        <w:t xml:space="preserve">vaninvladim@mail.ru, https://vk.com/vauvision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5. Срок заключения Договора. Порядок его расторжения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5.1. Настоящий Договор вступает в силу с даты его подписания Сторонами и действует в течение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Срока.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5.2. Настоящий Договор может быть расторгнут только по взаимному соглашению обеих Сторон.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6. </w:t>
      </w:r>
      <w:r>
        <w:rPr>
          <w:rFonts w:eastAsia="Times New Roman" w:cs="Times New Roman" w:ascii="Liberation Serif" w:hAnsi="Liberation Serif"/>
          <w:b/>
          <w:lang w:eastAsia="ru-RU"/>
        </w:rPr>
        <w:t>Ответственность сторон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Каждая из сторон обязана возместить другой стороне убытки, причиненные неисполнением или ненадлежащим исполнением своих обязательств.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Ответственность за исполнение условий настоящего договора регламентируется действующим российским законодательством и условиями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7. </w:t>
      </w:r>
      <w:r>
        <w:rPr>
          <w:rFonts w:ascii="Liberation Serif" w:hAnsi="Liberation Serif"/>
          <w:b/>
        </w:rPr>
        <w:t>Конфиденциальность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Под конфиденциальной информацией Стороны Договора понимают информацию о порядке, ходе и способах исполнения настоящего Договора, о вознаграждении, а также информацию, передаваемую одной Стороной другой Стороне для исполнения последней своих обязательств по настоящему Договору, в отношении которой введен режим конфиденциальной информации или режим коммерческой тайны.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Информация признается конфиденциальной независимо от того, на каких носителях она содержится и в какой форме она выражена.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Каждая Сторона обязуется использовать конфиденциальную информацию исключительно для исполнения своих обязательств по настоящему Договору, не передавать ее третьим лицам и не разглашать иным образом в течение срока действия настоящего Договора и в течение 5 лет с момента окончания срока его действия.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Без предварительного письменного разрешения Стороны другая Сторона не может предавать гласности какие-либо факты или вопросы, о которых ей может стать известно, или к которым она может получить доступ при выполнении Договора, а также контактировать с прессой или иными средствами массовой информации касательно таких фактов или вопросов.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</w:rPr>
        <w:t xml:space="preserve">Статья </w:t>
      </w:r>
      <w:r>
        <w:rPr>
          <w:rFonts w:cs="Calibri-Bold" w:ascii="Liberation Serif" w:hAnsi="Liberation Serif"/>
          <w:b/>
          <w:bCs/>
          <w:color w:val="000000"/>
        </w:rPr>
        <w:t>8. Прочие условия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После подписания настоящего Договора все предыдущие письменные и устные соглашения, переписка, переговоры между сторонами теряют силу, если они противоречат настоящему Договору.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Срок автоматически пролонгируется каждый раз на один год, если не позднее чем за 60 (Шестьдесят) дней до даты окончания Срока какая-либо из Сторон не уведомит другую Сторону об отказе от пролонгации.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отказа Принципала от пролонгации настоящего Договора, Принципал обязан выплатить Агенту вознаграждение за действия, выполненные им до прекращения Договора, а также возместить Агенту понесенные им до прекращения Договора документально подтвержденные расходы.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Уведомления и иные документы, связанные с Договором, должны направляться сторонами любым из следующих способов: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нарочным (курьерской доставкой). Факт получения документа должен подтверждаться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заказным письмом с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письмом с объявленной ценностью, описью вложения и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электронной почтой по адресам, указанным в Договоре.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обязаны в письменном виде информировать друг друга об изменении своего адреса, а также обо всех других изменениях, имеющих существенное значение для полного и своевременного исполнения обязательств по Договору, в течение 5 (пяти) дней с момента возникновения таких изменений. Сторона, не уведомившая другую Сторону о таких изменениях, несет риск последствий такого не уведомления, и, в частности, документы, переданные такой Стороне по последнему известному ее адресу, считаются полученными ею надлежащим образом на десятый день с даты их отправки даже в том случае, когда организацией почтовой связи они не были вручены Стороне в связи с ее отсутствием по последнему известному ее адресу.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Сканированные и факсимильные копии настоящего договора, дополнительных соглашений, приложений к настоящему договору имеют юридическую силу до обмена сторонами оригиналами.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установили срок рассмотрения претензий – 10 (десять) календарных дней с даты ее получения другой Стороной.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Споры и/или разногласия, возникшие между Сторонами при исполнении условий настоящего Договора, решаются путём переговоров.  В случае невозможности разрешения разногласий путем переговоров они подлежат рассмотрению в</w:t>
      </w:r>
      <w:r>
        <w:rPr>
          <w:rFonts w:cs="Calibri" w:ascii="Liberation Serif" w:hAnsi="Liberation Serif"/>
        </w:rPr>
        <w:t xml:space="preserve"> судебном порядке в соответствии с законодательством Российской Федерации по месту нахождения Агента</w:t>
      </w:r>
      <w:r>
        <w:rPr>
          <w:rFonts w:ascii="Liberation Serif" w:hAnsi="Liberation Serif"/>
        </w:rPr>
        <w:t>.</w:t>
      </w:r>
    </w:p>
    <w:p>
      <w:pPr>
        <w:pStyle w:val="Normal"/>
        <w:keepLines/>
        <w:spacing w:lineRule="auto" w:line="240" w:before="0" w:after="0"/>
        <w:ind w:left="360" w:hanging="0"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8.7. Все приложения, изменения и дополнения к настоящему Договору, составленные 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письменной форме и подписанные обеими Сторонами, являются его неотъемлемой частью.</w:t>
      </w:r>
    </w:p>
    <w:p>
      <w:pPr>
        <w:pStyle w:val="ListParagraph"/>
        <w:keepLines/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8.8.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 xml:space="preserve">Статья 9. Реквизиты и подписи Сторон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10031" w:type="dxa"/>
        <w:jc w:val="left"/>
        <w:tblInd w:w="-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980"/>
        <w:gridCol w:w="5050"/>
      </w:tblGrid>
      <w:tr>
        <w:trPr>
          <w:trHeight w:val="523" w:hRule="atLeast"/>
        </w:trPr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highlight w:val="white"/>
              </w:rPr>
              <w:t xml:space="preserve">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/>
            </w:pPr>
            <w:r>
              <w:rPr>
                <w:rFonts w:cs="Calibri" w:ascii="Liberation Serif" w:hAnsi="Liberation Serif"/>
                <w:highlight w:val="white"/>
              </w:rPr>
              <w:t xml:space="preserve">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highlight w:val="white"/>
              </w:rPr>
              <w:t xml:space="preserve">ОУФМС РОССИЯ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highlight w:val="white"/>
              </w:rPr>
              <w:t xml:space="preserve">11/22/3333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highlight w:val="white"/>
              </w:rPr>
              <w:t xml:space="preserve">Зареган в Москве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 xml:space="preserve">:</w:t>
            </w:r>
            <w:r>
              <w:rPr>
                <w:rFonts w:ascii="Liberation Serif" w:hAnsi="Liberation Serif"/>
              </w:rPr>
              <w:t xml:space="preserve"> </w:t>
            </w:r>
            <w:r>
              <w:rPr>
                <w:rFonts w:cs="Calibri" w:ascii="Liberation Serif" w:hAnsi="Liberation Serif"/>
                <w:b/>
                <w:color w:val="0000FF"/>
                <w:u w:val="single"/>
              </w:rPr>
              <w:t xml:space="preserve">vaninvladim@mail.ru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>
              <w:rPr>
                <w:rFonts w:ascii="Liberation Serif" w:hAnsi="Liberation Serif"/>
              </w:rPr>
              <w:t xml:space="preserve">: </w:t>
            </w:r>
            <w:r>
              <w:rPr>
                <w:rFonts w:ascii="Liberation Serif" w:hAnsi="Liberation Serif"/>
                <w:lang w:val="en-US"/>
              </w:rPr>
              <w:t>vau</w:t>
            </w:r>
            <w:r>
              <w:rPr>
                <w:rFonts w:ascii="Liberation Serif" w:hAnsi="Liberation Serif"/>
              </w:rPr>
              <w:t>@</w:t>
            </w:r>
            <w:r>
              <w:rPr>
                <w:rFonts w:ascii="Liberation Serif" w:hAnsi="Liberation Serif"/>
                <w:lang w:val="en-US"/>
              </w:rPr>
              <w:t>vauvision</w:t>
            </w:r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</w:t>
            </w:r>
            <w:r>
              <w:rPr>
                <w:rFonts w:cs="Calibri" w:ascii="Liberation Serif" w:hAnsi="Liberation Serif"/>
                <w:highlight w:val="white"/>
              </w:rPr>
              <w:t xml:space="preserve">Ванин В.Ю.</w:t>
            </w:r>
            <w:r>
              <w:rPr>
                <w:rFonts w:ascii="Liberation Serif" w:hAnsi="Liberation Serif"/>
              </w:rPr>
              <w:t xml:space="preserve">/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-58420</wp:posOffset>
                  </wp:positionV>
                  <wp:extent cx="1318260" cy="901065"/>
                  <wp:effectExtent l="0" t="0" r="0" b="0"/>
                  <wp:wrapNone/>
                  <wp:docPr id="1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Приложение № 1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к Агентскому договору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 xml:space="preserve">№ 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21022021-2</w:t>
      </w:r>
      <w:r>
        <w:rPr>
          <w:rFonts w:cs="Calibri-Bold" w:ascii="Liberation Serif" w:hAnsi="Liberation Serif"/>
          <w:b/>
          <w:bCs/>
        </w:rPr>
        <w:t xml:space="preserve">  от </w:t>
      </w:r>
      <w:r>
        <w:rPr>
          <w:rFonts w:cs="Calibri" w:ascii="Liberation Serif" w:hAnsi="Liberation Serif"/>
          <w:b/>
          <w:bCs/>
        </w:rPr>
        <w:t xml:space="preserve">«21» февраля  2021</w:t>
      </w:r>
      <w:r>
        <w:rPr>
          <w:rFonts w:cs="Calibri-Bold" w:ascii="Liberation Serif" w:hAnsi="Liberation Serif"/>
          <w:b/>
          <w:bCs/>
          <w:highlight w:val="white"/>
        </w:rPr>
        <w:t>г.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Перечень Произведений, Исполнений, Фонограмм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 xml:space="preserve">в отношении которых распространяются требования 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>Агентского договора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 xml:space="preserve"> ВАУВ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21022021-2</w:t>
      </w:r>
      <w:r>
        <w:rPr>
          <w:rFonts w:cs="Calibri-Bold" w:ascii="Liberation Serif" w:hAnsi="Liberation Serif"/>
          <w:b/>
          <w:bCs/>
        </w:rPr>
        <w:t xml:space="preserve"> от </w:t>
      </w:r>
      <w:r>
        <w:rPr>
          <w:rFonts w:cs="Calibri" w:ascii="Liberation Serif" w:hAnsi="Liberation Serif"/>
          <w:b/>
          <w:bCs/>
        </w:rPr>
        <w:t xml:space="preserve">21 февраля  2021г</w:t>
      </w:r>
      <w:r>
        <w:rPr>
          <w:rFonts w:cs="Calibri-Bold" w:ascii="Liberation Serif" w:hAnsi="Liberation Serif"/>
          <w:b/>
          <w:bCs/>
          <w:highlight w:val="white"/>
        </w:rPr>
        <w:t>.</w:t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Произведения, Исполнения и Фонограммы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825" w:type="dxa"/>
        <w:jc w:val="left"/>
        <w:tblInd w:w="-3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47"/>
        <w:gridCol w:w="1171"/>
        <w:gridCol w:w="31"/>
        <w:gridCol w:w="1487"/>
        <w:gridCol w:w="1245"/>
        <w:gridCol w:w="1540"/>
        <w:gridCol w:w="1558"/>
        <w:gridCol w:w="2345"/>
      </w:tblGrid>
      <w:tr>
        <w:trPr/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№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Название трека</w:t>
            </w:r>
          </w:p>
        </w:tc>
        <w:tc>
          <w:tcPr>
            <w:tcW w:w="15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музыки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текста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Исполнитель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Изготовитель фонограмм</w:t>
            </w:r>
          </w:p>
        </w:tc>
        <w:tc>
          <w:tcPr>
            <w:tcW w:w="2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Доля авторских/смежных прав</w:t>
            </w:r>
          </w:p>
        </w:tc>
      </w:tr>
      <w:tr>
        <w:trPr>
          <w:trHeight w:val="779" w:hRule="atLeast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before="0" w:after="200"/>
              <w:rPr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12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 xml:space="preserve">Бакс Банни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Музыка1 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 xml:space="preserve">Текст1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 xml:space="preserve">Артист1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 w:cs="Calibr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 xml:space="preserve">Ванин Владимир Юрьевич</w:t>
            </w:r>
          </w:p>
        </w:tc>
        <w:tc>
          <w:tcPr>
            <w:tcW w:w="2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  <w:sz w:val="18"/>
                <w:szCs w:val="18"/>
              </w:rPr>
            </w:pPr>
            <w:r>
              <w:rPr>
                <w:rFonts w:cs="Calibri-Bold" w:ascii="Liberation Serif" w:hAnsi="Liberation Serif"/>
                <w:b/>
                <w:bCs/>
                <w:sz w:val="16"/>
                <w:szCs w:val="16"/>
              </w:rPr>
              <w:t>100/100%</w:t>
            </w:r>
          </w:p>
        </w:tc>
      </w:tr>
      <w:tr>
        <w:trPr>
          <w:trHeight w:val="779" w:hRule="atLeast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before="0" w:after="200"/>
              <w:rPr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12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 xml:space="preserve">Иди Приляг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МУзыка2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 xml:space="preserve">Текст 2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 xml:space="preserve">Артист2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 w:cs="Calibr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 xml:space="preserve">Ванин Владимир Юрьевич</w:t>
            </w:r>
          </w:p>
        </w:tc>
        <w:tc>
          <w:tcPr>
            <w:tcW w:w="2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  <w:sz w:val="18"/>
                <w:szCs w:val="18"/>
              </w:rPr>
            </w:pPr>
            <w:r>
              <w:rPr>
                <w:rFonts w:cs="Calibri-Bold" w:ascii="Liberation Serif" w:hAnsi="Liberation Serif"/>
                <w:b/>
                <w:bCs/>
                <w:sz w:val="16"/>
                <w:szCs w:val="16"/>
              </w:rPr>
              <w:t>100/100%</w:t>
            </w:r>
          </w:p>
        </w:tc>
      </w:tr>
    </w:tbl>
    <w:p>
      <w:pPr>
        <w:pStyle w:val="Normal"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Дизайн-макет, право на использование которого Лицензиар предоставляет Лицензиату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  <w:highlight w:val="white"/>
        </w:rPr>
      </w:pPr>
      <w:r>
        <w:rPr>
          <w:rFonts w:cs="Calibri-Bold" w:ascii="Liberation Serif" w:hAnsi="Liberation Serif"/>
          <w:b/>
          <w:bCs/>
          <w:highlight w:val="white"/>
        </w:rPr>
      </w:r>
    </w:p>
    <w:p>
      <w:pPr>
        <w:pStyle w:val="Normal"/>
        <w:keepLines/>
        <w:jc w:val="center"/>
        <w:rPr>
          <w:rFonts w:ascii="Liberation Serif" w:hAnsi="Liberation Serif" w:cs="Calibri"/>
          <w:b/>
          <w:b/>
          <w:bCs/>
          <w:highlight w:val="white"/>
          <w:lang w:val="en-US"/>
        </w:rPr>
      </w:pPr>
      <w:r>
        <w:rPr>
          <w:rFonts w:cs="Calibri" w:ascii="Liberation Serif" w:hAnsi="Liberation Serif"/>
          <w:b/>
          <w:bCs/>
          <w:highlight w:val="white"/>
          <w:lang w:val="en-US"/>
        </w:rPr>
        <w:t xml:space="preserve"/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 xml:space="preserve">Подписи Сторон: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571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787"/>
        <w:gridCol w:w="4783"/>
      </w:tblGrid>
      <w:tr>
        <w:trPr>
          <w:trHeight w:val="523" w:hRule="atLeast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highlight w:val="white"/>
              </w:rPr>
              <w:t xml:space="preserve">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 w:cs="Calibri"/>
                <w:highlight w:val="white"/>
              </w:rPr>
            </w:pPr>
            <w:r>
              <w:rPr/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highlight w:val="white"/>
              </w:rPr>
              <w:t xml:space="preserve">ОУФМС РОССИЯ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highlight w:val="white"/>
              </w:rPr>
              <w:t xml:space="preserve">11/22/3333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highlight w:val="white"/>
              </w:rPr>
              <w:t xml:space="preserve">Зареган в Москве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 xml:space="preserve">: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</w:t>
            </w:r>
            <w:bookmarkStart w:id="0" w:name="_GoBack1"/>
            <w:bookmarkEnd w:id="0"/>
            <w:r>
              <w:rPr>
                <w:rFonts w:cs="Calibri" w:ascii="Liberation Serif" w:hAnsi="Liberation Serif"/>
                <w:b/>
                <w:color w:val="0000FF"/>
                <w:highlight w:val="white"/>
                <w:u w:val="single"/>
              </w:rPr>
              <w:t xml:space="preserve">vaninvladim@mail.ru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              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>
              <w:rPr>
                <w:rFonts w:ascii="Liberation Serif" w:hAnsi="Liberation Serif"/>
              </w:rPr>
              <w:t xml:space="preserve">: </w:t>
            </w:r>
            <w:r>
              <w:rPr>
                <w:rFonts w:ascii="Liberation Serif" w:hAnsi="Liberation Serif"/>
                <w:lang w:val="en-US"/>
              </w:rPr>
              <w:t>vau</w:t>
            </w:r>
            <w:r>
              <w:rPr>
                <w:rFonts w:ascii="Liberation Serif" w:hAnsi="Liberation Serif"/>
              </w:rPr>
              <w:t>@</w:t>
            </w:r>
            <w:r>
              <w:rPr>
                <w:rFonts w:ascii="Liberation Serif" w:hAnsi="Liberation Serif"/>
                <w:lang w:val="en-US"/>
              </w:rPr>
              <w:t>vauvision</w:t>
            </w:r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</w:t>
            </w:r>
            <w:r>
              <w:rPr>
                <w:rFonts w:ascii="Liberation Serif" w:hAnsi="Liberation Serif"/>
                <w:lang w:val="en-US"/>
              </w:rPr>
              <w:t>/</w:t>
            </w:r>
            <w:r>
              <w:rPr>
                <w:rFonts w:cs="Calibri" w:ascii="Liberation Serif" w:hAnsi="Liberation Serif"/>
                <w:bCs/>
                <w:highlight w:val="white"/>
                <w:lang w:val="en-US"/>
              </w:rPr>
              <w:t xml:space="preserve">Ванин В.Ю.</w:t>
            </w:r>
            <w:r>
              <w:rPr>
                <w:rFonts w:ascii="Liberation Serif" w:hAnsi="Liberation Serif"/>
                <w:highlight w:val="white"/>
              </w:rPr>
              <w:t>/</w:t>
            </w:r>
            <w:r>
              <w:rPr>
                <w:rFonts w:ascii="Liberation Serif" w:hAnsi="Liberation Serif"/>
              </w:rPr>
              <w:t xml:space="preserve">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-38100</wp:posOffset>
                  </wp:positionV>
                  <wp:extent cx="1318260" cy="901065"/>
                  <wp:effectExtent l="0" t="0" r="0" b="0"/>
                  <wp:wrapNone/>
                  <wp:docPr id="2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6.%1."/>
      <w:lvlJc w:val="left"/>
      <w:pPr>
        <w:ind w:left="36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lvl w:ilvl="0">
      <w:start w:val="1"/>
      <w:numFmt w:val="decimal"/>
      <w:lvlText w:val="7.%1."/>
      <w:lvlJc w:val="left"/>
      <w:pPr>
        <w:ind w:left="72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879" w:hanging="1170"/>
      </w:pPr>
    </w:lvl>
    <w:lvl w:ilvl="2">
      <w:start w:val="1"/>
      <w:numFmt w:val="decimal"/>
      <w:lvlText w:val="%1.%2.%3."/>
      <w:lvlJc w:val="left"/>
      <w:pPr>
        <w:ind w:left="2228" w:hanging="1170"/>
      </w:pPr>
    </w:lvl>
    <w:lvl w:ilvl="3">
      <w:start w:val="1"/>
      <w:numFmt w:val="decimal"/>
      <w:lvlText w:val="8.%4"/>
      <w:lvlJc w:val="left"/>
      <w:pPr>
        <w:ind w:left="1312" w:hanging="1170"/>
      </w:pPr>
      <w:rPr>
        <w:b w:val="false"/>
        <w:rFonts w:ascii="Liberation Serif" w:hAnsi="Liberation Serif" w:cs="Times New Roman"/>
        <w:color w:val="auto"/>
      </w:rPr>
    </w:lvl>
    <w:lvl w:ilvl="4">
      <w:start w:val="1"/>
      <w:numFmt w:val="decimal"/>
      <w:lvlText w:val="%1.%2.%3.%4.%5."/>
      <w:lvlJc w:val="left"/>
      <w:pPr>
        <w:ind w:left="2926" w:hanging="117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4">
    <w:lvl w:ilvl="0">
      <w:start w:val="1"/>
      <w:numFmt w:val="decimal"/>
      <w:lvlText w:val="2.1.%1"/>
      <w:lvlJc w:val="left"/>
      <w:pPr>
        <w:ind w:left="720" w:hanging="360"/>
      </w:pPr>
      <w:rPr>
        <w:sz w:val="21"/>
        <w:b w:val="false"/>
        <w:rFonts w:ascii="Liberation Serif" w:hAnsi="Liberation Serif" w:cs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b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8"/>
        <w:szCs w:val="18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4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color w:val="auto"/>
    </w:rPr>
  </w:style>
  <w:style w:type="character" w:styleId="ListLabel2" w:customStyle="1">
    <w:name w:val="ListLabel 2"/>
    <w:qFormat/>
    <w:rPr>
      <w:rFonts w:cs="Times New Roman"/>
      <w:color w:val="auto"/>
    </w:rPr>
  </w:style>
  <w:style w:type="character" w:styleId="ListLabel3" w:customStyle="1">
    <w:name w:val="ListLabel 3"/>
    <w:qFormat/>
    <w:rPr>
      <w:color w:val="auto"/>
    </w:rPr>
  </w:style>
  <w:style w:type="character" w:styleId="ListLabel4" w:customStyle="1">
    <w:name w:val="ListLabel 4"/>
    <w:qFormat/>
    <w:rPr>
      <w:rFonts w:cs="Times New Roman"/>
      <w:b w:val="false"/>
      <w:color w:val="auto"/>
    </w:rPr>
  </w:style>
  <w:style w:type="character" w:styleId="ListLabel5" w:customStyle="1">
    <w:name w:val="ListLabel 5"/>
    <w:qFormat/>
    <w:rPr>
      <w:b w:val="false"/>
      <w:color w:val="auto"/>
    </w:rPr>
  </w:style>
  <w:style w:type="character" w:styleId="ListLabel6" w:customStyle="1">
    <w:name w:val="ListLabel 6"/>
    <w:qFormat/>
    <w:rPr>
      <w:b w:val="false"/>
      <w:color w:val="auto"/>
    </w:rPr>
  </w:style>
  <w:style w:type="character" w:styleId="ListLabel7" w:customStyle="1">
    <w:name w:val="ListLabel 7"/>
    <w:qFormat/>
    <w:rPr>
      <w:b w:val="false"/>
    </w:rPr>
  </w:style>
  <w:style w:type="character" w:styleId="ListLabel8" w:customStyle="1">
    <w:name w:val="ListLabel 8"/>
    <w:qFormat/>
    <w:rPr>
      <w:rFonts w:cs="Times New Roman"/>
      <w:color w:val="auto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Times New Roman"/>
      <w:color w:val="auto"/>
    </w:rPr>
  </w:style>
  <w:style w:type="character" w:styleId="ListLabel11" w:customStyle="1">
    <w:name w:val="ListLabel 11"/>
    <w:qFormat/>
    <w:rPr>
      <w:b/>
    </w:rPr>
  </w:style>
  <w:style w:type="character" w:styleId="ListLabel12" w:customStyle="1">
    <w:name w:val="ListLabel 12"/>
    <w:qFormat/>
    <w:rPr>
      <w:b w:val="false"/>
    </w:rPr>
  </w:style>
  <w:style w:type="character" w:styleId="ListLabel13" w:customStyle="1">
    <w:name w:val="ListLabel 13"/>
    <w:qFormat/>
    <w:rPr>
      <w:b w:val="false"/>
    </w:rPr>
  </w:style>
  <w:style w:type="character" w:styleId="ListLabel14" w:customStyle="1">
    <w:name w:val="ListLabel 14"/>
    <w:qFormat/>
    <w:rPr>
      <w:b w:val="false"/>
    </w:rPr>
  </w:style>
  <w:style w:type="character" w:styleId="ListLabel15" w:customStyle="1">
    <w:name w:val="ListLabel 15"/>
    <w:qFormat/>
    <w:rPr>
      <w:b w:val="false"/>
    </w:rPr>
  </w:style>
  <w:style w:type="character" w:styleId="ListLabel16" w:customStyle="1">
    <w:name w:val="ListLabel 16"/>
    <w:qFormat/>
    <w:rPr>
      <w:b w:val="false"/>
    </w:rPr>
  </w:style>
  <w:style w:type="character" w:styleId="ListLabel17" w:customStyle="1">
    <w:name w:val="ListLabel 17"/>
    <w:qFormat/>
    <w:rPr>
      <w:b w:val="false"/>
    </w:rPr>
  </w:style>
  <w:style w:type="character" w:styleId="ListLabel18" w:customStyle="1">
    <w:name w:val="ListLabel 18"/>
    <w:qFormat/>
    <w:rPr>
      <w:b w:val="false"/>
    </w:rPr>
  </w:style>
  <w:style w:type="character" w:styleId="ListLabel19" w:customStyle="1">
    <w:name w:val="ListLabel 19"/>
    <w:qFormat/>
    <w:rPr>
      <w:b w:val="false"/>
    </w:rPr>
  </w:style>
  <w:style w:type="character" w:styleId="ListLabel20" w:customStyle="1">
    <w:name w:val="ListLabel 20"/>
    <w:qFormat/>
    <w:rPr>
      <w:rFonts w:cs="Times New Roman"/>
      <w:color w:val="auto"/>
    </w:rPr>
  </w:style>
  <w:style w:type="character" w:styleId="FontStyle28" w:customStyle="1">
    <w:name w:val="Font Style28"/>
    <w:qFormat/>
    <w:rPr>
      <w:rFonts w:ascii="Book Antiqua" w:hAnsi="Book Antiqua" w:cs="Book Antiqua"/>
      <w:sz w:val="20"/>
      <w:szCs w:val="20"/>
    </w:rPr>
  </w:style>
  <w:style w:type="character" w:styleId="ListLabel21" w:customStyle="1">
    <w:name w:val="ListLabel 21"/>
    <w:qFormat/>
    <w:rPr>
      <w:color w:val="auto"/>
    </w:rPr>
  </w:style>
  <w:style w:type="character" w:styleId="ListLabel22" w:customStyle="1">
    <w:name w:val="ListLabel 22"/>
    <w:qFormat/>
    <w:rPr>
      <w:color w:val="auto"/>
    </w:rPr>
  </w:style>
  <w:style w:type="character" w:styleId="ListLabel23" w:customStyle="1">
    <w:name w:val="ListLabel 23"/>
    <w:qFormat/>
    <w:rPr>
      <w:rFonts w:cs="Times New Roman"/>
      <w:b w:val="false"/>
      <w:color w:val="auto"/>
    </w:rPr>
  </w:style>
  <w:style w:type="character" w:styleId="ListLabel24" w:customStyle="1">
    <w:name w:val="ListLabel 24"/>
    <w:qFormat/>
    <w:rPr>
      <w:rFonts w:cs="Times New Roman"/>
      <w:color w:val="auto"/>
    </w:rPr>
  </w:style>
  <w:style w:type="character" w:styleId="NumberingSymbols" w:customStyle="1">
    <w:name w:val="Numbering Symbols"/>
    <w:qFormat/>
    <w:rPr>
      <w:rFonts w:ascii="Liberation Serif" w:hAnsi="Liberation Serif"/>
      <w:sz w:val="18"/>
      <w:szCs w:val="18"/>
    </w:rPr>
  </w:style>
  <w:style w:type="character" w:styleId="ListLabel25" w:customStyle="1">
    <w:name w:val="ListLabel 25"/>
    <w:qFormat/>
    <w:rPr>
      <w:rFonts w:ascii="Liberation Serif" w:hAnsi="Liberation Serif"/>
      <w:color w:val="auto"/>
    </w:rPr>
  </w:style>
  <w:style w:type="character" w:styleId="ListLabel26" w:customStyle="1">
    <w:name w:val="ListLabel 26"/>
    <w:qFormat/>
    <w:rPr>
      <w:rFonts w:ascii="Liberation Serif" w:hAnsi="Liberation Serif"/>
      <w:color w:val="auto"/>
    </w:rPr>
  </w:style>
  <w:style w:type="character" w:styleId="ListLabel27" w:customStyle="1">
    <w:name w:val="ListLabel 27"/>
    <w:qFormat/>
    <w:rPr>
      <w:rFonts w:ascii="Liberation Serif" w:hAnsi="Liberation Serif" w:cs="Times New Roman"/>
      <w:b w:val="false"/>
      <w:color w:val="auto"/>
    </w:rPr>
  </w:style>
  <w:style w:type="character" w:styleId="ListLabel28" w:customStyle="1">
    <w:name w:val="ListLabel 28"/>
    <w:qFormat/>
    <w:rPr>
      <w:rFonts w:ascii="Liberation Serif" w:hAnsi="Liberation Serif" w:cs="Times New Roman"/>
      <w:color w:val="auto"/>
    </w:rPr>
  </w:style>
  <w:style w:type="character" w:styleId="ListLabel29" w:customStyle="1">
    <w:name w:val="ListLabel 29"/>
    <w:qFormat/>
    <w:rPr>
      <w:b/>
      <w:sz w:val="18"/>
      <w:szCs w:val="18"/>
    </w:rPr>
  </w:style>
  <w:style w:type="character" w:styleId="ListLabel30" w:customStyle="1">
    <w:name w:val="ListLabel 30"/>
    <w:qFormat/>
    <w:rPr>
      <w:sz w:val="18"/>
      <w:szCs w:val="18"/>
    </w:rPr>
  </w:style>
  <w:style w:type="character" w:styleId="ListLabel31" w:customStyle="1">
    <w:name w:val="ListLabel 31"/>
    <w:qFormat/>
    <w:rPr>
      <w:sz w:val="18"/>
      <w:szCs w:val="18"/>
    </w:rPr>
  </w:style>
  <w:style w:type="character" w:styleId="ListLabel32" w:customStyle="1">
    <w:name w:val="ListLabel 32"/>
    <w:qFormat/>
    <w:rPr>
      <w:sz w:val="18"/>
      <w:szCs w:val="18"/>
    </w:rPr>
  </w:style>
  <w:style w:type="character" w:styleId="ListLabel33" w:customStyle="1">
    <w:name w:val="ListLabel 33"/>
    <w:qFormat/>
    <w:rPr>
      <w:sz w:val="18"/>
      <w:szCs w:val="18"/>
    </w:rPr>
  </w:style>
  <w:style w:type="character" w:styleId="ListLabel34" w:customStyle="1">
    <w:name w:val="ListLabel 34"/>
    <w:qFormat/>
    <w:rPr>
      <w:sz w:val="18"/>
      <w:szCs w:val="18"/>
    </w:rPr>
  </w:style>
  <w:style w:type="character" w:styleId="ListLabel35" w:customStyle="1">
    <w:name w:val="ListLabel 35"/>
    <w:qFormat/>
    <w:rPr>
      <w:sz w:val="18"/>
      <w:szCs w:val="18"/>
    </w:rPr>
  </w:style>
  <w:style w:type="character" w:styleId="ListLabel36" w:customStyle="1">
    <w:name w:val="ListLabel 36"/>
    <w:qFormat/>
    <w:rPr>
      <w:sz w:val="18"/>
      <w:szCs w:val="18"/>
    </w:rPr>
  </w:style>
  <w:style w:type="character" w:styleId="ListLabel37" w:customStyle="1">
    <w:name w:val="ListLabel 37"/>
    <w:qFormat/>
    <w:rPr>
      <w:sz w:val="18"/>
      <w:szCs w:val="18"/>
    </w:rPr>
  </w:style>
  <w:style w:type="character" w:styleId="ListLabel38" w:customStyle="1">
    <w:name w:val="ListLabel 38"/>
    <w:qFormat/>
    <w:rPr>
      <w:rFonts w:ascii="Liberation Serif" w:hAnsi="Liberation Serif"/>
      <w:color w:val="auto"/>
    </w:rPr>
  </w:style>
  <w:style w:type="character" w:styleId="ListLabel39" w:customStyle="1">
    <w:name w:val="ListLabel 39"/>
    <w:qFormat/>
    <w:rPr>
      <w:rFonts w:ascii="Liberation Serif" w:hAnsi="Liberation Serif"/>
      <w:color w:val="auto"/>
    </w:rPr>
  </w:style>
  <w:style w:type="character" w:styleId="ListLabel40" w:customStyle="1">
    <w:name w:val="ListLabel 40"/>
    <w:qFormat/>
    <w:rPr>
      <w:rFonts w:ascii="Liberation Serif" w:hAnsi="Liberation Serif" w:cs="Times New Roman"/>
      <w:b w:val="false"/>
      <w:color w:val="auto"/>
    </w:rPr>
  </w:style>
  <w:style w:type="character" w:styleId="ListLabel41" w:customStyle="1">
    <w:name w:val="ListLabel 41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42" w:customStyle="1">
    <w:name w:val="ListLabel 42"/>
    <w:qFormat/>
    <w:rPr>
      <w:b/>
      <w:sz w:val="18"/>
      <w:szCs w:val="18"/>
    </w:rPr>
  </w:style>
  <w:style w:type="character" w:styleId="ListLabel43" w:customStyle="1">
    <w:name w:val="ListLabel 43"/>
    <w:qFormat/>
    <w:rPr>
      <w:sz w:val="18"/>
      <w:szCs w:val="18"/>
    </w:rPr>
  </w:style>
  <w:style w:type="character" w:styleId="ListLabel44" w:customStyle="1">
    <w:name w:val="ListLabel 44"/>
    <w:qFormat/>
    <w:rPr>
      <w:sz w:val="18"/>
      <w:szCs w:val="18"/>
    </w:rPr>
  </w:style>
  <w:style w:type="character" w:styleId="ListLabel45" w:customStyle="1">
    <w:name w:val="ListLabel 45"/>
    <w:qFormat/>
    <w:rPr>
      <w:sz w:val="18"/>
      <w:szCs w:val="18"/>
    </w:rPr>
  </w:style>
  <w:style w:type="character" w:styleId="ListLabel46" w:customStyle="1">
    <w:name w:val="ListLabel 46"/>
    <w:qFormat/>
    <w:rPr>
      <w:sz w:val="18"/>
      <w:szCs w:val="18"/>
    </w:rPr>
  </w:style>
  <w:style w:type="character" w:styleId="ListLabel47" w:customStyle="1">
    <w:name w:val="ListLabel 47"/>
    <w:qFormat/>
    <w:rPr>
      <w:sz w:val="18"/>
      <w:szCs w:val="18"/>
    </w:rPr>
  </w:style>
  <w:style w:type="character" w:styleId="ListLabel48" w:customStyle="1">
    <w:name w:val="ListLabel 48"/>
    <w:qFormat/>
    <w:rPr>
      <w:sz w:val="18"/>
      <w:szCs w:val="18"/>
    </w:rPr>
  </w:style>
  <w:style w:type="character" w:styleId="ListLabel49" w:customStyle="1">
    <w:name w:val="ListLabel 49"/>
    <w:qFormat/>
    <w:rPr>
      <w:sz w:val="18"/>
      <w:szCs w:val="18"/>
    </w:rPr>
  </w:style>
  <w:style w:type="character" w:styleId="ListLabel50" w:customStyle="1">
    <w:name w:val="ListLabel 50"/>
    <w:qFormat/>
    <w:rPr>
      <w:sz w:val="18"/>
      <w:szCs w:val="18"/>
    </w:rPr>
  </w:style>
  <w:style w:type="character" w:styleId="ListLabel51" w:customStyle="1">
    <w:name w:val="ListLabel 51"/>
    <w:qFormat/>
    <w:rPr>
      <w:rFonts w:ascii="Liberation Serif" w:hAnsi="Liberation Serif"/>
      <w:color w:val="auto"/>
    </w:rPr>
  </w:style>
  <w:style w:type="character" w:styleId="ListLabel52" w:customStyle="1">
    <w:name w:val="ListLabel 52"/>
    <w:qFormat/>
    <w:rPr>
      <w:rFonts w:ascii="Liberation Serif" w:hAnsi="Liberation Serif"/>
      <w:color w:val="auto"/>
    </w:rPr>
  </w:style>
  <w:style w:type="character" w:styleId="ListLabel53" w:customStyle="1">
    <w:name w:val="ListLabel 53"/>
    <w:qFormat/>
    <w:rPr>
      <w:rFonts w:ascii="Liberation Serif" w:hAnsi="Liberation Serif" w:cs="Times New Roman"/>
      <w:b w:val="false"/>
      <w:color w:val="auto"/>
    </w:rPr>
  </w:style>
  <w:style w:type="character" w:styleId="ListLabel54" w:customStyle="1">
    <w:name w:val="ListLabel 54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55" w:customStyle="1">
    <w:name w:val="ListLabel 55"/>
    <w:qFormat/>
    <w:rPr>
      <w:b/>
      <w:sz w:val="18"/>
      <w:szCs w:val="18"/>
    </w:rPr>
  </w:style>
  <w:style w:type="character" w:styleId="ListLabel56" w:customStyle="1">
    <w:name w:val="ListLabel 56"/>
    <w:qFormat/>
    <w:rPr>
      <w:sz w:val="18"/>
      <w:szCs w:val="18"/>
    </w:rPr>
  </w:style>
  <w:style w:type="character" w:styleId="ListLabel57" w:customStyle="1">
    <w:name w:val="ListLabel 57"/>
    <w:qFormat/>
    <w:rPr>
      <w:sz w:val="18"/>
      <w:szCs w:val="18"/>
    </w:rPr>
  </w:style>
  <w:style w:type="character" w:styleId="ListLabel58" w:customStyle="1">
    <w:name w:val="ListLabel 58"/>
    <w:qFormat/>
    <w:rPr>
      <w:sz w:val="18"/>
      <w:szCs w:val="18"/>
    </w:rPr>
  </w:style>
  <w:style w:type="character" w:styleId="ListLabel59" w:customStyle="1">
    <w:name w:val="ListLabel 59"/>
    <w:qFormat/>
    <w:rPr>
      <w:sz w:val="18"/>
      <w:szCs w:val="18"/>
    </w:rPr>
  </w:style>
  <w:style w:type="character" w:styleId="ListLabel60" w:customStyle="1">
    <w:name w:val="ListLabel 60"/>
    <w:qFormat/>
    <w:rPr>
      <w:sz w:val="18"/>
      <w:szCs w:val="18"/>
    </w:rPr>
  </w:style>
  <w:style w:type="character" w:styleId="ListLabel61" w:customStyle="1">
    <w:name w:val="ListLabel 61"/>
    <w:qFormat/>
    <w:rPr>
      <w:sz w:val="18"/>
      <w:szCs w:val="18"/>
    </w:rPr>
  </w:style>
  <w:style w:type="character" w:styleId="ListLabel62" w:customStyle="1">
    <w:name w:val="ListLabel 62"/>
    <w:qFormat/>
    <w:rPr>
      <w:sz w:val="18"/>
      <w:szCs w:val="18"/>
    </w:rPr>
  </w:style>
  <w:style w:type="character" w:styleId="ListLabel63" w:customStyle="1">
    <w:name w:val="ListLabel 63"/>
    <w:qFormat/>
    <w:rPr>
      <w:sz w:val="18"/>
      <w:szCs w:val="18"/>
    </w:rPr>
  </w:style>
  <w:style w:type="character" w:styleId="ListLabel64" w:customStyle="1">
    <w:name w:val="ListLabel 64"/>
    <w:qFormat/>
    <w:rPr>
      <w:rFonts w:ascii="Liberation Serif" w:hAnsi="Liberation Serif"/>
      <w:color w:val="auto"/>
    </w:rPr>
  </w:style>
  <w:style w:type="character" w:styleId="ListLabel65" w:customStyle="1">
    <w:name w:val="ListLabel 65"/>
    <w:qFormat/>
    <w:rPr>
      <w:rFonts w:ascii="Liberation Serif" w:hAnsi="Liberation Serif"/>
      <w:color w:val="auto"/>
    </w:rPr>
  </w:style>
  <w:style w:type="character" w:styleId="ListLabel66" w:customStyle="1">
    <w:name w:val="ListLabel 66"/>
    <w:qFormat/>
    <w:rPr>
      <w:rFonts w:ascii="Liberation Serif" w:hAnsi="Liberation Serif" w:cs="Times New Roman"/>
      <w:b w:val="false"/>
      <w:color w:val="auto"/>
    </w:rPr>
  </w:style>
  <w:style w:type="character" w:styleId="ListLabel67" w:customStyle="1">
    <w:name w:val="ListLabel 67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68" w:customStyle="1">
    <w:name w:val="ListLabel 68"/>
    <w:qFormat/>
    <w:rPr>
      <w:b/>
      <w:sz w:val="18"/>
      <w:szCs w:val="18"/>
    </w:rPr>
  </w:style>
  <w:style w:type="character" w:styleId="ListLabel69" w:customStyle="1">
    <w:name w:val="ListLabel 69"/>
    <w:qFormat/>
    <w:rPr>
      <w:sz w:val="18"/>
      <w:szCs w:val="18"/>
    </w:rPr>
  </w:style>
  <w:style w:type="character" w:styleId="ListLabel70" w:customStyle="1">
    <w:name w:val="ListLabel 70"/>
    <w:qFormat/>
    <w:rPr>
      <w:sz w:val="18"/>
      <w:szCs w:val="18"/>
    </w:rPr>
  </w:style>
  <w:style w:type="character" w:styleId="ListLabel71" w:customStyle="1">
    <w:name w:val="ListLabel 71"/>
    <w:qFormat/>
    <w:rPr>
      <w:sz w:val="18"/>
      <w:szCs w:val="18"/>
    </w:rPr>
  </w:style>
  <w:style w:type="character" w:styleId="ListLabel72" w:customStyle="1">
    <w:name w:val="ListLabel 72"/>
    <w:qFormat/>
    <w:rPr>
      <w:sz w:val="18"/>
      <w:szCs w:val="18"/>
    </w:rPr>
  </w:style>
  <w:style w:type="character" w:styleId="ListLabel73" w:customStyle="1">
    <w:name w:val="ListLabel 73"/>
    <w:qFormat/>
    <w:rPr>
      <w:sz w:val="18"/>
      <w:szCs w:val="18"/>
    </w:rPr>
  </w:style>
  <w:style w:type="character" w:styleId="ListLabel74" w:customStyle="1">
    <w:name w:val="ListLabel 74"/>
    <w:qFormat/>
    <w:rPr>
      <w:sz w:val="18"/>
      <w:szCs w:val="18"/>
    </w:rPr>
  </w:style>
  <w:style w:type="character" w:styleId="ListLabel75" w:customStyle="1">
    <w:name w:val="ListLabel 75"/>
    <w:qFormat/>
    <w:rPr>
      <w:sz w:val="18"/>
      <w:szCs w:val="18"/>
    </w:rPr>
  </w:style>
  <w:style w:type="character" w:styleId="ListLabel76" w:customStyle="1">
    <w:name w:val="ListLabel 76"/>
    <w:qFormat/>
    <w:rPr>
      <w:sz w:val="18"/>
      <w:szCs w:val="18"/>
    </w:rPr>
  </w:style>
  <w:style w:type="character" w:styleId="ListLabel77">
    <w:name w:val="ListLabel 77"/>
    <w:qFormat/>
    <w:rPr>
      <w:rFonts w:ascii="Liberation Serif" w:hAnsi="Liberation Serif"/>
      <w:color w:val="auto"/>
    </w:rPr>
  </w:style>
  <w:style w:type="character" w:styleId="ListLabel78">
    <w:name w:val="ListLabel 78"/>
    <w:qFormat/>
    <w:rPr>
      <w:rFonts w:ascii="Liberation Serif" w:hAnsi="Liberation Serif"/>
      <w:color w:val="auto"/>
    </w:rPr>
  </w:style>
  <w:style w:type="character" w:styleId="ListLabel79">
    <w:name w:val="ListLabel 79"/>
    <w:qFormat/>
    <w:rPr>
      <w:rFonts w:ascii="Liberation Serif" w:hAnsi="Liberation Serif" w:cs="Times New Roman"/>
      <w:b w:val="false"/>
      <w:color w:val="auto"/>
    </w:rPr>
  </w:style>
  <w:style w:type="character" w:styleId="ListLabel80">
    <w:name w:val="ListLabel 80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81">
    <w:name w:val="ListLabel 81"/>
    <w:qFormat/>
    <w:rPr>
      <w:b/>
      <w:sz w:val="18"/>
      <w:szCs w:val="18"/>
    </w:rPr>
  </w:style>
  <w:style w:type="character" w:styleId="ListLabel82">
    <w:name w:val="ListLabel 82"/>
    <w:qFormat/>
    <w:rPr>
      <w:sz w:val="18"/>
      <w:szCs w:val="18"/>
    </w:rPr>
  </w:style>
  <w:style w:type="character" w:styleId="ListLabel83">
    <w:name w:val="ListLabel 83"/>
    <w:qFormat/>
    <w:rPr>
      <w:sz w:val="18"/>
      <w:szCs w:val="18"/>
    </w:rPr>
  </w:style>
  <w:style w:type="character" w:styleId="ListLabel84">
    <w:name w:val="ListLabel 84"/>
    <w:qFormat/>
    <w:rPr>
      <w:sz w:val="18"/>
      <w:szCs w:val="18"/>
    </w:rPr>
  </w:style>
  <w:style w:type="character" w:styleId="ListLabel85">
    <w:name w:val="ListLabel 85"/>
    <w:qFormat/>
    <w:rPr>
      <w:sz w:val="18"/>
      <w:szCs w:val="18"/>
    </w:rPr>
  </w:style>
  <w:style w:type="character" w:styleId="ListLabel86">
    <w:name w:val="ListLabel 86"/>
    <w:qFormat/>
    <w:rPr>
      <w:sz w:val="18"/>
      <w:szCs w:val="18"/>
    </w:rPr>
  </w:style>
  <w:style w:type="character" w:styleId="ListLabel87">
    <w:name w:val="ListLabel 87"/>
    <w:qFormat/>
    <w:rPr>
      <w:sz w:val="18"/>
      <w:szCs w:val="18"/>
    </w:rPr>
  </w:style>
  <w:style w:type="character" w:styleId="ListLabel88">
    <w:name w:val="ListLabel 88"/>
    <w:qFormat/>
    <w:rPr>
      <w:sz w:val="18"/>
      <w:szCs w:val="18"/>
    </w:rPr>
  </w:style>
  <w:style w:type="character" w:styleId="ListLabel89">
    <w:name w:val="ListLabel 89"/>
    <w:qFormat/>
    <w:rPr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4619</TotalTime>
  <Application>LibreOffice/6.0.7.3$Linux_X86_64 LibreOffice_project/00m0$Build-3</Application>
  <Pages>6</Pages>
  <Words>2375</Words>
  <Characters>15574</Characters>
  <CharactersWithSpaces>18065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2020-11-13T20:01:00Z</dcterms:created>
  <dc:creator>root</dc:creator>
  <dc:description/>
  <dc:language>en-US</dc:language>
  <cp:lastModifiedBy/>
  <dcterms:modified xsi:type="dcterms:W3CDTF">2021-02-20T23:40:13Z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