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Карымшаков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Алишерович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Построение математической модели для выбора правильной стратегии при решении задачи о погоне.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Найдти точку пересечения траектории катера и лодки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Известны начальные данные задачи: лодка обнаруживается на расстоянии s = 25 км от катера, и скорость катера в 5.1 раза больше чем скорость лодки.</w:t>
      </w:r>
      <w:r>
        <w:t xml:space="preserve"> </w:t>
      </w:r>
      <w:r>
        <w:t xml:space="preserve">Для того, чтобы описать уравнение движения катера необходимо, во-первых, выразить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где (x</w:t>
      </w:r>
      <w:r>
        <w:rPr>
          <w:vertAlign w:val="subscript"/>
        </w:rPr>
        <w:t xml:space="preserve">1</w:t>
      </w:r>
      <w:r>
        <w:t xml:space="preserve"> </w:t>
      </w:r>
      <w:r>
        <w:t xml:space="preserve">- начальное расстояние между лодкой и катером для 1го случая)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где (x</w:t>
      </w:r>
      <w:r>
        <w:rPr>
          <w:vertAlign w:val="subscript"/>
        </w:rPr>
        <w:t xml:space="preserve">2</w:t>
      </w:r>
      <w:r>
        <w:t xml:space="preserve"> </w:t>
      </w:r>
      <w:r>
        <w:t xml:space="preserve">- начальное расстояние между лодкой и катером для 2го случая)</w:t>
      </w:r>
      <w:r>
        <w:t xml:space="preserve"> </w:t>
      </w:r>
      <w:r>
        <w:t xml:space="preserve">Во-вторых, нужно выразить дифференциальное уравнение в общем виде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rad>
            </m:den>
          </m:f>
        </m:oMath>
      </m:oMathPara>
    </w:p>
    <w:p>
      <w:pPr>
        <w:numPr>
          <w:ilvl w:val="0"/>
          <w:numId w:val="1002"/>
        </w:numPr>
        <w:pStyle w:val="Compact"/>
      </w:pPr>
      <w:r>
        <w:t xml:space="preserve">Ниже представлен код программы, в котором присутствуют два вышеописанных уравнения. Часть 1: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4470274"/>
            <wp:effectExtent b="0" l="0" r="0" t="0"/>
            <wp:docPr descr="Начальные условия и уравнения, представленные в коде программы (1 часть)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Начальные условия и уравнения, представленные в коде программы (1 часть)</w:t>
      </w:r>
    </w:p>
    <w:p>
      <w:pPr>
        <w:pStyle w:val="BodyText"/>
      </w:pPr>
      <w:r>
        <w:t xml:space="preserve">Ниже представлен код программы, в котором присутствуют два вышеописанных уравнения. Часть 2: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4498782"/>
            <wp:effectExtent b="0" l="0" r="0" t="0"/>
            <wp:docPr descr="Начальные условия и уравнения, представленные в коде программы (2 часть)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8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Начальные условия и уравнения, представленные в коде программы (2 часть)</w:t>
      </w:r>
    </w:p>
    <w:p>
      <w:pPr>
        <w:numPr>
          <w:ilvl w:val="0"/>
          <w:numId w:val="1003"/>
        </w:numPr>
        <w:pStyle w:val="Compact"/>
      </w:pPr>
      <w:r>
        <w:t xml:space="preserve">Добавлю в код программы функцию, позволяющую строить в полярных координатах траектории движений катера и лодки для 1го случая. Результат следующий: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4080221" cy="3411710"/>
            <wp:effectExtent b="0" l="0" r="0" t="0"/>
            <wp:docPr descr="Траектории для 1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221" cy="341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Траектории для 1го случая</w:t>
      </w:r>
    </w:p>
    <w:p>
      <w:pPr>
        <w:numPr>
          <w:ilvl w:val="0"/>
          <w:numId w:val="1004"/>
        </w:numPr>
        <w:pStyle w:val="Compact"/>
      </w:pPr>
      <w:r>
        <w:t xml:space="preserve">Теперь произведу изменения так, чтобы функция смогла построить в полярных координатах траектории движений катера и лодки для 2го случая (рис 4.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9" w:name="fig:001"/>
      <w:r>
        <w:drawing>
          <wp:inline>
            <wp:extent cx="4679576" cy="3427078"/>
            <wp:effectExtent b="0" l="0" r="0" t="0"/>
            <wp:docPr descr="Траектории для 2го случа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76" cy="342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Траектории для 2го случая</w:t>
      </w:r>
    </w:p>
    <w:p>
      <w:pPr>
        <w:numPr>
          <w:ilvl w:val="0"/>
          <w:numId w:val="1005"/>
        </w:numPr>
        <w:pStyle w:val="Compact"/>
      </w:pPr>
      <w:r>
        <w:t xml:space="preserve">Найду точку пересечения траекторий катера и лодки для 1го случая. Точка пересечения данных графиков - точка, в которой радиусы и углы обоих функций совпадают (в полярных координатах).</w:t>
      </w:r>
      <w:r>
        <w:br/>
      </w:r>
      <w:r>
        <w:t xml:space="preserve">Добавлю фрагмент к коду программе, позволяющий найти эту точку и выведу координаты этой точки в полярных и декартовых координатах. Результат следующий: (рис 5.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31" w:name="fig:001"/>
      <w:r>
        <w:drawing>
          <wp:inline>
            <wp:extent cx="4894729" cy="714615"/>
            <wp:effectExtent b="0" l="0" r="0" t="0"/>
            <wp:docPr descr="Координаты точки пересечения для 1го случа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Координаты точки пересечения для 1го случая</w:t>
      </w:r>
    </w:p>
    <w:p>
      <w:pPr>
        <w:numPr>
          <w:ilvl w:val="0"/>
          <w:numId w:val="1006"/>
        </w:numPr>
        <w:pStyle w:val="Compact"/>
      </w:pPr>
      <w:r>
        <w:t xml:space="preserve">Теперь найду координаты 2ой точки пересечения в декартовых и полярных координатах. Результат следующий: (рис 6.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33" w:name="fig:001"/>
      <w:r>
        <w:drawing>
          <wp:inline>
            <wp:extent cx="5334000" cy="600516"/>
            <wp:effectExtent b="0" l="0" r="0" t="0"/>
            <wp:docPr descr="Координаты точки пересечения для 2го случа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Координаты точки пересечения для 2го случая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Научился строить модель для выбора правильной стратегии при решение задачи о погоне.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Карымшаков Артур Алишерович</dc:creator>
  <dc:language>ru-RU</dc:language>
  <cp:keywords/>
  <dcterms:created xsi:type="dcterms:W3CDTF">2021-03-26T11:56:31Z</dcterms:created>
  <dcterms:modified xsi:type="dcterms:W3CDTF">2021-03-26T11:56:31Z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Задача о погоне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