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Карымшаков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Алишерович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моделью линейного гармонического осциллятора.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фазовый портрет гармонического осциллятора и решенить уравнения гармонического осциллятора без затуханий и без действий внешней силы.</w:t>
      </w:r>
    </w:p>
    <w:p>
      <w:pPr>
        <w:numPr>
          <w:ilvl w:val="0"/>
          <w:numId w:val="1001"/>
        </w:numPr>
        <w:pStyle w:val="Compact"/>
      </w:pPr>
      <w:r>
        <w:t xml:space="preserve">Построить фазовый портрет гармонического осциллятора и решенить уравнения гармонического осциллятора с затуханием и без действий внешней силы.</w:t>
      </w:r>
    </w:p>
    <w:p>
      <w:pPr>
        <w:numPr>
          <w:ilvl w:val="0"/>
          <w:numId w:val="1001"/>
        </w:numPr>
        <w:pStyle w:val="Compact"/>
      </w:pPr>
      <w:r>
        <w:t xml:space="preserve">Построить фазовый портрет гармонического осциллятора и решенить уравнения гармонического осциллятора с затуханием и под действием внешней силы.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w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>
        <m:r>
          <m:t>x</m:t>
        </m:r>
      </m:oMath>
      <w:r>
        <w:t xml:space="preserve"> </w:t>
      </w:r>
      <w:r>
        <w:t xml:space="preserve">— переменная, описывающая состояние системы (смещение грузика, заряд конденсатора и т.д.)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— время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— частота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— затухание</w:t>
      </w:r>
      <w:r>
        <w:br/>
      </w:r>
      <w:r>
        <w:t xml:space="preserve">Интервал: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67</m:t>
        </m:r>
        <m:r>
          <m:rPr>
            <m:sty m:val="p"/>
          </m:rPr>
          <m:t>]</m:t>
        </m:r>
      </m:oMath>
      <w:r>
        <w:t xml:space="preserve"> </w:t>
      </w:r>
      <w:r>
        <w:t xml:space="preserve">(шаг 0.05).</w:t>
      </w:r>
      <w:r>
        <w:br/>
      </w:r>
      <w:r>
        <w:t xml:space="preserve">Начальные условия: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0.6</m:t>
        </m:r>
      </m:oMath>
    </w:p>
    <w:p>
      <w:pPr>
        <w:numPr>
          <w:ilvl w:val="0"/>
          <w:numId w:val="1002"/>
        </w:numPr>
        <w:pStyle w:val="Compact"/>
      </w:pPr>
      <w:r>
        <w:t xml:space="preserve">Уравнение гармонического осциллятора без затухания и без действия внешней силы: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8.7</m:t>
          </m:r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Ниже представлен код программы для первого случая: (рис 1.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3450131" cy="5255878"/>
            <wp:effectExtent b="0" l="0" r="0" t="0"/>
            <wp:docPr descr="Код программы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131" cy="5255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Код программы для первого случая</w:t>
      </w:r>
    </w:p>
    <w:p>
      <w:pPr>
        <w:pStyle w:val="BodyText"/>
      </w:pPr>
      <w:r>
        <w:t xml:space="preserve">Также ниже представлены графики для первого случая. (рис 2.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3934225" cy="5225142"/>
            <wp:effectExtent b="0" l="0" r="0" t="0"/>
            <wp:docPr descr="Графики для первого случа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25" cy="5225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Графики для первого случая</w:t>
      </w:r>
    </w:p>
    <w:p>
      <w:pPr>
        <w:numPr>
          <w:ilvl w:val="0"/>
          <w:numId w:val="1003"/>
        </w:numPr>
        <w:pStyle w:val="Compact"/>
      </w:pPr>
      <w:r>
        <w:t xml:space="preserve">Уравнение гармонического осциллятора с затуханием и без действия внешней силы: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8.7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8.7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Ниже представлен код программы для второго случая: (рис 3.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7" w:name="fig:001"/>
      <w:r>
        <w:drawing>
          <wp:inline>
            <wp:extent cx="3004457" cy="4464423"/>
            <wp:effectExtent b="0" l="0" r="0" t="0"/>
            <wp:docPr descr="Код программы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457" cy="4464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Код программы для второго случая</w:t>
      </w:r>
    </w:p>
    <w:p>
      <w:pPr>
        <w:pStyle w:val="BodyText"/>
      </w:pPr>
      <w:r>
        <w:t xml:space="preserve">Также ниже представлены графики для второго случая. (рис 4.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29" w:name="fig:001"/>
      <w:r>
        <w:drawing>
          <wp:inline>
            <wp:extent cx="3872752" cy="5202090"/>
            <wp:effectExtent b="0" l="0" r="0" t="0"/>
            <wp:docPr descr="График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752" cy="5202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Графики для второго случая</w:t>
      </w:r>
    </w:p>
    <w:p>
      <w:pPr>
        <w:numPr>
          <w:ilvl w:val="0"/>
          <w:numId w:val="1004"/>
        </w:numPr>
        <w:pStyle w:val="Compact"/>
      </w:pPr>
      <w:r>
        <w:t xml:space="preserve">Уравнение гармонического осциллятора с затуханием и под действием внешней силы: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8.7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8.7</m:t>
          </m:r>
          <m:r>
            <m:t>x</m:t>
          </m:r>
          <m:r>
            <m:rPr>
              <m:sty m:val="p"/>
            </m:rPr>
            <m:t>=</m:t>
          </m:r>
          <m:r>
            <m:t>8.7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Ниже представлен код программы для третьего случая: (рис 5.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31" w:name="fig:001"/>
      <w:r>
        <w:drawing>
          <wp:inline>
            <wp:extent cx="3311818" cy="5048410"/>
            <wp:effectExtent b="0" l="0" r="0" t="0"/>
            <wp:docPr descr="Код программы для третьего случа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818" cy="5048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Код программы для третьего случая</w:t>
      </w:r>
    </w:p>
    <w:p>
      <w:pPr>
        <w:pStyle w:val="BodyText"/>
      </w:pPr>
      <w:r>
        <w:t xml:space="preserve">Также ниже представлены графики для третьего случая. (рис 6.</w:t>
      </w:r>
      <w:r>
        <w:t xml:space="preserve"> </w:t>
      </w:r>
      <w:r>
        <w:t xml:space="preserve">@fig:001</w:t>
      </w:r>
      <w:r>
        <w:t xml:space="preserve">)</w:t>
      </w:r>
    </w:p>
    <w:p>
      <w:pPr>
        <w:pStyle w:val="CaptionedFigure"/>
      </w:pPr>
      <w:bookmarkStart w:id="33" w:name="fig:001"/>
      <w:r>
        <w:drawing>
          <wp:inline>
            <wp:extent cx="3465499" cy="4518211"/>
            <wp:effectExtent b="0" l="0" r="0" t="0"/>
            <wp:docPr descr="График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499" cy="4518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Графики для второго случая</w:t>
      </w:r>
    </w:p>
    <w:bookmarkEnd w:id="34"/>
    <w:bookmarkStart w:id="35" w:name="ответы-на-вопросы"/>
    <w:p>
      <w:pPr>
        <w:pStyle w:val="Heading1"/>
      </w:pPr>
      <w:r>
        <w:t xml:space="preserve">Ответы на вопросы:</w:t>
      </w:r>
    </w:p>
    <w:p>
      <w:pPr>
        <w:numPr>
          <w:ilvl w:val="0"/>
          <w:numId w:val="1005"/>
        </w:numPr>
        <w:pStyle w:val="Compact"/>
      </w:pPr>
      <w:r>
        <w:t xml:space="preserve">Запишите простейшую модель гармонических колебаний</w:t>
      </w:r>
      <w:r>
        <w:br/>
      </w:r>
      <w:r>
        <w:t xml:space="preserve">Простейшая модель гармонических колебаний имеет следующий вид:</w:t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m</m:t>
              </m:r>
            </m:sub>
          </m:sSub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ω</m:t>
          </m:r>
          <m:r>
            <m:t>t</m:t>
          </m:r>
          <m:r>
            <m:rPr>
              <m:sty m:val="p"/>
            </m:rPr>
            <m:t>+</m:t>
          </m:r>
          <m:sSub>
            <m:e>
              <m:r>
                <m:t>ϕ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numPr>
          <w:ilvl w:val="0"/>
          <w:numId w:val="1005"/>
        </w:numPr>
        <w:pStyle w:val="Compact"/>
      </w:pPr>
      <w:r>
        <w:t xml:space="preserve">Дайте определение осциллятора</w:t>
      </w:r>
    </w:p>
    <w:p>
      <w:pPr>
        <w:pStyle w:val="FirstParagraph"/>
      </w:pPr>
      <w:r>
        <w:t xml:space="preserve">Осциллятор - система, совершающая колебания, показатели которой периодически повторяются во времени.</w:t>
      </w:r>
      <w:r>
        <w:br/>
      </w:r>
      <w:r>
        <w:t xml:space="preserve">3. Запишите модель математического маятника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α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γ</m:t>
              </m:r>
            </m:num>
            <m:den>
              <m:r>
                <m:t>L</m:t>
              </m:r>
            </m:den>
          </m:f>
          <m:r>
            <m:t>s</m:t>
          </m:r>
          <m:r>
            <m:t>i</m:t>
          </m:r>
          <m:r>
            <m:t>n</m:t>
          </m:r>
          <m:r>
            <m:t>α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4. Запишите алгоритм перехода от дифференциального уравнения второго порядка к двум дифференциальным уравнениям первого порядка</w:t>
      </w:r>
    </w:p>
    <w:p>
      <w:pPr>
        <w:pStyle w:val="BodyText"/>
      </w:pPr>
      <w:r>
        <w:t xml:space="preserve">Пусть у нас есть дифференциальное уравнение 2-го порядка: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w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Для перехода к системе уравнений первого порядка сделаем замену (это метод Ранге-Кутты):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acc>
            <m:accPr>
              <m:chr m:val="̇"/>
            </m:accPr>
            <m:e>
              <m:r>
                <m:t>x</m:t>
              </m:r>
            </m:e>
          </m:acc>
        </m:oMath>
      </m:oMathPara>
    </w:p>
    <w:p>
      <w:pPr>
        <w:pStyle w:val="FirstParagraph"/>
      </w:pPr>
      <w:r>
        <w:t xml:space="preserve">Тогда получим систему уравнений: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w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5. Что такое фазовый портрет и фазовая траектория?</w:t>
      </w:r>
    </w:p>
    <w:p>
      <w:pPr>
        <w:pStyle w:val="BodyText"/>
      </w:pPr>
      <w:r>
        <w:t xml:space="preserve">Фазовый портрет — это то, как величины, описывающие состояние системы, зависят друг от друга.</w:t>
      </w:r>
    </w:p>
    <w:p>
      <w:pPr>
        <w:pStyle w:val="BodyText"/>
      </w:pPr>
      <w:r>
        <w:t xml:space="preserve">Фазовая траектория — кривая в фазовом пространстве, составленная из точек, представляющих состояние динамической системы в последовательные моменты времени в течение всего времени эволюции.</w:t>
      </w: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Ознакомился с моделью линейного гармонического осциллятора, решив уравнения гармонического осциллятора и построив его фазовые портреты.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Карымшаков Артур Алишерович</dc:creator>
  <dc:language>ru-RU</dc:language>
  <cp:keywords/>
  <dcterms:created xsi:type="dcterms:W3CDTF">2021-03-27T20:10:15Z</dcterms:created>
  <dcterms:modified xsi:type="dcterms:W3CDTF">2021-03-27T20:10:15Z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Модель гармонических колебаний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