
<file path=[Content_Types].xml><?xml version="1.0" encoding="utf-8"?>
<Types xmlns="http://schemas.openxmlformats.org/package/2006/content-types">
  <Default Extension="rels" ContentType="application/vnd.openxmlformats-package.relationships+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
<Relationships xmlns="http://schemas.openxmlformats.org/package/2006/relationships">
    <Relationship Target="word/document.xml" Type="http://schemas.openxmlformats.org/officeDocument/2006/relationships/officeDocument" Id="rId1"/>
    <Relationship Target="docProps/core.xml" Type="http://schemas.openxmlformats.org/package/2006/relationships/metadata/core-properties" Id="rId2"/>
    <Relationship Target="docProps/app.xml" Type="http://schemas.openxmlformats.org/officeDocument/2006/relationships/extended-properties" Id="rId3"/>
</Relationships>

</file>

<file path=word/document.xml><?xml version="1.0" encoding="utf-8"?>
<w:document xmlns:w="http://schemas.openxmlformats.org/wordprocessingml/2006/main" xmlns:m="http://schemas.openxmlformats.org/officeDocument/2006/math" xmlns:w14="http://schemas.microsoft.com/office/word/2010/wordml" xmlns:w15="http://schemas.microsoft.com/office/word/2012/wordml" xmlns:r="http://schemas.openxmlformats.org/officeDocument/2006/relationships" xmlns:wp="http://schemas.openxmlformats.org/drawingml/2006/wordprocessingDrawing" xmlns:a="http://schemas.openxmlformats.org/drawingml/2006/main" xmlns:wp14="http://schemas.microsoft.com/office/word/2010/wordprocessingDrawing" xmlns:mc="http://schemas.openxmlformats.org/markup-compatibility/2006" xmlns:a14="http://schemas.microsoft.com/office/drawing/2010/main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w10="urn:schemas-microsoft-com:office:word" xmlns:v="urn:schemas-microsoft-com:vml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>
  <w:body>
    <!-- Created by docx4j 11.5.4 (Apache licensed) using REFERENCE JAXB in Eclipse Adoptium Java 21.0.6 on Linux -->
    <w:p>
      <w:pPr>
        <w:pStyle w:val="TitleStyle"/>
      </w:pPr>
      <w:r>
        <w:t>Ogłoszenie obowiązujących od dnia 1 stycznia 2026 r. stawek opłat za udostępnianie materiałów państwowego zasobu geodezyjnego i kartograficznego</w:t>
      </w:r>
    </w:p>
    <w:p>
      <w:pPr>
        <w:pStyle w:val="NormalStyle"/>
      </w:pPr>
      <w:r>
        <w:t>M.P.2025.1123 z dnia 2025.10.28</w:t>
      </w:r>
    </w:p>
    <w:p>
      <w:pPr>
        <w:pStyle w:val="NormalStyle"/>
      </w:pPr>
      <w:r>
        <w:t xml:space="preserve">Status: Akt obowiązujący </w:t>
      </w:r>
    </w:p>
    <w:p>
      <w:pPr>
        <w:pStyle w:val="NormalStyle"/>
      </w:pPr>
      <w:r>
        <w:t xml:space="preserve">Wersja od: 1 stycznia 2026r. </w:t>
      </w:r>
    </w:p>
    <w:p>
      <w:pPr>
        <w:spacing w:before="70" w:after="0"/>
        <w:ind w:left="0"/>
        <w:jc w:val="center"/>
        <w:textAlignment w:val="auto"/>
      </w:pPr>
      <w:r>
        <w:rPr>
          <w:rFonts w:ascii="Times New Roman"/>
          <w:b/>
          <w:i w:val="false"/>
          <w:color w:val="000000"/>
          <w:sz w:val="28"/>
          <w:lang w:val="pl-PL"/>
        </w:rPr>
        <w:t>OBWIESZCZENIE</w:t>
      </w:r>
    </w:p>
    <w:p>
      <w:pPr>
        <w:spacing w:after="0"/>
        <w:ind w:left="0"/>
        <w:jc w:val="center"/>
        <w:textAlignment w:val="auto"/>
      </w:pPr>
      <w:r>
        <w:rPr>
          <w:rFonts w:ascii="Times New Roman"/>
          <w:b/>
          <w:i w:val="false"/>
          <w:color w:val="000000"/>
          <w:sz w:val="28"/>
          <w:lang w:val="pl-PL"/>
        </w:rPr>
        <w:t xml:space="preserve">MINISTRA FINANSÓW I GOSPODARKI </w:t>
      </w:r>
      <w:r>
        <w:rPr>
          <w:rFonts w:ascii="Times New Roman"/>
          <w:b/>
          <w:i w:val="false"/>
          <w:color w:val="000000"/>
          <w:sz w:val="28"/>
          <w:lang w:val="pl-PL"/>
        </w:rPr>
        <w:t xml:space="preserve"> </w:t>
      </w:r>
    </w:p>
    <w:p>
      <w:pPr>
        <w:spacing w:before="80" w:after="0"/>
        <w:ind w:left="0"/>
        <w:jc w:val="center"/>
        <w:textAlignment w:val="auto"/>
      </w:pPr>
      <w:r>
        <w:rPr>
          <w:rFonts w:ascii="Times New Roman"/>
          <w:b/>
          <w:i w:val="false"/>
          <w:color w:val="000000"/>
          <w:sz w:val="28"/>
          <w:lang w:val="pl-PL"/>
        </w:rPr>
        <w:t>z dnia 16 października 2025 r.</w:t>
      </w:r>
    </w:p>
    <w:p>
      <w:pPr>
        <w:spacing w:before="80" w:after="0"/>
        <w:ind w:left="0"/>
        <w:jc w:val="center"/>
        <w:textAlignment w:val="auto"/>
      </w:pPr>
      <w:r>
        <w:rPr>
          <w:rFonts w:ascii="Times New Roman"/>
          <w:b/>
          <w:i w:val="false"/>
          <w:color w:val="000000"/>
          <w:sz w:val="28"/>
          <w:lang w:val="pl-PL"/>
        </w:rPr>
        <w:t>w sprawie ogłoszenia obowiązujących od dnia 1 stycznia 2026 r. stawek opłat za udostępnianie materiałów państwowego zasobu geodezyjnego i kartograficznego</w:t>
      </w:r>
    </w:p>
    <w:p>
      <w:pPr>
        <w:spacing w:after="0"/>
        <w:ind w:left="0"/>
        <w:jc w:val="left"/>
        <w:textAlignment w:val="auto"/>
      </w:pPr>
      <w:r>
        <w:rPr>
          <w:rFonts w:ascii="Times New Roman"/>
          <w:b w:val="false"/>
          <w:i w:val="false"/>
          <w:color w:val="000000"/>
          <w:sz w:val="28"/>
          <w:lang w:val="pl-PL"/>
        </w:rPr>
        <w:t xml:space="preserve">Na podstawie </w:t>
      </w:r>
      <w:r>
        <w:rPr>
          <w:rFonts w:ascii="Times New Roman"/>
          <w:b w:val="false"/>
          <w:i w:val="false"/>
          <w:color w:val="1b1b1b"/>
          <w:sz w:val="28"/>
          <w:lang w:val="pl-PL"/>
        </w:rPr>
        <w:t>art. 40j ust. 2</w:t>
      </w:r>
      <w:r>
        <w:rPr>
          <w:rFonts w:ascii="Times New Roman"/>
          <w:b w:val="false"/>
          <w:i w:val="false"/>
          <w:color w:val="000000"/>
          <w:sz w:val="28"/>
          <w:lang w:val="pl-PL"/>
        </w:rPr>
        <w:t xml:space="preserve"> ustawy z dnia 17 maja 1989 r. - Prawo geodezyjne i kartograficzne (Dz. U. z 2024 r. poz. 1151 i 1824 oraz z 2025 r. poz. 1019) w załączniku do obwieszczenia ogłasza się wysokość stawek opłat obowiązujących od dnia 1 stycznia 2026 r. za udostępnianie materiałów państwowego zasobu geodezyjnego i kartograficznego.</w:t>
      </w:r>
    </w:p>
    <w:p>
      <w:pPr>
        <w:spacing w:after="0"/>
        <w:ind w:left="0"/>
        <w:jc w:val="left"/>
        <w:textAlignment w:val="auto"/>
      </w:pPr>
    </w:p>
    <w:p>
      <w:pPr>
        <w:spacing w:before="184" w:after="0"/>
        <w:ind w:left="0"/>
        <w:jc w:val="center"/>
        <w:textAlignment w:val="auto"/>
      </w:pPr>
      <w:r>
        <w:rPr>
          <w:rFonts w:ascii="Times New Roman"/>
          <w:b/>
          <w:i w:val="false"/>
          <w:color w:val="000000"/>
          <w:sz w:val="28"/>
          <w:lang w:val="pl-PL"/>
        </w:rPr>
        <w:t>ZAŁĄCZNIK</w:t>
      </w:r>
    </w:p>
    <w:tbl>
      <w:tblPr>
        <w:tblW w:w="0" w:type="auto"/>
        <w:tblCellSpacing w:w="0" w:type="auto"/>
        <w:tblInd w:w="115" w:type="dxa"/>
        <w:tblBorders>
          <w:top w:val="single" w:color="000000" w:sz="8"/>
          <w:left w:val="single" w:color="000000" w:sz="8"/>
          <w:bottom w:val="single" w:color="000000" w:sz="8"/>
          <w:right w:val="single" w:color="000000" w:sz="8"/>
          <w:insideH w:val="none"/>
          <w:insideV w:val="none"/>
        </w:tblBorders>
      </w:tblPr>
      <w:tblGrid>
        <w:gridCol w:w="798"/>
        <w:gridCol w:w="5273"/>
        <w:gridCol w:w="2396"/>
        <w:gridCol w:w="7192"/>
      </w:tblGrid>
      <w:tr>
        <w:trPr>
          <w:trHeight w:val="45" w:hRule="atLeast"/>
        </w:trPr>
        <w:tc>
          <w:tcPr>
            <w:tcW w:w="0" w:type="auto"/>
            <w:gridSpan w:val="4"/>
            <w:tcBorders>
              <w:bottom w:val="single" w:color="000000" w:sz="8"/>
              <w:righ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  <w:textAlignment w:val="auto"/>
            </w:pPr>
            <w:r>
              <w:rPr>
                <w:rFonts w:ascii="Times New Roman"/>
                <w:b w:val="false"/>
                <w:i w:val="false"/>
                <w:color w:val="000000"/>
                <w:sz w:val="28"/>
                <w:lang w:val="pl-PL"/>
              </w:rPr>
              <w:t xml:space="preserve"> </w:t>
            </w:r>
            <w:r>
              <w:rPr>
                <w:rFonts w:ascii="Times New Roman"/>
                <w:b/>
                <w:i w:val="false"/>
                <w:color w:val="000000"/>
                <w:sz w:val="28"/>
                <w:lang w:val="pl-PL"/>
              </w:rPr>
              <w:t>Standardowe opracowania kartograficzne, o których mowa w art. 4 ust. 1e pkt 3 i 4 ustawy z dnia 17 maja 1989 r. -</w:t>
            </w:r>
            <w:r>
              <w:rPr>
                <w:rFonts w:ascii="Times New Roman"/>
                <w:b w:val="false"/>
                <w:i w:val="false"/>
                <w:color w:val="000000"/>
                <w:sz w:val="28"/>
                <w:lang w:val="pl-PL"/>
              </w:rPr>
              <w:t xml:space="preserve"> </w:t>
            </w:r>
          </w:p>
          <w:p>
            <w:pPr>
              <w:spacing w:before="25" w:after="0"/>
              <w:ind w:left="0"/>
              <w:jc w:val="center"/>
              <w:textAlignment w:val="auto"/>
            </w:pPr>
            <w:r>
              <w:rPr>
                <w:rFonts w:ascii="Times New Roman"/>
                <w:b w:val="false"/>
                <w:i w:val="false"/>
                <w:color w:val="000000"/>
                <w:sz w:val="28"/>
                <w:lang w:val="pl-PL"/>
              </w:rPr>
              <w:t xml:space="preserve"> </w:t>
            </w:r>
            <w:r>
              <w:rPr>
                <w:rFonts w:ascii="Times New Roman"/>
                <w:b/>
                <w:i w:val="false"/>
                <w:color w:val="000000"/>
                <w:sz w:val="28"/>
                <w:lang w:val="pl-PL"/>
              </w:rPr>
              <w:t>Prawo geodezyjne i kartograficzne</w:t>
            </w:r>
            <w:r>
              <w:rPr>
                <w:rFonts w:ascii="Times New Roman"/>
                <w:b w:val="false"/>
                <w:i w:val="false"/>
                <w:color w:val="000000"/>
                <w:sz w:val="28"/>
                <w:lang w:val="pl-PL"/>
              </w:rPr>
              <w:t xml:space="preserve"> </w:t>
            </w:r>
          </w:p>
        </w:tc>
      </w:tr>
      <w:tr>
        <w:trPr>
          <w:trHeight w:val="45" w:hRule="atLeast"/>
        </w:trPr>
        <w:tc>
          <w:tcPr>
            <w:tcW w:w="798" w:type="dxa"/>
            <w:tcBorders>
              <w:bottom w:val="single" w:color="000000" w:sz="8"/>
              <w:righ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left"/>
              <w:textAlignment w:val="auto"/>
            </w:pPr>
            <w:r>
              <w:rPr>
                <w:rFonts w:ascii="Times New Roman"/>
                <w:b w:val="false"/>
                <w:i w:val="false"/>
                <w:color w:val="000000"/>
                <w:sz w:val="28"/>
                <w:lang w:val="pl-PL"/>
              </w:rPr>
              <w:t xml:space="preserve"> </w:t>
            </w:r>
            <w:r>
              <w:rPr>
                <w:rFonts w:ascii="Times New Roman"/>
                <w:b/>
                <w:i w:val="false"/>
                <w:color w:val="000000"/>
                <w:sz w:val="28"/>
                <w:lang w:val="pl-PL"/>
              </w:rPr>
              <w:t>Lp.</w:t>
            </w:r>
            <w:r>
              <w:rPr>
                <w:rFonts w:ascii="Times New Roman"/>
                <w:b w:val="false"/>
                <w:i w:val="false"/>
                <w:color w:val="000000"/>
                <w:sz w:val="28"/>
                <w:lang w:val="pl-PL"/>
              </w:rPr>
              <w:t xml:space="preserve"> </w:t>
            </w:r>
          </w:p>
        </w:tc>
        <w:tc>
          <w:tcPr>
            <w:tcW w:w="5273" w:type="dxa"/>
            <w:tcBorders>
              <w:bottom w:val="single" w:color="000000" w:sz="8"/>
              <w:righ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  <w:textAlignment w:val="auto"/>
            </w:pPr>
            <w:r>
              <w:rPr>
                <w:rFonts w:ascii="Times New Roman"/>
                <w:b w:val="false"/>
                <w:i w:val="false"/>
                <w:color w:val="000000"/>
                <w:sz w:val="28"/>
                <w:lang w:val="pl-PL"/>
              </w:rPr>
              <w:t xml:space="preserve"> </w:t>
            </w:r>
            <w:r>
              <w:rPr>
                <w:rFonts w:ascii="Times New Roman"/>
                <w:b/>
                <w:i w:val="false"/>
                <w:color w:val="000000"/>
                <w:sz w:val="28"/>
                <w:lang w:val="pl-PL"/>
              </w:rPr>
              <w:t>Nazwa materiału zasobu</w:t>
            </w:r>
            <w:r>
              <w:rPr>
                <w:rFonts w:ascii="Times New Roman"/>
                <w:b w:val="false"/>
                <w:i w:val="false"/>
                <w:color w:val="000000"/>
                <w:sz w:val="28"/>
                <w:lang w:val="pl-PL"/>
              </w:rPr>
              <w:t xml:space="preserve"> </w:t>
            </w:r>
          </w:p>
        </w:tc>
        <w:tc>
          <w:tcPr>
            <w:tcW w:w="2396" w:type="dxa"/>
            <w:tcBorders>
              <w:bottom w:val="single" w:color="000000" w:sz="8"/>
              <w:righ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left"/>
              <w:textAlignment w:val="auto"/>
            </w:pPr>
            <w:r>
              <w:rPr>
                <w:rFonts w:ascii="Times New Roman"/>
                <w:b w:val="false"/>
                <w:i w:val="false"/>
                <w:color w:val="000000"/>
                <w:sz w:val="28"/>
                <w:lang w:val="pl-PL"/>
              </w:rPr>
              <w:t xml:space="preserve"> </w:t>
            </w:r>
            <w:r>
              <w:rPr>
                <w:rFonts w:ascii="Times New Roman"/>
                <w:b/>
                <w:i w:val="false"/>
                <w:color w:val="000000"/>
                <w:sz w:val="28"/>
                <w:lang w:val="pl-PL"/>
              </w:rPr>
              <w:t>Jednostka rozliczeniowa</w:t>
            </w:r>
            <w:r>
              <w:rPr>
                <w:rFonts w:ascii="Times New Roman"/>
                <w:b w:val="false"/>
                <w:i w:val="false"/>
                <w:color w:val="000000"/>
                <w:sz w:val="28"/>
                <w:lang w:val="pl-PL"/>
              </w:rPr>
              <w:t xml:space="preserve"> </w:t>
            </w:r>
          </w:p>
        </w:tc>
        <w:tc>
          <w:tcPr>
            <w:tcW w:w="7192" w:type="dxa"/>
            <w:tcBorders>
              <w:bottom w:val="single" w:color="000000" w:sz="8"/>
              <w:righ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  <w:textAlignment w:val="auto"/>
            </w:pPr>
            <w:r>
              <w:rPr>
                <w:rFonts w:ascii="Times New Roman"/>
                <w:b w:val="false"/>
                <w:i w:val="false"/>
                <w:color w:val="000000"/>
                <w:sz w:val="28"/>
                <w:lang w:val="pl-PL"/>
              </w:rPr>
              <w:t xml:space="preserve"> </w:t>
            </w:r>
            <w:r>
              <w:rPr>
                <w:rFonts w:ascii="Times New Roman"/>
                <w:b/>
                <w:i w:val="false"/>
                <w:color w:val="000000"/>
                <w:sz w:val="28"/>
                <w:lang w:val="pl-PL"/>
              </w:rPr>
              <w:t>Stawka podstawowa (Sp)</w:t>
            </w:r>
            <w:r>
              <w:rPr>
                <w:rFonts w:ascii="Times New Roman"/>
                <w:b w:val="false"/>
                <w:i w:val="false"/>
                <w:color w:val="000000"/>
                <w:sz w:val="28"/>
                <w:lang w:val="pl-PL"/>
              </w:rPr>
              <w:t xml:space="preserve"> </w:t>
            </w:r>
          </w:p>
        </w:tc>
      </w:tr>
      <w:tr>
        <w:trPr>
          <w:trHeight w:val="45" w:hRule="atLeast"/>
        </w:trPr>
        <w:tc>
          <w:tcPr>
            <w:tcW w:w="798" w:type="dxa"/>
            <w:tcBorders>
              <w:bottom w:val="single" w:color="000000" w:sz="8"/>
              <w:righ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left"/>
              <w:textAlignment w:val="auto"/>
            </w:pPr>
            <w:r>
              <w:rPr>
                <w:rFonts w:ascii="Times New Roman"/>
                <w:b w:val="false"/>
                <w:i w:val="false"/>
                <w:color w:val="000000"/>
                <w:sz w:val="28"/>
                <w:lang w:val="pl-PL"/>
              </w:rPr>
              <w:t>1</w:t>
            </w:r>
          </w:p>
        </w:tc>
        <w:tc>
          <w:tcPr>
            <w:tcW w:w="5273" w:type="dxa"/>
            <w:tcBorders>
              <w:bottom w:val="single" w:color="000000" w:sz="8"/>
              <w:righ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left"/>
              <w:textAlignment w:val="auto"/>
            </w:pPr>
            <w:r>
              <w:rPr>
                <w:rFonts w:ascii="Times New Roman"/>
                <w:b w:val="false"/>
                <w:i w:val="false"/>
                <w:color w:val="000000"/>
                <w:sz w:val="28"/>
                <w:lang w:val="pl-PL"/>
              </w:rPr>
              <w:t>Mapy topograficzne w skalach 1:10 000, 1:25 000, 1:50 000, 1:100 000, o których mowa w art. 4 ust. 1e pkt 3, w postaci rastrowej</w:t>
            </w:r>
          </w:p>
        </w:tc>
        <w:tc>
          <w:tcPr>
            <w:tcW w:w="2396" w:type="dxa"/>
            <w:vMerge w:val="restart"/>
            <w:tcBorders>
              <w:bottom w:val="single" w:color="000000" w:sz="8"/>
              <w:righ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left"/>
              <w:textAlignment w:val="auto"/>
            </w:pPr>
            <w:r>
              <w:rPr>
                <w:rFonts w:ascii="Times New Roman"/>
                <w:b w:val="false"/>
                <w:i w:val="false"/>
                <w:color w:val="000000"/>
                <w:sz w:val="28"/>
                <w:lang w:val="pl-PL"/>
              </w:rPr>
              <w:t>arkusz mapy oznaczony jednym godłem</w:t>
            </w:r>
          </w:p>
        </w:tc>
        <w:tc>
          <w:tcPr>
            <w:tcW w:w="7192" w:type="dxa"/>
            <w:vMerge w:val="restart"/>
            <w:tcBorders>
              <w:bottom w:val="single" w:color="000000" w:sz="8"/>
              <w:righ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left"/>
              <w:textAlignment w:val="auto"/>
            </w:pPr>
            <w:r>
              <w:rPr>
                <w:rFonts w:ascii="Times New Roman"/>
                <w:b w:val="false"/>
                <w:i w:val="false"/>
                <w:color w:val="000000"/>
                <w:sz w:val="28"/>
                <w:lang w:val="pl-PL"/>
              </w:rPr>
              <w:t>15,64 zł</w:t>
            </w:r>
          </w:p>
        </w:tc>
      </w:tr>
      <w:tr>
        <w:trPr>
          <w:trHeight w:val="45" w:hRule="atLeast"/>
        </w:trPr>
        <w:tc>
          <w:tcPr>
            <w:tcW w:w="798" w:type="dxa"/>
            <w:tcBorders>
              <w:bottom w:val="single" w:color="000000" w:sz="8"/>
              <w:righ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left"/>
              <w:textAlignment w:val="auto"/>
            </w:pPr>
            <w:r>
              <w:rPr>
                <w:rFonts w:ascii="Times New Roman"/>
                <w:b w:val="false"/>
                <w:i w:val="false"/>
                <w:color w:val="000000"/>
                <w:sz w:val="28"/>
                <w:lang w:val="pl-PL"/>
              </w:rPr>
              <w:t>2</w:t>
            </w:r>
          </w:p>
        </w:tc>
        <w:tc>
          <w:tcPr>
            <w:tcW w:w="5273" w:type="dxa"/>
            <w:tcBorders>
              <w:bottom w:val="single" w:color="000000" w:sz="8"/>
              <w:righ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left"/>
              <w:textAlignment w:val="auto"/>
            </w:pPr>
            <w:r>
              <w:rPr>
                <w:rFonts w:ascii="Times New Roman"/>
                <w:b w:val="false"/>
                <w:i w:val="false"/>
                <w:color w:val="000000"/>
                <w:sz w:val="28"/>
                <w:lang w:val="pl-PL"/>
              </w:rPr>
              <w:t>Mapy ogólnogeograficzne, o których mowa w art. 4 ust. 1e pkt 4, w skalach 1:250 000, 1: 500 000, 1:1 000 000, w postaci rastrowej</w:t>
            </w:r>
          </w:p>
        </w:tc>
        <w:tc>
          <w:tcPr>
            <w:tcW w:w="0" w:type="auto"/>
            <w:vMerge/>
            <w:tcBorders>
              <w:top w:val="nil"/>
              <w:bottom w:val="single" w:color="000000" w:sz="8"/>
              <w:right w:val="single" w:color="000000" w:sz="8"/>
            </w:tcBorders>
          </w:tcPr>
          <w:p/>
        </w:tc>
        <w:tc>
          <w:tcPr>
            <w:tcW w:w="0" w:type="auto"/>
            <w:vMerge/>
            <w:tcBorders>
              <w:top w:val="nil"/>
              <w:bottom w:val="single" w:color="000000" w:sz="8"/>
              <w:right w:val="single" w:color="000000" w:sz="8"/>
            </w:tcBorders>
          </w:tcPr>
          <w:p/>
        </w:tc>
      </w:tr>
      <w:tr>
        <w:trPr>
          <w:trHeight w:val="45" w:hRule="atLeast"/>
        </w:trPr>
        <w:tc>
          <w:tcPr>
            <w:tcW w:w="798" w:type="dxa"/>
            <w:tcBorders>
              <w:bottom w:val="single" w:color="000000" w:sz="8"/>
              <w:righ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left"/>
              <w:textAlignment w:val="auto"/>
            </w:pPr>
            <w:r>
              <w:rPr>
                <w:rFonts w:ascii="Times New Roman"/>
                <w:b w:val="false"/>
                <w:i w:val="false"/>
                <w:color w:val="000000"/>
                <w:sz w:val="28"/>
                <w:lang w:val="pl-PL"/>
              </w:rPr>
              <w:t>3</w:t>
            </w:r>
          </w:p>
        </w:tc>
        <w:tc>
          <w:tcPr>
            <w:tcW w:w="5273" w:type="dxa"/>
            <w:tcBorders>
              <w:bottom w:val="single" w:color="000000" w:sz="8"/>
              <w:righ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left"/>
              <w:textAlignment w:val="auto"/>
            </w:pPr>
            <w:r>
              <w:rPr>
                <w:rFonts w:ascii="Times New Roman"/>
                <w:b w:val="false"/>
                <w:i w:val="false"/>
                <w:color w:val="000000"/>
                <w:sz w:val="28"/>
                <w:lang w:val="pl-PL"/>
              </w:rPr>
              <w:t>Mapy topograficzne w skalach 1:10 000, 1:25 000, 1:50 000, 1:100 000, o których mowa w art. 4 ust. 1e pkt 3, w postaci wektorowej</w:t>
            </w:r>
          </w:p>
        </w:tc>
        <w:tc>
          <w:tcPr>
            <w:tcW w:w="0" w:type="auto"/>
            <w:vMerge/>
            <w:tcBorders>
              <w:top w:val="nil"/>
              <w:bottom w:val="single" w:color="000000" w:sz="8"/>
              <w:right w:val="single" w:color="000000" w:sz="8"/>
            </w:tcBorders>
          </w:tcPr>
          <w:p/>
        </w:tc>
        <w:tc>
          <w:tcPr>
            <w:tcW w:w="7192" w:type="dxa"/>
            <w:vMerge w:val="restart"/>
            <w:tcBorders>
              <w:bottom w:val="single" w:color="000000" w:sz="8"/>
              <w:righ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left"/>
              <w:textAlignment w:val="auto"/>
            </w:pPr>
            <w:r>
              <w:rPr>
                <w:rFonts w:ascii="Times New Roman"/>
                <w:b w:val="false"/>
                <w:i w:val="false"/>
                <w:color w:val="000000"/>
                <w:sz w:val="28"/>
                <w:lang w:val="pl-PL"/>
              </w:rPr>
              <w:t>39,17 zł</w:t>
            </w:r>
          </w:p>
        </w:tc>
      </w:tr>
      <w:tr>
        <w:trPr>
          <w:trHeight w:val="45" w:hRule="atLeast"/>
        </w:trPr>
        <w:tc>
          <w:tcPr>
            <w:tcW w:w="798" w:type="dxa"/>
            <w:tcBorders>
              <w:bottom w:val="single" w:color="000000" w:sz="8"/>
              <w:righ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left"/>
              <w:textAlignment w:val="auto"/>
            </w:pPr>
            <w:r>
              <w:rPr>
                <w:rFonts w:ascii="Times New Roman"/>
                <w:b w:val="false"/>
                <w:i w:val="false"/>
                <w:color w:val="000000"/>
                <w:sz w:val="28"/>
                <w:lang w:val="pl-PL"/>
              </w:rPr>
              <w:t>4</w:t>
            </w:r>
          </w:p>
        </w:tc>
        <w:tc>
          <w:tcPr>
            <w:tcW w:w="5273" w:type="dxa"/>
            <w:tcBorders>
              <w:bottom w:val="single" w:color="000000" w:sz="8"/>
              <w:righ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left"/>
              <w:textAlignment w:val="auto"/>
            </w:pPr>
            <w:r>
              <w:rPr>
                <w:rFonts w:ascii="Times New Roman"/>
                <w:b w:val="false"/>
                <w:i w:val="false"/>
                <w:color w:val="000000"/>
                <w:sz w:val="28"/>
                <w:lang w:val="pl-PL"/>
              </w:rPr>
              <w:t>Mapy ogólnogeograficzne, o których mowa w art. 4 ust. 1e pkt 4, w skalach 1:250 000, 1:500 000, 1:1 000 000, w postaci wektorowej</w:t>
            </w:r>
          </w:p>
        </w:tc>
        <w:tc>
          <w:tcPr>
            <w:tcW w:w="0" w:type="auto"/>
            <w:vMerge/>
            <w:tcBorders>
              <w:top w:val="nil"/>
              <w:bottom w:val="single" w:color="000000" w:sz="8"/>
              <w:right w:val="single" w:color="000000" w:sz="8"/>
            </w:tcBorders>
          </w:tcPr>
          <w:p/>
        </w:tc>
        <w:tc>
          <w:tcPr>
            <w:tcW w:w="0" w:type="auto"/>
            <w:vMerge/>
            <w:tcBorders>
              <w:top w:val="nil"/>
              <w:bottom w:val="single" w:color="000000" w:sz="8"/>
              <w:right w:val="single" w:color="000000" w:sz="8"/>
            </w:tcBorders>
          </w:tcPr>
          <w:p/>
        </w:tc>
      </w:tr>
      <w:tr>
        <w:trPr>
          <w:trHeight w:val="45" w:hRule="atLeast"/>
        </w:trPr>
        <w:tc>
          <w:tcPr>
            <w:tcW w:w="798" w:type="dxa"/>
            <w:tcBorders>
              <w:bottom w:val="single" w:color="000000" w:sz="8"/>
              <w:righ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left"/>
              <w:textAlignment w:val="auto"/>
            </w:pPr>
            <w:r>
              <w:rPr>
                <w:rFonts w:ascii="Times New Roman"/>
                <w:b w:val="false"/>
                <w:i w:val="false"/>
                <w:color w:val="000000"/>
                <w:sz w:val="28"/>
                <w:lang w:val="pl-PL"/>
              </w:rPr>
              <w:t>5</w:t>
            </w:r>
          </w:p>
        </w:tc>
        <w:tc>
          <w:tcPr>
            <w:tcW w:w="5273" w:type="dxa"/>
            <w:tcBorders>
              <w:bottom w:val="single" w:color="000000" w:sz="8"/>
              <w:righ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left"/>
              <w:textAlignment w:val="auto"/>
            </w:pPr>
            <w:r>
              <w:rPr>
                <w:rFonts w:ascii="Times New Roman"/>
                <w:b w:val="false"/>
                <w:i w:val="false"/>
                <w:color w:val="000000"/>
                <w:sz w:val="28"/>
                <w:lang w:val="pl-PL"/>
              </w:rPr>
              <w:t>Mapy topograficzne w skalach 1:10 000, 1:25 000, 1:50 000, 1:100 000, o których mowa w art. 4 ust. 1e pkt 3, w postaci drukowanej</w:t>
            </w:r>
          </w:p>
        </w:tc>
        <w:tc>
          <w:tcPr>
            <w:tcW w:w="0" w:type="auto"/>
            <w:vMerge/>
            <w:tcBorders>
              <w:top w:val="nil"/>
              <w:bottom w:val="single" w:color="000000" w:sz="8"/>
              <w:right w:val="single" w:color="000000" w:sz="8"/>
            </w:tcBorders>
          </w:tcPr>
          <w:p/>
        </w:tc>
        <w:tc>
          <w:tcPr>
            <w:tcW w:w="7192" w:type="dxa"/>
            <w:vMerge w:val="restart"/>
            <w:tcBorders>
              <w:bottom w:val="single" w:color="000000" w:sz="8"/>
              <w:righ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left"/>
              <w:textAlignment w:val="auto"/>
            </w:pPr>
            <w:r>
              <w:rPr>
                <w:rFonts w:ascii="Times New Roman"/>
                <w:b w:val="false"/>
                <w:i w:val="false"/>
                <w:color w:val="000000"/>
                <w:sz w:val="28"/>
                <w:lang w:val="pl-PL"/>
              </w:rPr>
              <w:t>46,96 zł</w:t>
            </w:r>
          </w:p>
        </w:tc>
      </w:tr>
      <w:tr>
        <w:trPr>
          <w:trHeight w:val="45" w:hRule="atLeast"/>
        </w:trPr>
        <w:tc>
          <w:tcPr>
            <w:tcW w:w="798" w:type="dxa"/>
            <w:tcBorders>
              <w:bottom w:val="single" w:color="000000" w:sz="8"/>
              <w:righ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left"/>
              <w:textAlignment w:val="auto"/>
            </w:pPr>
            <w:r>
              <w:rPr>
                <w:rFonts w:ascii="Times New Roman"/>
                <w:b w:val="false"/>
                <w:i w:val="false"/>
                <w:color w:val="000000"/>
                <w:sz w:val="28"/>
                <w:lang w:val="pl-PL"/>
              </w:rPr>
              <w:t>6</w:t>
            </w:r>
          </w:p>
        </w:tc>
        <w:tc>
          <w:tcPr>
            <w:tcW w:w="5273" w:type="dxa"/>
            <w:tcBorders>
              <w:bottom w:val="single" w:color="000000" w:sz="8"/>
              <w:righ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left"/>
              <w:textAlignment w:val="auto"/>
            </w:pPr>
            <w:r>
              <w:rPr>
                <w:rFonts w:ascii="Times New Roman"/>
                <w:b w:val="false"/>
                <w:i w:val="false"/>
                <w:color w:val="000000"/>
                <w:sz w:val="28"/>
                <w:lang w:val="pl-PL"/>
              </w:rPr>
              <w:t>Mapy ogólnogeograficzne, o których mowa w art. 4 ust. 1e pkt 4, w skalach 1:250 000, 1: 500 000, 1:1 000 000 w postaci drukowanej</w:t>
            </w:r>
          </w:p>
        </w:tc>
        <w:tc>
          <w:tcPr>
            <w:tcW w:w="0" w:type="auto"/>
            <w:vMerge/>
            <w:tcBorders>
              <w:top w:val="nil"/>
              <w:bottom w:val="single" w:color="000000" w:sz="8"/>
              <w:right w:val="single" w:color="000000" w:sz="8"/>
            </w:tcBorders>
          </w:tcPr>
          <w:p/>
        </w:tc>
        <w:tc>
          <w:tcPr>
            <w:tcW w:w="0" w:type="auto"/>
            <w:vMerge/>
            <w:tcBorders>
              <w:top w:val="nil"/>
              <w:bottom w:val="single" w:color="000000" w:sz="8"/>
              <w:right w:val="single" w:color="000000" w:sz="8"/>
            </w:tcBorders>
          </w:tcPr>
          <w:p/>
        </w:tc>
      </w:tr>
      <w:tr>
        <w:trPr>
          <w:trHeight w:val="45" w:hRule="atLeast"/>
        </w:trPr>
        <w:tc>
          <w:tcPr>
            <w:tcW w:w="0" w:type="auto"/>
            <w:gridSpan w:val="4"/>
            <w:tcBorders>
              <w:bottom w:val="single" w:color="000000" w:sz="8"/>
              <w:righ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  <w:textAlignment w:val="auto"/>
            </w:pPr>
            <w:r>
              <w:rPr>
                <w:rFonts w:ascii="Times New Roman"/>
                <w:b w:val="false"/>
                <w:i w:val="false"/>
                <w:color w:val="000000"/>
                <w:sz w:val="28"/>
                <w:lang w:val="pl-PL"/>
              </w:rPr>
              <w:t xml:space="preserve"> </w:t>
            </w:r>
            <w:r>
              <w:rPr>
                <w:rFonts w:ascii="Times New Roman"/>
                <w:b/>
                <w:i w:val="false"/>
                <w:color w:val="000000"/>
                <w:sz w:val="28"/>
                <w:lang w:val="pl-PL"/>
              </w:rPr>
              <w:t>Baza danych zobrazowań lotniczych i satelitarnych, o której mowa w art. 4 ust. 1a pkt 11 ustawy z dnia 17 maja 1989 r. -</w:t>
            </w:r>
            <w:r>
              <w:rPr>
                <w:rFonts w:ascii="Times New Roman"/>
                <w:b w:val="false"/>
                <w:i w:val="false"/>
                <w:color w:val="000000"/>
                <w:sz w:val="28"/>
                <w:lang w:val="pl-PL"/>
              </w:rPr>
              <w:t xml:space="preserve"> </w:t>
            </w:r>
          </w:p>
          <w:p>
            <w:pPr>
              <w:spacing w:before="25" w:after="0"/>
              <w:ind w:left="0"/>
              <w:jc w:val="center"/>
              <w:textAlignment w:val="auto"/>
            </w:pPr>
            <w:r>
              <w:rPr>
                <w:rFonts w:ascii="Times New Roman"/>
                <w:b w:val="false"/>
                <w:i w:val="false"/>
                <w:color w:val="000000"/>
                <w:sz w:val="28"/>
                <w:lang w:val="pl-PL"/>
              </w:rPr>
              <w:t xml:space="preserve"> </w:t>
            </w:r>
            <w:r>
              <w:rPr>
                <w:rFonts w:ascii="Times New Roman"/>
                <w:b/>
                <w:i w:val="false"/>
                <w:color w:val="000000"/>
                <w:sz w:val="28"/>
                <w:lang w:val="pl-PL"/>
              </w:rPr>
              <w:t>Prawo geodezyjne i kartograficzne</w:t>
            </w:r>
            <w:r>
              <w:rPr>
                <w:rFonts w:ascii="Times New Roman"/>
                <w:b w:val="false"/>
                <w:i w:val="false"/>
                <w:color w:val="000000"/>
                <w:sz w:val="28"/>
                <w:lang w:val="pl-PL"/>
              </w:rPr>
              <w:t xml:space="preserve"> </w:t>
            </w:r>
          </w:p>
        </w:tc>
      </w:tr>
      <w:tr>
        <w:trPr>
          <w:trHeight w:val="45" w:hRule="atLeast"/>
        </w:trPr>
        <w:tc>
          <w:tcPr>
            <w:tcW w:w="798" w:type="dxa"/>
            <w:tcBorders>
              <w:bottom w:val="single" w:color="000000" w:sz="8"/>
              <w:righ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left"/>
              <w:textAlignment w:val="auto"/>
            </w:pPr>
            <w:r>
              <w:rPr>
                <w:rFonts w:ascii="Times New Roman"/>
                <w:b w:val="false"/>
                <w:i w:val="false"/>
                <w:color w:val="000000"/>
                <w:sz w:val="28"/>
                <w:lang w:val="pl-PL"/>
              </w:rPr>
              <w:t xml:space="preserve"> </w:t>
            </w:r>
            <w:r>
              <w:rPr>
                <w:rFonts w:ascii="Times New Roman"/>
                <w:b/>
                <w:i w:val="false"/>
                <w:color w:val="000000"/>
                <w:sz w:val="28"/>
                <w:lang w:val="pl-PL"/>
              </w:rPr>
              <w:t>Lp.</w:t>
            </w:r>
            <w:r>
              <w:rPr>
                <w:rFonts w:ascii="Times New Roman"/>
                <w:b w:val="false"/>
                <w:i w:val="false"/>
                <w:color w:val="000000"/>
                <w:sz w:val="28"/>
                <w:lang w:val="pl-PL"/>
              </w:rPr>
              <w:t xml:space="preserve"> </w:t>
            </w:r>
          </w:p>
        </w:tc>
        <w:tc>
          <w:tcPr>
            <w:tcW w:w="5273" w:type="dxa"/>
            <w:tcBorders>
              <w:bottom w:val="single" w:color="000000" w:sz="8"/>
              <w:righ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  <w:textAlignment w:val="auto"/>
            </w:pPr>
            <w:r>
              <w:rPr>
                <w:rFonts w:ascii="Times New Roman"/>
                <w:b w:val="false"/>
                <w:i w:val="false"/>
                <w:color w:val="000000"/>
                <w:sz w:val="28"/>
                <w:lang w:val="pl-PL"/>
              </w:rPr>
              <w:t xml:space="preserve"> </w:t>
            </w:r>
            <w:r>
              <w:rPr>
                <w:rFonts w:ascii="Times New Roman"/>
                <w:b/>
                <w:i w:val="false"/>
                <w:color w:val="000000"/>
                <w:sz w:val="28"/>
                <w:lang w:val="pl-PL"/>
              </w:rPr>
              <w:t>Nazwa materiału zasobu</w:t>
            </w:r>
            <w:r>
              <w:rPr>
                <w:rFonts w:ascii="Times New Roman"/>
                <w:b w:val="false"/>
                <w:i w:val="false"/>
                <w:color w:val="000000"/>
                <w:sz w:val="28"/>
                <w:lang w:val="pl-PL"/>
              </w:rPr>
              <w:t xml:space="preserve"> </w:t>
            </w:r>
          </w:p>
        </w:tc>
        <w:tc>
          <w:tcPr>
            <w:tcW w:w="2396" w:type="dxa"/>
            <w:tcBorders>
              <w:bottom w:val="single" w:color="000000" w:sz="8"/>
              <w:righ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left"/>
              <w:textAlignment w:val="auto"/>
            </w:pPr>
            <w:r>
              <w:rPr>
                <w:rFonts w:ascii="Times New Roman"/>
                <w:b w:val="false"/>
                <w:i w:val="false"/>
                <w:color w:val="000000"/>
                <w:sz w:val="28"/>
                <w:lang w:val="pl-PL"/>
              </w:rPr>
              <w:t xml:space="preserve"> </w:t>
            </w:r>
            <w:r>
              <w:rPr>
                <w:rFonts w:ascii="Times New Roman"/>
                <w:b/>
                <w:i w:val="false"/>
                <w:color w:val="000000"/>
                <w:sz w:val="28"/>
                <w:lang w:val="pl-PL"/>
              </w:rPr>
              <w:t>Jednostka rozliczeniowa</w:t>
            </w:r>
            <w:r>
              <w:rPr>
                <w:rFonts w:ascii="Times New Roman"/>
                <w:b w:val="false"/>
                <w:i w:val="false"/>
                <w:color w:val="000000"/>
                <w:sz w:val="28"/>
                <w:lang w:val="pl-PL"/>
              </w:rPr>
              <w:t xml:space="preserve"> </w:t>
            </w:r>
          </w:p>
        </w:tc>
        <w:tc>
          <w:tcPr>
            <w:tcW w:w="7192" w:type="dxa"/>
            <w:tcBorders>
              <w:bottom w:val="single" w:color="000000" w:sz="8"/>
              <w:righ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  <w:textAlignment w:val="auto"/>
            </w:pPr>
            <w:r>
              <w:rPr>
                <w:rFonts w:ascii="Times New Roman"/>
                <w:b w:val="false"/>
                <w:i w:val="false"/>
                <w:color w:val="000000"/>
                <w:sz w:val="28"/>
                <w:lang w:val="pl-PL"/>
              </w:rPr>
              <w:t xml:space="preserve"> </w:t>
            </w:r>
            <w:r>
              <w:rPr>
                <w:rFonts w:ascii="Times New Roman"/>
                <w:b/>
                <w:i w:val="false"/>
                <w:color w:val="000000"/>
                <w:sz w:val="28"/>
                <w:lang w:val="pl-PL"/>
              </w:rPr>
              <w:t>Stawka podstawowa (Sp)</w:t>
            </w:r>
            <w:r>
              <w:rPr>
                <w:rFonts w:ascii="Times New Roman"/>
                <w:b w:val="false"/>
                <w:i w:val="false"/>
                <w:color w:val="000000"/>
                <w:sz w:val="28"/>
                <w:lang w:val="pl-PL"/>
              </w:rPr>
              <w:t xml:space="preserve"> </w:t>
            </w:r>
          </w:p>
        </w:tc>
      </w:tr>
      <w:tr>
        <w:trPr>
          <w:trHeight w:val="45" w:hRule="atLeast"/>
        </w:trPr>
        <w:tc>
          <w:tcPr>
            <w:tcW w:w="798" w:type="dxa"/>
            <w:tcBorders>
              <w:bottom w:val="single" w:color="000000" w:sz="8"/>
              <w:righ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left"/>
              <w:textAlignment w:val="auto"/>
            </w:pPr>
            <w:r>
              <w:rPr>
                <w:rFonts w:ascii="Times New Roman"/>
                <w:b w:val="false"/>
                <w:i w:val="false"/>
                <w:color w:val="000000"/>
                <w:sz w:val="28"/>
                <w:lang w:val="pl-PL"/>
              </w:rPr>
              <w:t>1</w:t>
            </w:r>
          </w:p>
        </w:tc>
        <w:tc>
          <w:tcPr>
            <w:tcW w:w="5273" w:type="dxa"/>
            <w:tcBorders>
              <w:bottom w:val="single" w:color="000000" w:sz="8"/>
              <w:righ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left"/>
              <w:textAlignment w:val="auto"/>
            </w:pPr>
            <w:r>
              <w:rPr>
                <w:rFonts w:ascii="Times New Roman"/>
                <w:b w:val="false"/>
                <w:i w:val="false"/>
                <w:color w:val="000000"/>
                <w:sz w:val="28"/>
                <w:lang w:val="pl-PL"/>
              </w:rPr>
              <w:t>Fotogrametryczne zdjęcia lotnicze</w:t>
            </w:r>
          </w:p>
        </w:tc>
        <w:tc>
          <w:tcPr>
            <w:tcW w:w="2396" w:type="dxa"/>
            <w:tcBorders>
              <w:bottom w:val="single" w:color="000000" w:sz="8"/>
              <w:righ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  <w:textAlignment w:val="auto"/>
            </w:pPr>
            <w:r>
              <w:rPr>
                <w:rFonts w:ascii="Times New Roman"/>
                <w:b w:val="false"/>
                <w:i w:val="false"/>
                <w:color w:val="000000"/>
                <w:sz w:val="28"/>
                <w:lang w:val="pl-PL"/>
              </w:rPr>
              <w:t>zdjęcie</w:t>
            </w:r>
          </w:p>
        </w:tc>
        <w:tc>
          <w:tcPr>
            <w:tcW w:w="7192" w:type="dxa"/>
            <w:tcBorders>
              <w:bottom w:val="single" w:color="000000" w:sz="8"/>
              <w:righ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  <w:textAlignment w:val="auto"/>
            </w:pPr>
            <w:r>
              <w:rPr>
                <w:rFonts w:ascii="Times New Roman"/>
                <w:b w:val="false"/>
                <w:i w:val="false"/>
                <w:color w:val="000000"/>
                <w:sz w:val="28"/>
                <w:lang w:val="pl-PL"/>
              </w:rPr>
              <w:t>18,78 zł</w:t>
            </w:r>
          </w:p>
        </w:tc>
      </w:tr>
      <w:tr>
        <w:trPr>
          <w:trHeight w:val="45" w:hRule="atLeast"/>
        </w:trPr>
        <w:tc>
          <w:tcPr>
            <w:tcW w:w="798" w:type="dxa"/>
            <w:tcBorders>
              <w:bottom w:val="single" w:color="000000" w:sz="8"/>
              <w:righ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/>
        </w:tc>
        <w:tc>
          <w:tcPr>
            <w:tcW w:w="0" w:type="auto"/>
            <w:gridSpan w:val="3"/>
            <w:tcBorders>
              <w:bottom w:val="single" w:color="000000" w:sz="8"/>
              <w:righ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left"/>
              <w:textAlignment w:val="auto"/>
            </w:pPr>
            <w:r>
              <w:rPr>
                <w:rFonts w:ascii="Times New Roman"/>
                <w:b w:val="false"/>
                <w:i w:val="false"/>
                <w:color w:val="000000"/>
                <w:sz w:val="28"/>
                <w:lang w:val="pl-PL"/>
              </w:rPr>
              <w:t xml:space="preserve"> </w:t>
            </w:r>
            <w:r>
              <w:rPr>
                <w:rFonts w:ascii="Times New Roman"/>
                <w:b/>
                <w:i w:val="false"/>
                <w:color w:val="000000"/>
                <w:sz w:val="28"/>
                <w:lang w:val="pl-PL"/>
              </w:rPr>
              <w:t>Krajowa baza danych geodezyjnej ewidencji sieci uzbrojenia terenu (K-GESUT)</w:t>
            </w:r>
            <w:r>
              <w:rPr>
                <w:rFonts w:ascii="Times New Roman"/>
                <w:b w:val="false"/>
                <w:i w:val="false"/>
                <w:color w:val="000000"/>
                <w:sz w:val="28"/>
                <w:lang w:val="pl-PL"/>
              </w:rPr>
              <w:t xml:space="preserve"> </w:t>
            </w:r>
          </w:p>
        </w:tc>
      </w:tr>
      <w:tr>
        <w:trPr>
          <w:trHeight w:val="45" w:hRule="atLeast"/>
        </w:trPr>
        <w:tc>
          <w:tcPr>
            <w:tcW w:w="798" w:type="dxa"/>
            <w:tcBorders>
              <w:bottom w:val="single" w:color="000000" w:sz="8"/>
              <w:righ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left"/>
              <w:textAlignment w:val="auto"/>
            </w:pPr>
            <w:r>
              <w:rPr>
                <w:rFonts w:ascii="Times New Roman"/>
                <w:b w:val="false"/>
                <w:i w:val="false"/>
                <w:color w:val="000000"/>
                <w:sz w:val="28"/>
                <w:lang w:val="pl-PL"/>
              </w:rPr>
              <w:t xml:space="preserve"> </w:t>
            </w:r>
            <w:r>
              <w:rPr>
                <w:rFonts w:ascii="Times New Roman"/>
                <w:b/>
                <w:i w:val="false"/>
                <w:color w:val="000000"/>
                <w:sz w:val="28"/>
                <w:lang w:val="pl-PL"/>
              </w:rPr>
              <w:t>Lp.</w:t>
            </w:r>
            <w:r>
              <w:rPr>
                <w:rFonts w:ascii="Times New Roman"/>
                <w:b w:val="false"/>
                <w:i w:val="false"/>
                <w:color w:val="000000"/>
                <w:sz w:val="28"/>
                <w:lang w:val="pl-PL"/>
              </w:rPr>
              <w:t xml:space="preserve"> </w:t>
            </w:r>
          </w:p>
        </w:tc>
        <w:tc>
          <w:tcPr>
            <w:tcW w:w="5273" w:type="dxa"/>
            <w:tcBorders>
              <w:bottom w:val="single" w:color="000000" w:sz="8"/>
              <w:righ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  <w:textAlignment w:val="auto"/>
            </w:pPr>
            <w:r>
              <w:rPr>
                <w:rFonts w:ascii="Times New Roman"/>
                <w:b w:val="false"/>
                <w:i w:val="false"/>
                <w:color w:val="000000"/>
                <w:sz w:val="28"/>
                <w:lang w:val="pl-PL"/>
              </w:rPr>
              <w:t xml:space="preserve"> </w:t>
            </w:r>
            <w:r>
              <w:rPr>
                <w:rFonts w:ascii="Times New Roman"/>
                <w:b/>
                <w:i w:val="false"/>
                <w:color w:val="000000"/>
                <w:sz w:val="28"/>
                <w:lang w:val="pl-PL"/>
              </w:rPr>
              <w:t>Nazwa materiału zasobu</w:t>
            </w:r>
            <w:r>
              <w:rPr>
                <w:rFonts w:ascii="Times New Roman"/>
                <w:b w:val="false"/>
                <w:i w:val="false"/>
                <w:color w:val="000000"/>
                <w:sz w:val="28"/>
                <w:lang w:val="pl-PL"/>
              </w:rPr>
              <w:t xml:space="preserve"> </w:t>
            </w:r>
          </w:p>
        </w:tc>
        <w:tc>
          <w:tcPr>
            <w:tcW w:w="2396" w:type="dxa"/>
            <w:tcBorders>
              <w:bottom w:val="single" w:color="000000" w:sz="8"/>
              <w:righ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left"/>
              <w:textAlignment w:val="auto"/>
            </w:pPr>
            <w:r>
              <w:rPr>
                <w:rFonts w:ascii="Times New Roman"/>
                <w:b w:val="false"/>
                <w:i w:val="false"/>
                <w:color w:val="000000"/>
                <w:sz w:val="28"/>
                <w:lang w:val="pl-PL"/>
              </w:rPr>
              <w:t xml:space="preserve"> </w:t>
            </w:r>
            <w:r>
              <w:rPr>
                <w:rFonts w:ascii="Times New Roman"/>
                <w:b/>
                <w:i w:val="false"/>
                <w:color w:val="000000"/>
                <w:sz w:val="28"/>
                <w:lang w:val="pl-PL"/>
              </w:rPr>
              <w:t>Jednostka rozliczeniowa</w:t>
            </w:r>
            <w:r>
              <w:rPr>
                <w:rFonts w:ascii="Times New Roman"/>
                <w:b w:val="false"/>
                <w:i w:val="false"/>
                <w:color w:val="000000"/>
                <w:sz w:val="28"/>
                <w:lang w:val="pl-PL"/>
              </w:rPr>
              <w:t xml:space="preserve"> </w:t>
            </w:r>
          </w:p>
        </w:tc>
        <w:tc>
          <w:tcPr>
            <w:tcW w:w="7192" w:type="dxa"/>
            <w:tcBorders>
              <w:bottom w:val="single" w:color="000000" w:sz="8"/>
              <w:righ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  <w:textAlignment w:val="auto"/>
            </w:pPr>
            <w:r>
              <w:rPr>
                <w:rFonts w:ascii="Times New Roman"/>
                <w:b w:val="false"/>
                <w:i w:val="false"/>
                <w:color w:val="000000"/>
                <w:sz w:val="28"/>
                <w:lang w:val="pl-PL"/>
              </w:rPr>
              <w:t xml:space="preserve"> </w:t>
            </w:r>
            <w:r>
              <w:rPr>
                <w:rFonts w:ascii="Times New Roman"/>
                <w:b/>
                <w:i w:val="false"/>
                <w:color w:val="000000"/>
                <w:sz w:val="28"/>
                <w:lang w:val="pl-PL"/>
              </w:rPr>
              <w:t>Stawka podstawowa (Sp)</w:t>
            </w:r>
            <w:r>
              <w:rPr>
                <w:rFonts w:ascii="Times New Roman"/>
                <w:b w:val="false"/>
                <w:i w:val="false"/>
                <w:color w:val="000000"/>
                <w:sz w:val="28"/>
                <w:lang w:val="pl-PL"/>
              </w:rPr>
              <w:t xml:space="preserve"> </w:t>
            </w:r>
          </w:p>
        </w:tc>
      </w:tr>
      <w:tr>
        <w:trPr>
          <w:trHeight w:val="45" w:hRule="atLeast"/>
        </w:trPr>
        <w:tc>
          <w:tcPr>
            <w:tcW w:w="798" w:type="dxa"/>
            <w:tcBorders>
              <w:bottom w:val="single" w:color="000000" w:sz="8"/>
              <w:righ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left"/>
              <w:textAlignment w:val="auto"/>
            </w:pPr>
            <w:r>
              <w:rPr>
                <w:rFonts w:ascii="Times New Roman"/>
                <w:b w:val="false"/>
                <w:i w:val="false"/>
                <w:color w:val="000000"/>
                <w:sz w:val="28"/>
                <w:lang w:val="pl-PL"/>
              </w:rPr>
              <w:t>1</w:t>
            </w:r>
          </w:p>
        </w:tc>
        <w:tc>
          <w:tcPr>
            <w:tcW w:w="5273" w:type="dxa"/>
            <w:tcBorders>
              <w:bottom w:val="single" w:color="000000" w:sz="8"/>
              <w:righ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left"/>
              <w:textAlignment w:val="auto"/>
            </w:pPr>
            <w:r>
              <w:rPr>
                <w:rFonts w:ascii="Times New Roman"/>
                <w:b w:val="false"/>
                <w:i w:val="false"/>
                <w:color w:val="000000"/>
                <w:sz w:val="28"/>
                <w:lang w:val="pl-PL"/>
              </w:rPr>
              <w:t>Zbiór danych K-GESUT</w:t>
            </w:r>
          </w:p>
        </w:tc>
        <w:tc>
          <w:tcPr>
            <w:tcW w:w="2396" w:type="dxa"/>
            <w:vMerge w:val="restart"/>
            <w:tcBorders>
              <w:bottom w:val="single" w:color="000000" w:sz="8"/>
              <w:righ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left"/>
              <w:textAlignment w:val="auto"/>
            </w:pPr>
            <w:r>
              <w:rPr>
                <w:rFonts w:ascii="Times New Roman"/>
                <w:b w:val="false"/>
                <w:i w:val="false"/>
                <w:color w:val="000000"/>
                <w:sz w:val="28"/>
                <w:lang w:val="pl-PL"/>
              </w:rPr>
              <w:t>ha</w:t>
            </w:r>
          </w:p>
        </w:tc>
        <w:tc>
          <w:tcPr>
            <w:tcW w:w="7192" w:type="dxa"/>
            <w:tcBorders>
              <w:bottom w:val="single" w:color="000000" w:sz="8"/>
              <w:righ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  <w:textAlignment w:val="auto"/>
            </w:pPr>
            <w:r>
              <w:rPr>
                <w:rFonts w:ascii="Times New Roman"/>
                <w:b w:val="false"/>
                <w:i w:val="false"/>
                <w:color w:val="000000"/>
                <w:sz w:val="28"/>
                <w:lang w:val="pl-PL"/>
              </w:rPr>
              <w:t>7,44 zł</w:t>
            </w:r>
          </w:p>
        </w:tc>
      </w:tr>
      <w:tr>
        <w:trPr>
          <w:trHeight w:val="45" w:hRule="atLeast"/>
        </w:trPr>
        <w:tc>
          <w:tcPr>
            <w:tcW w:w="798" w:type="dxa"/>
            <w:tcBorders>
              <w:bottom w:val="single" w:color="000000" w:sz="8"/>
              <w:righ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left"/>
              <w:textAlignment w:val="auto"/>
            </w:pPr>
            <w:r>
              <w:rPr>
                <w:rFonts w:ascii="Times New Roman"/>
                <w:b w:val="false"/>
                <w:i w:val="false"/>
                <w:color w:val="000000"/>
                <w:sz w:val="28"/>
                <w:lang w:val="pl-PL"/>
              </w:rPr>
              <w:t>2</w:t>
            </w:r>
          </w:p>
        </w:tc>
        <w:tc>
          <w:tcPr>
            <w:tcW w:w="5273" w:type="dxa"/>
            <w:tcBorders>
              <w:bottom w:val="single" w:color="000000" w:sz="8"/>
              <w:righ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left"/>
              <w:textAlignment w:val="auto"/>
            </w:pPr>
            <w:r>
              <w:rPr>
                <w:rFonts w:ascii="Times New Roman"/>
                <w:b w:val="false"/>
                <w:i w:val="false"/>
                <w:color w:val="000000"/>
                <w:sz w:val="28"/>
                <w:lang w:val="pl-PL"/>
              </w:rPr>
              <w:t>Wybrany zbiór danych K-GESUT (klasa obiektów)</w:t>
            </w:r>
          </w:p>
        </w:tc>
        <w:tc>
          <w:tcPr>
            <w:tcW w:w="0" w:type="auto"/>
            <w:vMerge/>
            <w:tcBorders>
              <w:top w:val="nil"/>
              <w:bottom w:val="single" w:color="000000" w:sz="8"/>
              <w:right w:val="single" w:color="000000" w:sz="8"/>
            </w:tcBorders>
          </w:tcPr>
          <w:p/>
        </w:tc>
        <w:tc>
          <w:tcPr>
            <w:tcW w:w="7192" w:type="dxa"/>
            <w:tcBorders>
              <w:bottom w:val="single" w:color="000000" w:sz="8"/>
              <w:righ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  <w:textAlignment w:val="auto"/>
            </w:pPr>
            <w:r>
              <w:rPr>
                <w:rFonts w:ascii="Times New Roman"/>
                <w:b w:val="false"/>
                <w:i w:val="false"/>
                <w:color w:val="000000"/>
                <w:sz w:val="28"/>
                <w:lang w:val="pl-PL"/>
              </w:rPr>
              <w:t>1,49 zł</w:t>
            </w:r>
          </w:p>
        </w:tc>
      </w:tr>
      <w:tr>
        <w:trPr>
          <w:trHeight w:val="45" w:hRule="atLeast"/>
        </w:trPr>
        <w:tc>
          <w:tcPr>
            <w:tcW w:w="798" w:type="dxa"/>
            <w:tcBorders>
              <w:bottom w:val="single" w:color="000000" w:sz="8"/>
              <w:righ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/>
        </w:tc>
        <w:tc>
          <w:tcPr>
            <w:tcW w:w="0" w:type="auto"/>
            <w:gridSpan w:val="3"/>
            <w:tcBorders>
              <w:bottom w:val="single" w:color="000000" w:sz="8"/>
              <w:righ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left"/>
              <w:textAlignment w:val="auto"/>
            </w:pPr>
            <w:r>
              <w:rPr>
                <w:rFonts w:ascii="Times New Roman"/>
                <w:b w:val="false"/>
                <w:i w:val="false"/>
                <w:color w:val="000000"/>
                <w:sz w:val="28"/>
                <w:lang w:val="pl-PL"/>
              </w:rPr>
              <w:t xml:space="preserve"> </w:t>
            </w:r>
            <w:r>
              <w:rPr>
                <w:rFonts w:ascii="Times New Roman"/>
                <w:b/>
                <w:i w:val="false"/>
                <w:color w:val="000000"/>
                <w:sz w:val="28"/>
                <w:lang w:val="pl-PL"/>
              </w:rPr>
              <w:t>Baza danych geodezyjnej ewidencji sieci uzbrojenia terenu (GESUT)</w:t>
            </w:r>
            <w:r>
              <w:rPr>
                <w:rFonts w:ascii="Times New Roman"/>
                <w:b w:val="false"/>
                <w:i w:val="false"/>
                <w:color w:val="000000"/>
                <w:sz w:val="28"/>
                <w:lang w:val="pl-PL"/>
              </w:rPr>
              <w:t xml:space="preserve"> </w:t>
            </w:r>
          </w:p>
        </w:tc>
      </w:tr>
      <w:tr>
        <w:trPr>
          <w:trHeight w:val="45" w:hRule="atLeast"/>
        </w:trPr>
        <w:tc>
          <w:tcPr>
            <w:tcW w:w="798" w:type="dxa"/>
            <w:tcBorders>
              <w:bottom w:val="single" w:color="000000" w:sz="8"/>
              <w:righ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left"/>
              <w:textAlignment w:val="auto"/>
            </w:pPr>
            <w:r>
              <w:rPr>
                <w:rFonts w:ascii="Times New Roman"/>
                <w:b w:val="false"/>
                <w:i w:val="false"/>
                <w:color w:val="000000"/>
                <w:sz w:val="28"/>
                <w:lang w:val="pl-PL"/>
              </w:rPr>
              <w:t xml:space="preserve"> </w:t>
            </w:r>
            <w:r>
              <w:rPr>
                <w:rFonts w:ascii="Times New Roman"/>
                <w:b/>
                <w:i w:val="false"/>
                <w:color w:val="000000"/>
                <w:sz w:val="28"/>
                <w:lang w:val="pl-PL"/>
              </w:rPr>
              <w:t>Lp.</w:t>
            </w:r>
            <w:r>
              <w:rPr>
                <w:rFonts w:ascii="Times New Roman"/>
                <w:b w:val="false"/>
                <w:i w:val="false"/>
                <w:color w:val="000000"/>
                <w:sz w:val="28"/>
                <w:lang w:val="pl-PL"/>
              </w:rPr>
              <w:t xml:space="preserve"> </w:t>
            </w:r>
          </w:p>
        </w:tc>
        <w:tc>
          <w:tcPr>
            <w:tcW w:w="5273" w:type="dxa"/>
            <w:tcBorders>
              <w:bottom w:val="single" w:color="000000" w:sz="8"/>
              <w:righ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  <w:textAlignment w:val="auto"/>
            </w:pPr>
            <w:r>
              <w:rPr>
                <w:rFonts w:ascii="Times New Roman"/>
                <w:b w:val="false"/>
                <w:i w:val="false"/>
                <w:color w:val="000000"/>
                <w:sz w:val="28"/>
                <w:lang w:val="pl-PL"/>
              </w:rPr>
              <w:t xml:space="preserve"> </w:t>
            </w:r>
            <w:r>
              <w:rPr>
                <w:rFonts w:ascii="Times New Roman"/>
                <w:b/>
                <w:i w:val="false"/>
                <w:color w:val="000000"/>
                <w:sz w:val="28"/>
                <w:lang w:val="pl-PL"/>
              </w:rPr>
              <w:t>Nazwa materiału zasobu</w:t>
            </w:r>
            <w:r>
              <w:rPr>
                <w:rFonts w:ascii="Times New Roman"/>
                <w:b w:val="false"/>
                <w:i w:val="false"/>
                <w:color w:val="000000"/>
                <w:sz w:val="28"/>
                <w:lang w:val="pl-PL"/>
              </w:rPr>
              <w:t xml:space="preserve"> </w:t>
            </w:r>
          </w:p>
        </w:tc>
        <w:tc>
          <w:tcPr>
            <w:tcW w:w="2396" w:type="dxa"/>
            <w:tcBorders>
              <w:bottom w:val="single" w:color="000000" w:sz="8"/>
              <w:righ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left"/>
              <w:textAlignment w:val="auto"/>
            </w:pPr>
            <w:r>
              <w:rPr>
                <w:rFonts w:ascii="Times New Roman"/>
                <w:b w:val="false"/>
                <w:i w:val="false"/>
                <w:color w:val="000000"/>
                <w:sz w:val="28"/>
                <w:lang w:val="pl-PL"/>
              </w:rPr>
              <w:t xml:space="preserve"> </w:t>
            </w:r>
            <w:r>
              <w:rPr>
                <w:rFonts w:ascii="Times New Roman"/>
                <w:b/>
                <w:i w:val="false"/>
                <w:color w:val="000000"/>
                <w:sz w:val="28"/>
                <w:lang w:val="pl-PL"/>
              </w:rPr>
              <w:t>Jednostka rozliczeniowa</w:t>
            </w:r>
            <w:r>
              <w:rPr>
                <w:rFonts w:ascii="Times New Roman"/>
                <w:b w:val="false"/>
                <w:i w:val="false"/>
                <w:color w:val="000000"/>
                <w:sz w:val="28"/>
                <w:lang w:val="pl-PL"/>
              </w:rPr>
              <w:t xml:space="preserve"> </w:t>
            </w:r>
          </w:p>
        </w:tc>
        <w:tc>
          <w:tcPr>
            <w:tcW w:w="7192" w:type="dxa"/>
            <w:tcBorders>
              <w:bottom w:val="single" w:color="000000" w:sz="8"/>
              <w:righ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  <w:textAlignment w:val="auto"/>
            </w:pPr>
            <w:r>
              <w:rPr>
                <w:rFonts w:ascii="Times New Roman"/>
                <w:b w:val="false"/>
                <w:i w:val="false"/>
                <w:color w:val="000000"/>
                <w:sz w:val="28"/>
                <w:lang w:val="pl-PL"/>
              </w:rPr>
              <w:t xml:space="preserve"> </w:t>
            </w:r>
            <w:r>
              <w:rPr>
                <w:rFonts w:ascii="Times New Roman"/>
                <w:b/>
                <w:i w:val="false"/>
                <w:color w:val="000000"/>
                <w:sz w:val="28"/>
                <w:lang w:val="pl-PL"/>
              </w:rPr>
              <w:t>Stawka podstawowa (Sp)</w:t>
            </w:r>
            <w:r>
              <w:rPr>
                <w:rFonts w:ascii="Times New Roman"/>
                <w:b w:val="false"/>
                <w:i w:val="false"/>
                <w:color w:val="000000"/>
                <w:sz w:val="28"/>
                <w:lang w:val="pl-PL"/>
              </w:rPr>
              <w:t xml:space="preserve"> </w:t>
            </w:r>
          </w:p>
        </w:tc>
      </w:tr>
      <w:tr>
        <w:trPr>
          <w:trHeight w:val="45" w:hRule="atLeast"/>
        </w:trPr>
        <w:tc>
          <w:tcPr>
            <w:tcW w:w="798" w:type="dxa"/>
            <w:tcBorders>
              <w:bottom w:val="single" w:color="000000" w:sz="8"/>
              <w:righ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left"/>
              <w:textAlignment w:val="auto"/>
            </w:pPr>
            <w:r>
              <w:rPr>
                <w:rFonts w:ascii="Times New Roman"/>
                <w:b w:val="false"/>
                <w:i w:val="false"/>
                <w:color w:val="000000"/>
                <w:sz w:val="28"/>
                <w:lang w:val="pl-PL"/>
              </w:rPr>
              <w:t>1</w:t>
            </w:r>
          </w:p>
        </w:tc>
        <w:tc>
          <w:tcPr>
            <w:tcW w:w="5273" w:type="dxa"/>
            <w:tcBorders>
              <w:bottom w:val="single" w:color="000000" w:sz="8"/>
              <w:righ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left"/>
              <w:textAlignment w:val="auto"/>
            </w:pPr>
            <w:r>
              <w:rPr>
                <w:rFonts w:ascii="Times New Roman"/>
                <w:b w:val="false"/>
                <w:i w:val="false"/>
                <w:color w:val="000000"/>
                <w:sz w:val="28"/>
                <w:lang w:val="pl-PL"/>
              </w:rPr>
              <w:t>Pełny zbiór danych GESUT</w:t>
            </w:r>
          </w:p>
        </w:tc>
        <w:tc>
          <w:tcPr>
            <w:tcW w:w="2396" w:type="dxa"/>
            <w:vMerge w:val="restart"/>
            <w:tcBorders>
              <w:bottom w:val="single" w:color="000000" w:sz="8"/>
              <w:righ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left"/>
              <w:textAlignment w:val="auto"/>
            </w:pPr>
            <w:r>
              <w:rPr>
                <w:rFonts w:ascii="Times New Roman"/>
                <w:b w:val="false"/>
                <w:i w:val="false"/>
                <w:color w:val="000000"/>
                <w:sz w:val="28"/>
                <w:lang w:val="pl-PL"/>
              </w:rPr>
              <w:t>ha</w:t>
            </w:r>
          </w:p>
        </w:tc>
        <w:tc>
          <w:tcPr>
            <w:tcW w:w="7192" w:type="dxa"/>
            <w:tcBorders>
              <w:bottom w:val="single" w:color="000000" w:sz="8"/>
              <w:righ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  <w:textAlignment w:val="auto"/>
            </w:pPr>
            <w:r>
              <w:rPr>
                <w:rFonts w:ascii="Times New Roman"/>
                <w:b w:val="false"/>
                <w:i w:val="false"/>
                <w:color w:val="000000"/>
                <w:sz w:val="28"/>
                <w:lang w:val="pl-PL"/>
              </w:rPr>
              <w:t>14,84 zł</w:t>
            </w:r>
          </w:p>
        </w:tc>
      </w:tr>
      <w:tr>
        <w:trPr>
          <w:trHeight w:val="45" w:hRule="atLeast"/>
        </w:trPr>
        <w:tc>
          <w:tcPr>
            <w:tcW w:w="798" w:type="dxa"/>
            <w:tcBorders>
              <w:bottom w:val="single" w:color="000000" w:sz="8"/>
              <w:righ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left"/>
              <w:textAlignment w:val="auto"/>
            </w:pPr>
            <w:r>
              <w:rPr>
                <w:rFonts w:ascii="Times New Roman"/>
                <w:b w:val="false"/>
                <w:i w:val="false"/>
                <w:color w:val="000000"/>
                <w:sz w:val="28"/>
                <w:lang w:val="pl-PL"/>
              </w:rPr>
              <w:t>2</w:t>
            </w:r>
          </w:p>
        </w:tc>
        <w:tc>
          <w:tcPr>
            <w:tcW w:w="5273" w:type="dxa"/>
            <w:tcBorders>
              <w:bottom w:val="single" w:color="000000" w:sz="8"/>
              <w:righ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left"/>
              <w:textAlignment w:val="auto"/>
            </w:pPr>
            <w:r>
              <w:rPr>
                <w:rFonts w:ascii="Times New Roman"/>
                <w:b w:val="false"/>
                <w:i w:val="false"/>
                <w:color w:val="000000"/>
                <w:sz w:val="28"/>
                <w:lang w:val="pl-PL"/>
              </w:rPr>
              <w:t>Wybrany zbiór danych GESUT (klasa obiektów)</w:t>
            </w:r>
          </w:p>
        </w:tc>
        <w:tc>
          <w:tcPr>
            <w:tcW w:w="0" w:type="auto"/>
            <w:vMerge/>
            <w:tcBorders>
              <w:top w:val="nil"/>
              <w:bottom w:val="single" w:color="000000" w:sz="8"/>
              <w:right w:val="single" w:color="000000" w:sz="8"/>
            </w:tcBorders>
          </w:tcPr>
          <w:p/>
        </w:tc>
        <w:tc>
          <w:tcPr>
            <w:tcW w:w="7192" w:type="dxa"/>
            <w:tcBorders>
              <w:bottom w:val="single" w:color="000000" w:sz="8"/>
              <w:righ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left"/>
              <w:textAlignment w:val="auto"/>
            </w:pPr>
            <w:r>
              <w:rPr>
                <w:rFonts w:ascii="Times New Roman"/>
                <w:b w:val="false"/>
                <w:i w:val="false"/>
                <w:color w:val="000000"/>
                <w:sz w:val="28"/>
                <w:lang w:val="pl-PL"/>
              </w:rPr>
              <w:t>2,96 zł</w:t>
            </w:r>
          </w:p>
        </w:tc>
      </w:tr>
    </w:tbl>
    <w:tbl>
      <w:tblPr>
        <w:tblW w:w="0" w:type="auto"/>
        <w:tblCellSpacing w:w="0" w:type="auto"/>
        <w:tblInd w:w="115" w:type="dxa"/>
        <w:tblBorders>
          <w:top w:val="single" w:color="000000" w:sz="8"/>
          <w:left w:val="single" w:color="000000" w:sz="8"/>
          <w:bottom w:val="single" w:color="000000" w:sz="8"/>
          <w:right w:val="single" w:color="000000" w:sz="8"/>
          <w:insideH w:val="none"/>
          <w:insideV w:val="none"/>
        </w:tblBorders>
      </w:tblPr>
      <w:tblGrid>
        <w:gridCol w:w="798"/>
        <w:gridCol w:w="5273"/>
        <w:gridCol w:w="2396"/>
        <w:gridCol w:w="7192"/>
      </w:tblGrid>
      <w:tr>
        <w:trPr>
          <w:trHeight w:val="45" w:hRule="atLeast"/>
        </w:trPr>
        <w:tc>
          <w:tcPr>
            <w:tcW w:w="798" w:type="dxa"/>
            <w:tcBorders>
              <w:bottom w:val="single" w:color="000000" w:sz="8"/>
              <w:righ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/>
        </w:tc>
        <w:tc>
          <w:tcPr>
            <w:tcW w:w="0" w:type="auto"/>
            <w:gridSpan w:val="3"/>
            <w:tcBorders>
              <w:bottom w:val="single" w:color="000000" w:sz="8"/>
              <w:righ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left"/>
              <w:textAlignment w:val="auto"/>
            </w:pPr>
            <w:r>
              <w:rPr>
                <w:rFonts w:ascii="Times New Roman"/>
                <w:b w:val="false"/>
                <w:i w:val="false"/>
                <w:color w:val="000000"/>
                <w:sz w:val="28"/>
                <w:lang w:val="pl-PL"/>
              </w:rPr>
              <w:t xml:space="preserve"> </w:t>
            </w:r>
            <w:r>
              <w:rPr>
                <w:rFonts w:ascii="Times New Roman"/>
                <w:b/>
                <w:i w:val="false"/>
                <w:color w:val="000000"/>
                <w:sz w:val="28"/>
                <w:lang w:val="pl-PL"/>
              </w:rPr>
              <w:t>Baza danych obiektów topograficznych o szczegółowości zapewniającej tworzenie standardowych opracowań kartograficznych w skalach 1:500-1:5000 (BDOT500)</w:t>
            </w:r>
            <w:r>
              <w:rPr>
                <w:rFonts w:ascii="Times New Roman"/>
                <w:b w:val="false"/>
                <w:i w:val="false"/>
                <w:color w:val="000000"/>
                <w:sz w:val="28"/>
                <w:lang w:val="pl-PL"/>
              </w:rPr>
              <w:t xml:space="preserve"> </w:t>
            </w:r>
          </w:p>
        </w:tc>
      </w:tr>
      <w:tr>
        <w:trPr>
          <w:trHeight w:val="45" w:hRule="atLeast"/>
        </w:trPr>
        <w:tc>
          <w:tcPr>
            <w:tcW w:w="798" w:type="dxa"/>
            <w:tcBorders>
              <w:bottom w:val="single" w:color="000000" w:sz="8"/>
              <w:righ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left"/>
              <w:textAlignment w:val="auto"/>
            </w:pPr>
            <w:r>
              <w:rPr>
                <w:rFonts w:ascii="Times New Roman"/>
                <w:b w:val="false"/>
                <w:i w:val="false"/>
                <w:color w:val="000000"/>
                <w:sz w:val="28"/>
                <w:lang w:val="pl-PL"/>
              </w:rPr>
              <w:t xml:space="preserve"> </w:t>
            </w:r>
            <w:r>
              <w:rPr>
                <w:rFonts w:ascii="Times New Roman"/>
                <w:b/>
                <w:i w:val="false"/>
                <w:color w:val="000000"/>
                <w:sz w:val="28"/>
                <w:lang w:val="pl-PL"/>
              </w:rPr>
              <w:t>Lp.</w:t>
            </w:r>
            <w:r>
              <w:rPr>
                <w:rFonts w:ascii="Times New Roman"/>
                <w:b w:val="false"/>
                <w:i w:val="false"/>
                <w:color w:val="000000"/>
                <w:sz w:val="28"/>
                <w:lang w:val="pl-PL"/>
              </w:rPr>
              <w:t xml:space="preserve"> </w:t>
            </w:r>
          </w:p>
        </w:tc>
        <w:tc>
          <w:tcPr>
            <w:tcW w:w="5273" w:type="dxa"/>
            <w:tcBorders>
              <w:bottom w:val="single" w:color="000000" w:sz="8"/>
              <w:righ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  <w:textAlignment w:val="auto"/>
            </w:pPr>
            <w:r>
              <w:rPr>
                <w:rFonts w:ascii="Times New Roman"/>
                <w:b w:val="false"/>
                <w:i w:val="false"/>
                <w:color w:val="000000"/>
                <w:sz w:val="28"/>
                <w:lang w:val="pl-PL"/>
              </w:rPr>
              <w:t xml:space="preserve"> </w:t>
            </w:r>
            <w:r>
              <w:rPr>
                <w:rFonts w:ascii="Times New Roman"/>
                <w:b/>
                <w:i w:val="false"/>
                <w:color w:val="000000"/>
                <w:sz w:val="28"/>
                <w:lang w:val="pl-PL"/>
              </w:rPr>
              <w:t>Nazwa materiału zasobu</w:t>
            </w:r>
            <w:r>
              <w:rPr>
                <w:rFonts w:ascii="Times New Roman"/>
                <w:b w:val="false"/>
                <w:i w:val="false"/>
                <w:color w:val="000000"/>
                <w:sz w:val="28"/>
                <w:lang w:val="pl-PL"/>
              </w:rPr>
              <w:t xml:space="preserve"> </w:t>
            </w:r>
          </w:p>
        </w:tc>
        <w:tc>
          <w:tcPr>
            <w:tcW w:w="2396" w:type="dxa"/>
            <w:tcBorders>
              <w:bottom w:val="single" w:color="000000" w:sz="8"/>
              <w:righ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left"/>
              <w:textAlignment w:val="auto"/>
            </w:pPr>
            <w:r>
              <w:rPr>
                <w:rFonts w:ascii="Times New Roman"/>
                <w:b w:val="false"/>
                <w:i w:val="false"/>
                <w:color w:val="000000"/>
                <w:sz w:val="28"/>
                <w:lang w:val="pl-PL"/>
              </w:rPr>
              <w:t xml:space="preserve"> </w:t>
            </w:r>
            <w:r>
              <w:rPr>
                <w:rFonts w:ascii="Times New Roman"/>
                <w:b/>
                <w:i w:val="false"/>
                <w:color w:val="000000"/>
                <w:sz w:val="28"/>
                <w:lang w:val="pl-PL"/>
              </w:rPr>
              <w:t>Jednostka rozliczeniowa</w:t>
            </w:r>
            <w:r>
              <w:rPr>
                <w:rFonts w:ascii="Times New Roman"/>
                <w:b w:val="false"/>
                <w:i w:val="false"/>
                <w:color w:val="000000"/>
                <w:sz w:val="28"/>
                <w:lang w:val="pl-PL"/>
              </w:rPr>
              <w:t xml:space="preserve"> </w:t>
            </w:r>
          </w:p>
        </w:tc>
        <w:tc>
          <w:tcPr>
            <w:tcW w:w="7192" w:type="dxa"/>
            <w:tcBorders>
              <w:bottom w:val="single" w:color="000000" w:sz="8"/>
              <w:righ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  <w:textAlignment w:val="auto"/>
            </w:pPr>
            <w:r>
              <w:rPr>
                <w:rFonts w:ascii="Times New Roman"/>
                <w:b w:val="false"/>
                <w:i w:val="false"/>
                <w:color w:val="000000"/>
                <w:sz w:val="28"/>
                <w:lang w:val="pl-PL"/>
              </w:rPr>
              <w:t xml:space="preserve"> </w:t>
            </w:r>
            <w:r>
              <w:rPr>
                <w:rFonts w:ascii="Times New Roman"/>
                <w:b/>
                <w:i w:val="false"/>
                <w:color w:val="000000"/>
                <w:sz w:val="28"/>
                <w:lang w:val="pl-PL"/>
              </w:rPr>
              <w:t>Stawka podstawowa (Sp)</w:t>
            </w:r>
            <w:r>
              <w:rPr>
                <w:rFonts w:ascii="Times New Roman"/>
                <w:b w:val="false"/>
                <w:i w:val="false"/>
                <w:color w:val="000000"/>
                <w:sz w:val="28"/>
                <w:lang w:val="pl-PL"/>
              </w:rPr>
              <w:t xml:space="preserve"> </w:t>
            </w:r>
          </w:p>
        </w:tc>
      </w:tr>
      <w:tr>
        <w:trPr>
          <w:trHeight w:val="45" w:hRule="atLeast"/>
        </w:trPr>
        <w:tc>
          <w:tcPr>
            <w:tcW w:w="798" w:type="dxa"/>
            <w:tcBorders>
              <w:bottom w:val="single" w:color="000000" w:sz="8"/>
              <w:righ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left"/>
              <w:textAlignment w:val="auto"/>
            </w:pPr>
            <w:r>
              <w:rPr>
                <w:rFonts w:ascii="Times New Roman"/>
                <w:b w:val="false"/>
                <w:i w:val="false"/>
                <w:color w:val="000000"/>
                <w:sz w:val="28"/>
                <w:lang w:val="pl-PL"/>
              </w:rPr>
              <w:t>1</w:t>
            </w:r>
          </w:p>
        </w:tc>
        <w:tc>
          <w:tcPr>
            <w:tcW w:w="5273" w:type="dxa"/>
            <w:tcBorders>
              <w:bottom w:val="single" w:color="000000" w:sz="8"/>
              <w:righ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left"/>
              <w:textAlignment w:val="auto"/>
            </w:pPr>
            <w:r>
              <w:rPr>
                <w:rFonts w:ascii="Times New Roman"/>
                <w:b w:val="false"/>
                <w:i w:val="false"/>
                <w:color w:val="000000"/>
                <w:sz w:val="28"/>
                <w:lang w:val="pl-PL"/>
              </w:rPr>
              <w:t>Pełny zbiór danych BDOT500</w:t>
            </w:r>
          </w:p>
        </w:tc>
        <w:tc>
          <w:tcPr>
            <w:tcW w:w="2396" w:type="dxa"/>
            <w:vMerge w:val="restart"/>
            <w:tcBorders>
              <w:bottom w:val="single" w:color="000000" w:sz="8"/>
              <w:righ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left"/>
              <w:textAlignment w:val="auto"/>
            </w:pPr>
            <w:r>
              <w:rPr>
                <w:rFonts w:ascii="Times New Roman"/>
                <w:b w:val="false"/>
                <w:i w:val="false"/>
                <w:color w:val="000000"/>
                <w:sz w:val="28"/>
                <w:lang w:val="pl-PL"/>
              </w:rPr>
              <w:t>ha</w:t>
            </w:r>
          </w:p>
        </w:tc>
        <w:tc>
          <w:tcPr>
            <w:tcW w:w="7192" w:type="dxa"/>
            <w:tcBorders>
              <w:bottom w:val="single" w:color="000000" w:sz="8"/>
              <w:righ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  <w:textAlignment w:val="auto"/>
            </w:pPr>
            <w:r>
              <w:rPr>
                <w:rFonts w:ascii="Times New Roman"/>
                <w:b w:val="false"/>
                <w:i w:val="false"/>
                <w:color w:val="000000"/>
                <w:sz w:val="28"/>
                <w:lang w:val="pl-PL"/>
              </w:rPr>
              <w:t>7,44 zł</w:t>
            </w:r>
          </w:p>
        </w:tc>
      </w:tr>
      <w:tr>
        <w:trPr>
          <w:trHeight w:val="45" w:hRule="atLeast"/>
        </w:trPr>
        <w:tc>
          <w:tcPr>
            <w:tcW w:w="798" w:type="dxa"/>
            <w:tcBorders>
              <w:bottom w:val="single" w:color="000000" w:sz="8"/>
              <w:righ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left"/>
              <w:textAlignment w:val="auto"/>
            </w:pPr>
            <w:r>
              <w:rPr>
                <w:rFonts w:ascii="Times New Roman"/>
                <w:b w:val="false"/>
                <w:i w:val="false"/>
                <w:color w:val="000000"/>
                <w:sz w:val="28"/>
                <w:lang w:val="pl-PL"/>
              </w:rPr>
              <w:t>2</w:t>
            </w:r>
          </w:p>
        </w:tc>
        <w:tc>
          <w:tcPr>
            <w:tcW w:w="5273" w:type="dxa"/>
            <w:tcBorders>
              <w:bottom w:val="single" w:color="000000" w:sz="8"/>
              <w:righ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left"/>
              <w:textAlignment w:val="auto"/>
            </w:pPr>
            <w:r>
              <w:rPr>
                <w:rFonts w:ascii="Times New Roman"/>
                <w:b w:val="false"/>
                <w:i w:val="false"/>
                <w:color w:val="000000"/>
                <w:sz w:val="28"/>
                <w:lang w:val="pl-PL"/>
              </w:rPr>
              <w:t>Wybrany zbiór danych BDOT500</w:t>
            </w:r>
          </w:p>
          <w:p>
            <w:pPr>
              <w:spacing w:before="25" w:after="0"/>
              <w:ind w:left="0"/>
              <w:jc w:val="left"/>
              <w:textAlignment w:val="auto"/>
            </w:pPr>
            <w:r>
              <w:rPr>
                <w:rFonts w:ascii="Times New Roman"/>
                <w:b w:val="false"/>
                <w:i w:val="false"/>
                <w:color w:val="000000"/>
                <w:sz w:val="28"/>
                <w:lang w:val="pl-PL"/>
              </w:rPr>
              <w:t>(kategoria)</w:t>
            </w:r>
          </w:p>
        </w:tc>
        <w:tc>
          <w:tcPr>
            <w:tcW w:w="0" w:type="auto"/>
            <w:vMerge/>
            <w:tcBorders>
              <w:top w:val="nil"/>
              <w:bottom w:val="single" w:color="000000" w:sz="8"/>
              <w:right w:val="single" w:color="000000" w:sz="8"/>
            </w:tcBorders>
          </w:tcPr>
          <w:p/>
        </w:tc>
        <w:tc>
          <w:tcPr>
            <w:tcW w:w="7192" w:type="dxa"/>
            <w:tcBorders>
              <w:bottom w:val="single" w:color="000000" w:sz="8"/>
              <w:righ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left"/>
              <w:textAlignment w:val="auto"/>
            </w:pPr>
            <w:r>
              <w:rPr>
                <w:rFonts w:ascii="Times New Roman"/>
                <w:b w:val="false"/>
                <w:i w:val="false"/>
                <w:color w:val="000000"/>
                <w:sz w:val="28"/>
                <w:lang w:val="pl-PL"/>
              </w:rPr>
              <w:t>1,49 zł</w:t>
            </w:r>
          </w:p>
        </w:tc>
      </w:tr>
    </w:tbl>
    <w:tbl>
      <w:tblPr>
        <w:tblW w:w="0" w:type="auto"/>
        <w:tblCellSpacing w:w="0" w:type="auto"/>
        <w:tblInd w:w="115" w:type="dxa"/>
        <w:tblBorders>
          <w:top w:val="single" w:color="000000" w:sz="8"/>
          <w:left w:val="single" w:color="000000" w:sz="8"/>
          <w:bottom w:val="single" w:color="000000" w:sz="8"/>
          <w:right w:val="single" w:color="000000" w:sz="8"/>
          <w:insideH w:val="none"/>
          <w:insideV w:val="none"/>
        </w:tblBorders>
      </w:tblPr>
      <w:tblGrid>
        <w:gridCol w:w="798"/>
        <w:gridCol w:w="5273"/>
        <w:gridCol w:w="2396"/>
        <w:gridCol w:w="7192"/>
      </w:tblGrid>
      <w:tr>
        <w:trPr>
          <w:trHeight w:val="45" w:hRule="atLeast"/>
        </w:trPr>
        <w:tc>
          <w:tcPr>
            <w:tcW w:w="798" w:type="dxa"/>
            <w:tcBorders>
              <w:bottom w:val="single" w:color="000000" w:sz="8"/>
              <w:righ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/>
        </w:tc>
        <w:tc>
          <w:tcPr>
            <w:tcW w:w="0" w:type="auto"/>
            <w:gridSpan w:val="3"/>
            <w:tcBorders>
              <w:bottom w:val="single" w:color="000000" w:sz="8"/>
              <w:righ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left"/>
              <w:textAlignment w:val="auto"/>
            </w:pPr>
            <w:r>
              <w:rPr>
                <w:rFonts w:ascii="Times New Roman"/>
                <w:b w:val="false"/>
                <w:i w:val="false"/>
                <w:color w:val="000000"/>
                <w:sz w:val="28"/>
                <w:lang w:val="pl-PL"/>
              </w:rPr>
              <w:t xml:space="preserve"> </w:t>
            </w:r>
            <w:r>
              <w:rPr>
                <w:rFonts w:ascii="Times New Roman"/>
                <w:b/>
                <w:i w:val="false"/>
                <w:color w:val="000000"/>
                <w:sz w:val="28"/>
                <w:lang w:val="pl-PL"/>
              </w:rPr>
              <w:t>Baza danych ewidencji gruntów i budynków (baza danych EGiB)</w:t>
            </w:r>
            <w:r>
              <w:rPr>
                <w:rFonts w:ascii="Times New Roman"/>
                <w:b w:val="false"/>
                <w:i w:val="false"/>
                <w:color w:val="000000"/>
                <w:sz w:val="28"/>
                <w:lang w:val="pl-PL"/>
              </w:rPr>
              <w:t xml:space="preserve"> </w:t>
            </w:r>
          </w:p>
        </w:tc>
      </w:tr>
      <w:tr>
        <w:trPr>
          <w:trHeight w:val="45" w:hRule="atLeast"/>
        </w:trPr>
        <w:tc>
          <w:tcPr>
            <w:tcW w:w="798" w:type="dxa"/>
            <w:tcBorders>
              <w:bottom w:val="single" w:color="000000" w:sz="8"/>
              <w:righ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left"/>
              <w:textAlignment w:val="auto"/>
            </w:pPr>
            <w:r>
              <w:rPr>
                <w:rFonts w:ascii="Times New Roman"/>
                <w:b w:val="false"/>
                <w:i w:val="false"/>
                <w:color w:val="000000"/>
                <w:sz w:val="28"/>
                <w:lang w:val="pl-PL"/>
              </w:rPr>
              <w:t xml:space="preserve"> </w:t>
            </w:r>
            <w:r>
              <w:rPr>
                <w:rFonts w:ascii="Times New Roman"/>
                <w:b/>
                <w:i w:val="false"/>
                <w:color w:val="000000"/>
                <w:sz w:val="28"/>
                <w:lang w:val="pl-PL"/>
              </w:rPr>
              <w:t>Lp.</w:t>
            </w:r>
            <w:r>
              <w:rPr>
                <w:rFonts w:ascii="Times New Roman"/>
                <w:b w:val="false"/>
                <w:i w:val="false"/>
                <w:color w:val="000000"/>
                <w:sz w:val="28"/>
                <w:lang w:val="pl-PL"/>
              </w:rPr>
              <w:t xml:space="preserve"> </w:t>
            </w:r>
          </w:p>
        </w:tc>
        <w:tc>
          <w:tcPr>
            <w:tcW w:w="5273" w:type="dxa"/>
            <w:tcBorders>
              <w:bottom w:val="single" w:color="000000" w:sz="8"/>
              <w:righ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  <w:textAlignment w:val="auto"/>
            </w:pPr>
            <w:r>
              <w:rPr>
                <w:rFonts w:ascii="Times New Roman"/>
                <w:b w:val="false"/>
                <w:i w:val="false"/>
                <w:color w:val="000000"/>
                <w:sz w:val="28"/>
                <w:lang w:val="pl-PL"/>
              </w:rPr>
              <w:t xml:space="preserve"> </w:t>
            </w:r>
            <w:r>
              <w:rPr>
                <w:rFonts w:ascii="Times New Roman"/>
                <w:b/>
                <w:i w:val="false"/>
                <w:color w:val="000000"/>
                <w:sz w:val="28"/>
                <w:lang w:val="pl-PL"/>
              </w:rPr>
              <w:t>Nazwa materiału zasobu</w:t>
            </w:r>
            <w:r>
              <w:rPr>
                <w:rFonts w:ascii="Times New Roman"/>
                <w:b w:val="false"/>
                <w:i w:val="false"/>
                <w:color w:val="000000"/>
                <w:sz w:val="28"/>
                <w:lang w:val="pl-PL"/>
              </w:rPr>
              <w:t xml:space="preserve"> </w:t>
            </w:r>
          </w:p>
        </w:tc>
        <w:tc>
          <w:tcPr>
            <w:tcW w:w="2396" w:type="dxa"/>
            <w:tcBorders>
              <w:bottom w:val="single" w:color="000000" w:sz="8"/>
              <w:righ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left"/>
              <w:textAlignment w:val="auto"/>
            </w:pPr>
            <w:r>
              <w:rPr>
                <w:rFonts w:ascii="Times New Roman"/>
                <w:b w:val="false"/>
                <w:i w:val="false"/>
                <w:color w:val="000000"/>
                <w:sz w:val="28"/>
                <w:lang w:val="pl-PL"/>
              </w:rPr>
              <w:t xml:space="preserve"> </w:t>
            </w:r>
            <w:r>
              <w:rPr>
                <w:rFonts w:ascii="Times New Roman"/>
                <w:b/>
                <w:i w:val="false"/>
                <w:color w:val="000000"/>
                <w:sz w:val="28"/>
                <w:lang w:val="pl-PL"/>
              </w:rPr>
              <w:t>Jednostka rozliczeniowa</w:t>
            </w:r>
            <w:r>
              <w:rPr>
                <w:rFonts w:ascii="Times New Roman"/>
                <w:b w:val="false"/>
                <w:i w:val="false"/>
                <w:color w:val="000000"/>
                <w:sz w:val="28"/>
                <w:lang w:val="pl-PL"/>
              </w:rPr>
              <w:t xml:space="preserve"> </w:t>
            </w:r>
          </w:p>
        </w:tc>
        <w:tc>
          <w:tcPr>
            <w:tcW w:w="7192" w:type="dxa"/>
            <w:tcBorders>
              <w:bottom w:val="single" w:color="000000" w:sz="8"/>
              <w:righ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  <w:textAlignment w:val="auto"/>
            </w:pPr>
            <w:r>
              <w:rPr>
                <w:rFonts w:ascii="Times New Roman"/>
                <w:b w:val="false"/>
                <w:i w:val="false"/>
                <w:color w:val="000000"/>
                <w:sz w:val="28"/>
                <w:lang w:val="pl-PL"/>
              </w:rPr>
              <w:t xml:space="preserve"> </w:t>
            </w:r>
            <w:r>
              <w:rPr>
                <w:rFonts w:ascii="Times New Roman"/>
                <w:b/>
                <w:i w:val="false"/>
                <w:color w:val="000000"/>
                <w:sz w:val="28"/>
                <w:lang w:val="pl-PL"/>
              </w:rPr>
              <w:t>Stawka podstawowa (Sp)</w:t>
            </w:r>
            <w:r>
              <w:rPr>
                <w:rFonts w:ascii="Times New Roman"/>
                <w:b w:val="false"/>
                <w:i w:val="false"/>
                <w:color w:val="000000"/>
                <w:sz w:val="28"/>
                <w:lang w:val="pl-PL"/>
              </w:rPr>
              <w:t xml:space="preserve"> </w:t>
            </w:r>
          </w:p>
        </w:tc>
      </w:tr>
      <w:tr>
        <w:trPr>
          <w:trHeight w:val="45" w:hRule="atLeast"/>
        </w:trPr>
        <w:tc>
          <w:tcPr>
            <w:tcW w:w="798" w:type="dxa"/>
            <w:tcBorders>
              <w:bottom w:val="single" w:color="000000" w:sz="8"/>
              <w:righ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left"/>
              <w:textAlignment w:val="auto"/>
            </w:pPr>
            <w:r>
              <w:rPr>
                <w:rFonts w:ascii="Times New Roman"/>
                <w:b w:val="false"/>
                <w:i w:val="false"/>
                <w:color w:val="000000"/>
                <w:sz w:val="28"/>
                <w:lang w:val="pl-PL"/>
              </w:rPr>
              <w:t>1</w:t>
            </w:r>
          </w:p>
        </w:tc>
        <w:tc>
          <w:tcPr>
            <w:tcW w:w="5273" w:type="dxa"/>
            <w:tcBorders>
              <w:bottom w:val="single" w:color="000000" w:sz="8"/>
              <w:righ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left"/>
              <w:textAlignment w:val="auto"/>
            </w:pPr>
            <w:r>
              <w:rPr>
                <w:rFonts w:ascii="Times New Roman"/>
                <w:b w:val="false"/>
                <w:i w:val="false"/>
                <w:color w:val="000000"/>
                <w:sz w:val="28"/>
                <w:lang w:val="pl-PL"/>
              </w:rPr>
              <w:t>Zbiór danych bazy danych EGiB</w:t>
            </w:r>
          </w:p>
        </w:tc>
        <w:tc>
          <w:tcPr>
            <w:tcW w:w="2396" w:type="dxa"/>
            <w:tcBorders>
              <w:bottom w:val="single" w:color="000000" w:sz="8"/>
              <w:righ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  <w:textAlignment w:val="auto"/>
            </w:pPr>
            <w:r>
              <w:rPr>
                <w:rFonts w:ascii="Times New Roman"/>
                <w:b w:val="false"/>
                <w:i w:val="false"/>
                <w:color w:val="000000"/>
                <w:sz w:val="28"/>
                <w:lang w:val="pl-PL"/>
              </w:rPr>
              <w:t>ha</w:t>
            </w:r>
          </w:p>
        </w:tc>
        <w:tc>
          <w:tcPr>
            <w:tcW w:w="7192" w:type="dxa"/>
            <w:tcBorders>
              <w:bottom w:val="single" w:color="000000" w:sz="8"/>
              <w:righ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  <w:textAlignment w:val="auto"/>
            </w:pPr>
            <w:r>
              <w:rPr>
                <w:rFonts w:ascii="Times New Roman"/>
                <w:b w:val="false"/>
                <w:i w:val="false"/>
                <w:color w:val="000000"/>
                <w:sz w:val="28"/>
                <w:lang w:val="pl-PL"/>
              </w:rPr>
              <w:t>46,96 zł</w:t>
            </w:r>
          </w:p>
        </w:tc>
      </w:tr>
      <w:tr>
        <w:trPr>
          <w:trHeight w:val="45" w:hRule="atLeast"/>
        </w:trPr>
        <w:tc>
          <w:tcPr>
            <w:tcW w:w="798" w:type="dxa"/>
            <w:tcBorders>
              <w:bottom w:val="single" w:color="000000" w:sz="8"/>
              <w:righ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left"/>
              <w:textAlignment w:val="auto"/>
            </w:pPr>
            <w:r>
              <w:rPr>
                <w:rFonts w:ascii="Times New Roman"/>
                <w:b w:val="false"/>
                <w:i w:val="false"/>
                <w:color w:val="000000"/>
                <w:sz w:val="28"/>
                <w:lang w:val="pl-PL"/>
              </w:rPr>
              <w:t>2</w:t>
            </w:r>
          </w:p>
        </w:tc>
        <w:tc>
          <w:tcPr>
            <w:tcW w:w="5273" w:type="dxa"/>
            <w:tcBorders>
              <w:bottom w:val="single" w:color="000000" w:sz="8"/>
              <w:righ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left"/>
              <w:textAlignment w:val="auto"/>
            </w:pPr>
            <w:r>
              <w:rPr>
                <w:rFonts w:ascii="Times New Roman"/>
                <w:b w:val="false"/>
                <w:i w:val="false"/>
                <w:color w:val="000000"/>
                <w:sz w:val="28"/>
                <w:lang w:val="pl-PL"/>
              </w:rPr>
              <w:t>Zbiór danych bazy danych EGiB - dotyczący punktów granicznych</w:t>
            </w:r>
          </w:p>
        </w:tc>
        <w:tc>
          <w:tcPr>
            <w:tcW w:w="2396" w:type="dxa"/>
            <w:tcBorders>
              <w:bottom w:val="single" w:color="000000" w:sz="8"/>
              <w:righ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  <w:textAlignment w:val="auto"/>
            </w:pPr>
            <w:r>
              <w:rPr>
                <w:rFonts w:ascii="Times New Roman"/>
                <w:b w:val="false"/>
                <w:i w:val="false"/>
                <w:color w:val="000000"/>
                <w:sz w:val="28"/>
                <w:lang w:val="pl-PL"/>
              </w:rPr>
              <w:t>punkt graniczny</w:t>
            </w:r>
          </w:p>
        </w:tc>
        <w:tc>
          <w:tcPr>
            <w:tcW w:w="7192" w:type="dxa"/>
            <w:tcBorders>
              <w:bottom w:val="single" w:color="000000" w:sz="8"/>
              <w:righ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left"/>
              <w:textAlignment w:val="auto"/>
            </w:pPr>
            <w:r>
              <w:rPr>
                <w:rFonts w:ascii="Times New Roman"/>
                <w:b w:val="false"/>
                <w:i w:val="false"/>
                <w:color w:val="000000"/>
                <w:sz w:val="28"/>
                <w:lang w:val="pl-PL"/>
              </w:rPr>
              <w:t>1,57 zł</w:t>
            </w:r>
          </w:p>
        </w:tc>
      </w:tr>
      <w:tr>
        <w:trPr>
          <w:trHeight w:val="45" w:hRule="atLeast"/>
        </w:trPr>
        <w:tc>
          <w:tcPr>
            <w:tcW w:w="798" w:type="dxa"/>
            <w:vMerge w:val="restart"/>
            <w:tcBorders>
              <w:bottom w:val="single" w:color="000000" w:sz="8"/>
              <w:righ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left"/>
              <w:textAlignment w:val="auto"/>
            </w:pPr>
            <w:r>
              <w:rPr>
                <w:rFonts w:ascii="Times New Roman"/>
                <w:b w:val="false"/>
                <w:i w:val="false"/>
                <w:color w:val="000000"/>
                <w:sz w:val="28"/>
                <w:lang w:val="pl-PL"/>
              </w:rPr>
              <w:t>3</w:t>
            </w:r>
          </w:p>
        </w:tc>
        <w:tc>
          <w:tcPr>
            <w:tcW w:w="5273" w:type="dxa"/>
            <w:vMerge w:val="restart"/>
            <w:tcBorders>
              <w:bottom w:val="single" w:color="000000" w:sz="8"/>
              <w:righ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left"/>
              <w:textAlignment w:val="auto"/>
            </w:pPr>
            <w:r>
              <w:rPr>
                <w:rFonts w:ascii="Times New Roman"/>
                <w:b w:val="false"/>
                <w:i w:val="false"/>
                <w:color w:val="000000"/>
                <w:sz w:val="28"/>
                <w:lang w:val="pl-PL"/>
              </w:rPr>
              <w:t>Zbiór danych bazy danych EGiB - dotyczących działek ewidencyjnych albo budynków albo lokali</w:t>
            </w:r>
          </w:p>
        </w:tc>
        <w:tc>
          <w:tcPr>
            <w:tcW w:w="2396" w:type="dxa"/>
            <w:tcBorders>
              <w:bottom w:val="single" w:color="000000" w:sz="8"/>
              <w:righ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  <w:textAlignment w:val="auto"/>
            </w:pPr>
            <w:r>
              <w:rPr>
                <w:rFonts w:ascii="Times New Roman"/>
                <w:b w:val="false"/>
                <w:i w:val="false"/>
                <w:color w:val="000000"/>
                <w:sz w:val="28"/>
                <w:lang w:val="pl-PL"/>
              </w:rPr>
              <w:t>działka ewidencyjna albo budynek</w:t>
            </w:r>
          </w:p>
        </w:tc>
        <w:tc>
          <w:tcPr>
            <w:tcW w:w="7192" w:type="dxa"/>
            <w:tcBorders>
              <w:bottom w:val="single" w:color="000000" w:sz="8"/>
              <w:righ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left"/>
              <w:textAlignment w:val="auto"/>
            </w:pPr>
            <w:r>
              <w:rPr>
                <w:rFonts w:ascii="Times New Roman"/>
                <w:b w:val="false"/>
                <w:i w:val="false"/>
                <w:color w:val="000000"/>
                <w:sz w:val="28"/>
                <w:lang w:val="pl-PL"/>
              </w:rPr>
              <w:t>15,64 zł</w:t>
            </w:r>
          </w:p>
        </w:tc>
      </w:tr>
      <w:tr>
        <w:trPr>
          <w:trHeight w:val="45" w:hRule="atLeast"/>
        </w:trPr>
        <w:tc>
          <w:tcPr>
            <w:tcW w:w="0" w:type="auto"/>
            <w:vMerge/>
            <w:tcBorders>
              <w:top w:val="nil"/>
              <w:bottom w:val="single" w:color="000000" w:sz="8"/>
              <w:right w:val="single" w:color="000000" w:sz="8"/>
            </w:tcBorders>
          </w:tcPr>
          <w:p/>
        </w:tc>
        <w:tc>
          <w:tcPr>
            <w:tcW w:w="0" w:type="auto"/>
            <w:vMerge/>
            <w:tcBorders>
              <w:top w:val="nil"/>
              <w:bottom w:val="single" w:color="000000" w:sz="8"/>
              <w:right w:val="single" w:color="000000" w:sz="8"/>
            </w:tcBorders>
          </w:tcPr>
          <w:p/>
        </w:tc>
        <w:tc>
          <w:tcPr>
            <w:tcW w:w="2396" w:type="dxa"/>
            <w:tcBorders>
              <w:bottom w:val="single" w:color="000000" w:sz="8"/>
              <w:righ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  <w:textAlignment w:val="auto"/>
            </w:pPr>
            <w:r>
              <w:rPr>
                <w:rFonts w:ascii="Times New Roman"/>
                <w:b w:val="false"/>
                <w:i w:val="false"/>
                <w:color w:val="000000"/>
                <w:sz w:val="28"/>
                <w:lang w:val="pl-PL"/>
              </w:rPr>
              <w:t>lokal</w:t>
            </w:r>
          </w:p>
        </w:tc>
        <w:tc>
          <w:tcPr>
            <w:tcW w:w="7192" w:type="dxa"/>
            <w:tcBorders>
              <w:bottom w:val="single" w:color="000000" w:sz="8"/>
              <w:righ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  <w:textAlignment w:val="auto"/>
            </w:pPr>
            <w:r>
              <w:rPr>
                <w:rFonts w:ascii="Times New Roman"/>
                <w:b w:val="false"/>
                <w:i w:val="false"/>
                <w:color w:val="000000"/>
                <w:sz w:val="28"/>
                <w:lang w:val="pl-PL"/>
              </w:rPr>
              <w:t>4,70 zł</w:t>
            </w:r>
          </w:p>
        </w:tc>
      </w:tr>
      <w:tr>
        <w:trPr>
          <w:trHeight w:val="45" w:hRule="atLeast"/>
        </w:trPr>
        <w:tc>
          <w:tcPr>
            <w:tcW w:w="798" w:type="dxa"/>
            <w:tcBorders>
              <w:bottom w:val="single" w:color="000000" w:sz="8"/>
              <w:righ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left"/>
              <w:textAlignment w:val="auto"/>
            </w:pPr>
            <w:r>
              <w:rPr>
                <w:rFonts w:ascii="Times New Roman"/>
                <w:b w:val="false"/>
                <w:i w:val="false"/>
                <w:color w:val="000000"/>
                <w:sz w:val="28"/>
                <w:lang w:val="pl-PL"/>
              </w:rPr>
              <w:t>4</w:t>
            </w:r>
          </w:p>
        </w:tc>
        <w:tc>
          <w:tcPr>
            <w:tcW w:w="5273" w:type="dxa"/>
            <w:tcBorders>
              <w:bottom w:val="single" w:color="000000" w:sz="8"/>
              <w:righ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left"/>
              <w:textAlignment w:val="auto"/>
            </w:pPr>
            <w:r>
              <w:rPr>
                <w:rFonts w:ascii="Times New Roman"/>
                <w:b w:val="false"/>
                <w:i w:val="false"/>
                <w:color w:val="000000"/>
                <w:sz w:val="28"/>
                <w:lang w:val="pl-PL"/>
              </w:rPr>
              <w:t>Zbiór danych bazy danych EGiB - dotyczący konturów użytków gruntowych</w:t>
            </w:r>
          </w:p>
        </w:tc>
        <w:tc>
          <w:tcPr>
            <w:tcW w:w="2396" w:type="dxa"/>
            <w:tcBorders>
              <w:bottom w:val="single" w:color="000000" w:sz="8"/>
              <w:righ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  <w:textAlignment w:val="auto"/>
            </w:pPr>
            <w:r>
              <w:rPr>
                <w:rFonts w:ascii="Times New Roman"/>
                <w:b w:val="false"/>
                <w:i w:val="false"/>
                <w:color w:val="000000"/>
                <w:sz w:val="28"/>
                <w:lang w:val="pl-PL"/>
              </w:rPr>
              <w:t>kontur użytku gruntowego</w:t>
            </w:r>
          </w:p>
        </w:tc>
        <w:tc>
          <w:tcPr>
            <w:tcW w:w="7192" w:type="dxa"/>
            <w:vMerge w:val="restart"/>
            <w:tcBorders>
              <w:bottom w:val="single" w:color="000000" w:sz="8"/>
              <w:righ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left"/>
              <w:textAlignment w:val="auto"/>
            </w:pPr>
            <w:r>
              <w:rPr>
                <w:rFonts w:ascii="Times New Roman"/>
                <w:b w:val="false"/>
                <w:i w:val="false"/>
                <w:color w:val="000000"/>
                <w:sz w:val="28"/>
                <w:lang w:val="pl-PL"/>
              </w:rPr>
              <w:t>15,64 zł</w:t>
            </w:r>
          </w:p>
        </w:tc>
      </w:tr>
      <w:tr>
        <w:trPr>
          <w:trHeight w:val="45" w:hRule="atLeast"/>
        </w:trPr>
        <w:tc>
          <w:tcPr>
            <w:tcW w:w="798" w:type="dxa"/>
            <w:tcBorders>
              <w:bottom w:val="single" w:color="000000" w:sz="8"/>
              <w:righ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left"/>
              <w:textAlignment w:val="auto"/>
            </w:pPr>
            <w:r>
              <w:rPr>
                <w:rFonts w:ascii="Times New Roman"/>
                <w:b w:val="false"/>
                <w:i w:val="false"/>
                <w:color w:val="000000"/>
                <w:sz w:val="28"/>
                <w:lang w:val="pl-PL"/>
              </w:rPr>
              <w:t>5</w:t>
            </w:r>
          </w:p>
        </w:tc>
        <w:tc>
          <w:tcPr>
            <w:tcW w:w="5273" w:type="dxa"/>
            <w:tcBorders>
              <w:bottom w:val="single" w:color="000000" w:sz="8"/>
              <w:righ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left"/>
              <w:textAlignment w:val="auto"/>
            </w:pPr>
            <w:r>
              <w:rPr>
                <w:rFonts w:ascii="Times New Roman"/>
                <w:b w:val="false"/>
                <w:i w:val="false"/>
                <w:color w:val="000000"/>
                <w:sz w:val="28"/>
                <w:lang w:val="pl-PL"/>
              </w:rPr>
              <w:t>Zbiór danych bazy danych EGiB - dotyczący konturów klasyfikacyjnych</w:t>
            </w:r>
          </w:p>
        </w:tc>
        <w:tc>
          <w:tcPr>
            <w:tcW w:w="2396" w:type="dxa"/>
            <w:tcBorders>
              <w:bottom w:val="single" w:color="000000" w:sz="8"/>
              <w:righ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  <w:textAlignment w:val="auto"/>
            </w:pPr>
            <w:r>
              <w:rPr>
                <w:rFonts w:ascii="Times New Roman"/>
                <w:b w:val="false"/>
                <w:i w:val="false"/>
                <w:color w:val="000000"/>
                <w:sz w:val="28"/>
                <w:lang w:val="pl-PL"/>
              </w:rPr>
              <w:t>kontur klasyfikacyjny</w:t>
            </w:r>
          </w:p>
        </w:tc>
        <w:tc>
          <w:tcPr>
            <w:tcW w:w="0" w:type="auto"/>
            <w:vMerge/>
            <w:tcBorders>
              <w:top w:val="nil"/>
              <w:bottom w:val="single" w:color="000000" w:sz="8"/>
              <w:right w:val="single" w:color="000000" w:sz="8"/>
            </w:tcBorders>
          </w:tcPr>
          <w:p/>
        </w:tc>
      </w:tr>
      <w:tr>
        <w:trPr>
          <w:trHeight w:val="45" w:hRule="atLeast"/>
        </w:trPr>
        <w:tc>
          <w:tcPr>
            <w:tcW w:w="798" w:type="dxa"/>
            <w:tcBorders>
              <w:bottom w:val="single" w:color="000000" w:sz="8"/>
              <w:righ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left"/>
              <w:textAlignment w:val="auto"/>
            </w:pPr>
            <w:r>
              <w:rPr>
                <w:rFonts w:ascii="Times New Roman"/>
                <w:b w:val="false"/>
                <w:i w:val="false"/>
                <w:color w:val="000000"/>
                <w:sz w:val="28"/>
                <w:lang w:val="pl-PL"/>
              </w:rPr>
              <w:t>6</w:t>
            </w:r>
          </w:p>
        </w:tc>
        <w:tc>
          <w:tcPr>
            <w:tcW w:w="5273" w:type="dxa"/>
            <w:tcBorders>
              <w:bottom w:val="single" w:color="000000" w:sz="8"/>
              <w:righ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left"/>
              <w:textAlignment w:val="auto"/>
            </w:pPr>
            <w:r>
              <w:rPr>
                <w:rFonts w:ascii="Times New Roman"/>
                <w:b w:val="false"/>
                <w:i w:val="false"/>
                <w:color w:val="000000"/>
                <w:sz w:val="28"/>
                <w:lang w:val="pl-PL"/>
              </w:rPr>
              <w:t>Zbiór danych bazy danych EGiB - dotyczący podmiotów wykazanych w ewidencji gruntów i budynków</w:t>
            </w:r>
          </w:p>
        </w:tc>
        <w:tc>
          <w:tcPr>
            <w:tcW w:w="2396" w:type="dxa"/>
            <w:tcBorders>
              <w:bottom w:val="single" w:color="000000" w:sz="8"/>
              <w:righ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  <w:textAlignment w:val="auto"/>
            </w:pPr>
            <w:r>
              <w:rPr>
                <w:rFonts w:ascii="Times New Roman"/>
                <w:b w:val="false"/>
                <w:i w:val="false"/>
                <w:color w:val="000000"/>
                <w:sz w:val="28"/>
                <w:lang w:val="pl-PL"/>
              </w:rPr>
              <w:t>podmiot - osoba lub jednostka organizacyjna</w:t>
            </w:r>
          </w:p>
        </w:tc>
        <w:tc>
          <w:tcPr>
            <w:tcW w:w="0" w:type="auto"/>
            <w:vMerge/>
            <w:tcBorders>
              <w:top w:val="nil"/>
              <w:bottom w:val="single" w:color="000000" w:sz="8"/>
              <w:right w:val="single" w:color="000000" w:sz="8"/>
            </w:tcBorders>
          </w:tcPr>
          <w:p/>
        </w:tc>
      </w:tr>
      <w:tr>
        <w:trPr>
          <w:trHeight w:val="45" w:hRule="atLeast"/>
        </w:trPr>
        <w:tc>
          <w:tcPr>
            <w:tcW w:w="798" w:type="dxa"/>
            <w:tcBorders>
              <w:bottom w:val="single" w:color="000000" w:sz="8"/>
              <w:righ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left"/>
              <w:textAlignment w:val="auto"/>
            </w:pPr>
            <w:r>
              <w:rPr>
                <w:rFonts w:ascii="Times New Roman"/>
                <w:b w:val="false"/>
                <w:i w:val="false"/>
                <w:color w:val="000000"/>
                <w:sz w:val="28"/>
                <w:lang w:val="pl-PL"/>
              </w:rPr>
              <w:t>7</w:t>
            </w:r>
          </w:p>
        </w:tc>
        <w:tc>
          <w:tcPr>
            <w:tcW w:w="5273" w:type="dxa"/>
            <w:tcBorders>
              <w:bottom w:val="single" w:color="000000" w:sz="8"/>
              <w:righ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left"/>
              <w:textAlignment w:val="auto"/>
            </w:pPr>
            <w:r>
              <w:rPr>
                <w:rFonts w:ascii="Times New Roman"/>
                <w:b w:val="false"/>
                <w:i w:val="false"/>
                <w:color w:val="000000"/>
                <w:sz w:val="28"/>
                <w:lang w:val="pl-PL"/>
              </w:rPr>
              <w:t>Zbiór danych bazy danych EGiB - dotyczący innych obiektów EGiB (niewymienionych w lp. 2-6)</w:t>
            </w:r>
          </w:p>
        </w:tc>
        <w:tc>
          <w:tcPr>
            <w:tcW w:w="2396" w:type="dxa"/>
            <w:tcBorders>
              <w:bottom w:val="single" w:color="000000" w:sz="8"/>
              <w:righ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  <w:textAlignment w:val="auto"/>
            </w:pPr>
            <w:r>
              <w:rPr>
                <w:rFonts w:ascii="Times New Roman"/>
                <w:b w:val="false"/>
                <w:i w:val="false"/>
                <w:color w:val="000000"/>
                <w:sz w:val="28"/>
                <w:lang w:val="pl-PL"/>
              </w:rPr>
              <w:t>obiekt bazy danych EGiB</w:t>
            </w:r>
          </w:p>
        </w:tc>
        <w:tc>
          <w:tcPr>
            <w:tcW w:w="0" w:type="auto"/>
            <w:vMerge/>
            <w:tcBorders>
              <w:top w:val="nil"/>
              <w:bottom w:val="single" w:color="000000" w:sz="8"/>
              <w:right w:val="single" w:color="000000" w:sz="8"/>
            </w:tcBorders>
          </w:tcPr>
          <w:p/>
        </w:tc>
      </w:tr>
    </w:tbl>
    <w:tbl>
      <w:tblPr>
        <w:tblW w:w="0" w:type="auto"/>
        <w:tblCellSpacing w:w="0" w:type="auto"/>
        <w:tblInd w:w="115" w:type="dxa"/>
        <w:tblBorders>
          <w:top w:val="single" w:color="000000" w:sz="8"/>
          <w:left w:val="single" w:color="000000" w:sz="8"/>
          <w:bottom w:val="single" w:color="000000" w:sz="8"/>
          <w:right w:val="single" w:color="000000" w:sz="8"/>
          <w:insideH w:val="none"/>
          <w:insideV w:val="none"/>
        </w:tblBorders>
      </w:tblPr>
      <w:tblGrid>
        <w:gridCol w:w="798"/>
        <w:gridCol w:w="5272"/>
        <w:gridCol w:w="2396"/>
        <w:gridCol w:w="7190"/>
      </w:tblGrid>
      <w:tr>
        <w:trPr>
          <w:trHeight w:val="45" w:hRule="atLeast"/>
        </w:trPr>
        <w:tc>
          <w:tcPr>
            <w:tcW w:w="798" w:type="dxa"/>
            <w:tcBorders>
              <w:bottom w:val="single" w:color="000000" w:sz="8"/>
              <w:righ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/>
        </w:tc>
        <w:tc>
          <w:tcPr>
            <w:tcW w:w="0" w:type="auto"/>
            <w:gridSpan w:val="3"/>
            <w:tcBorders>
              <w:bottom w:val="single" w:color="000000" w:sz="8"/>
              <w:righ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left"/>
              <w:textAlignment w:val="auto"/>
            </w:pPr>
            <w:r>
              <w:rPr>
                <w:rFonts w:ascii="Times New Roman"/>
                <w:b w:val="false"/>
                <w:i w:val="false"/>
                <w:color w:val="000000"/>
                <w:sz w:val="28"/>
                <w:lang w:val="pl-PL"/>
              </w:rPr>
              <w:t xml:space="preserve"> </w:t>
            </w:r>
            <w:r>
              <w:rPr>
                <w:rFonts w:ascii="Times New Roman"/>
                <w:b/>
                <w:i w:val="false"/>
                <w:color w:val="000000"/>
                <w:sz w:val="28"/>
                <w:lang w:val="pl-PL"/>
              </w:rPr>
              <w:t>Raporty (rejestry, kartoteki, skorowidze, wykazy, zestawienia) tworzone na podstawie bazy danych EGiB</w:t>
            </w:r>
            <w:r>
              <w:rPr>
                <w:rFonts w:ascii="Times New Roman"/>
                <w:b w:val="false"/>
                <w:i w:val="false"/>
                <w:color w:val="000000"/>
                <w:sz w:val="28"/>
                <w:lang w:val="pl-PL"/>
              </w:rPr>
              <w:t xml:space="preserve"> </w:t>
            </w:r>
          </w:p>
        </w:tc>
      </w:tr>
      <w:tr>
        <w:trPr>
          <w:trHeight w:val="45" w:hRule="atLeast"/>
        </w:trPr>
        <w:tc>
          <w:tcPr>
            <w:tcW w:w="798" w:type="dxa"/>
            <w:tcBorders>
              <w:bottom w:val="single" w:color="000000" w:sz="8"/>
              <w:righ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left"/>
              <w:textAlignment w:val="auto"/>
            </w:pPr>
            <w:r>
              <w:rPr>
                <w:rFonts w:ascii="Times New Roman"/>
                <w:b w:val="false"/>
                <w:i w:val="false"/>
                <w:color w:val="000000"/>
                <w:sz w:val="28"/>
                <w:lang w:val="pl-PL"/>
              </w:rPr>
              <w:t xml:space="preserve"> </w:t>
            </w:r>
            <w:r>
              <w:rPr>
                <w:rFonts w:ascii="Times New Roman"/>
                <w:b/>
                <w:i w:val="false"/>
                <w:color w:val="000000"/>
                <w:sz w:val="28"/>
                <w:lang w:val="pl-PL"/>
              </w:rPr>
              <w:t>Lp.</w:t>
            </w:r>
            <w:r>
              <w:rPr>
                <w:rFonts w:ascii="Times New Roman"/>
                <w:b w:val="false"/>
                <w:i w:val="false"/>
                <w:color w:val="000000"/>
                <w:sz w:val="28"/>
                <w:lang w:val="pl-PL"/>
              </w:rPr>
              <w:t xml:space="preserve"> </w:t>
            </w:r>
          </w:p>
        </w:tc>
        <w:tc>
          <w:tcPr>
            <w:tcW w:w="5272" w:type="dxa"/>
            <w:tcBorders>
              <w:bottom w:val="single" w:color="000000" w:sz="8"/>
              <w:righ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  <w:textAlignment w:val="auto"/>
            </w:pPr>
            <w:r>
              <w:rPr>
                <w:rFonts w:ascii="Times New Roman"/>
                <w:b w:val="false"/>
                <w:i w:val="false"/>
                <w:color w:val="000000"/>
                <w:sz w:val="28"/>
                <w:lang w:val="pl-PL"/>
              </w:rPr>
              <w:t xml:space="preserve"> </w:t>
            </w:r>
            <w:r>
              <w:rPr>
                <w:rFonts w:ascii="Times New Roman"/>
                <w:b/>
                <w:i w:val="false"/>
                <w:color w:val="000000"/>
                <w:sz w:val="28"/>
                <w:lang w:val="pl-PL"/>
              </w:rPr>
              <w:t>Nazwa materiału zasobu</w:t>
            </w:r>
            <w:r>
              <w:rPr>
                <w:rFonts w:ascii="Times New Roman"/>
                <w:b w:val="false"/>
                <w:i w:val="false"/>
                <w:color w:val="000000"/>
                <w:sz w:val="28"/>
                <w:lang w:val="pl-PL"/>
              </w:rPr>
              <w:t xml:space="preserve"> </w:t>
            </w:r>
          </w:p>
        </w:tc>
        <w:tc>
          <w:tcPr>
            <w:tcW w:w="2396" w:type="dxa"/>
            <w:tcBorders>
              <w:bottom w:val="single" w:color="000000" w:sz="8"/>
              <w:righ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left"/>
              <w:textAlignment w:val="auto"/>
            </w:pPr>
            <w:r>
              <w:rPr>
                <w:rFonts w:ascii="Times New Roman"/>
                <w:b w:val="false"/>
                <w:i w:val="false"/>
                <w:color w:val="000000"/>
                <w:sz w:val="28"/>
                <w:lang w:val="pl-PL"/>
              </w:rPr>
              <w:t xml:space="preserve"> </w:t>
            </w:r>
            <w:r>
              <w:rPr>
                <w:rFonts w:ascii="Times New Roman"/>
                <w:b/>
                <w:i w:val="false"/>
                <w:color w:val="000000"/>
                <w:sz w:val="28"/>
                <w:lang w:val="pl-PL"/>
              </w:rPr>
              <w:t>Jednostka rozliczeniowa</w:t>
            </w:r>
            <w:r>
              <w:rPr>
                <w:rFonts w:ascii="Times New Roman"/>
                <w:b w:val="false"/>
                <w:i w:val="false"/>
                <w:color w:val="000000"/>
                <w:sz w:val="28"/>
                <w:lang w:val="pl-PL"/>
              </w:rPr>
              <w:t xml:space="preserve"> </w:t>
            </w:r>
          </w:p>
        </w:tc>
        <w:tc>
          <w:tcPr>
            <w:tcW w:w="7190" w:type="dxa"/>
            <w:tcBorders>
              <w:bottom w:val="single" w:color="000000" w:sz="8"/>
              <w:righ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  <w:textAlignment w:val="auto"/>
            </w:pPr>
            <w:r>
              <w:rPr>
                <w:rFonts w:ascii="Times New Roman"/>
                <w:b w:val="false"/>
                <w:i w:val="false"/>
                <w:color w:val="000000"/>
                <w:sz w:val="28"/>
                <w:lang w:val="pl-PL"/>
              </w:rPr>
              <w:t xml:space="preserve"> </w:t>
            </w:r>
            <w:r>
              <w:rPr>
                <w:rFonts w:ascii="Times New Roman"/>
                <w:b/>
                <w:i w:val="false"/>
                <w:color w:val="000000"/>
                <w:sz w:val="28"/>
                <w:lang w:val="pl-PL"/>
              </w:rPr>
              <w:t>Stawka podstawowa (Sp)</w:t>
            </w:r>
            <w:r>
              <w:rPr>
                <w:rFonts w:ascii="Times New Roman"/>
                <w:b w:val="false"/>
                <w:i w:val="false"/>
                <w:color w:val="000000"/>
                <w:sz w:val="28"/>
                <w:lang w:val="pl-PL"/>
              </w:rPr>
              <w:t xml:space="preserve"> </w:t>
            </w:r>
          </w:p>
        </w:tc>
      </w:tr>
      <w:tr>
        <w:trPr>
          <w:trHeight w:val="45" w:hRule="atLeast"/>
        </w:trPr>
        <w:tc>
          <w:tcPr>
            <w:tcW w:w="798" w:type="dxa"/>
            <w:tcBorders>
              <w:bottom w:val="single" w:color="000000" w:sz="8"/>
              <w:righ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left"/>
              <w:textAlignment w:val="auto"/>
            </w:pPr>
            <w:r>
              <w:rPr>
                <w:rFonts w:ascii="Times New Roman"/>
                <w:b w:val="false"/>
                <w:i w:val="false"/>
                <w:color w:val="000000"/>
                <w:sz w:val="28"/>
                <w:lang w:val="pl-PL"/>
              </w:rPr>
              <w:t>1</w:t>
            </w:r>
          </w:p>
        </w:tc>
        <w:tc>
          <w:tcPr>
            <w:tcW w:w="5272" w:type="dxa"/>
            <w:tcBorders>
              <w:bottom w:val="single" w:color="000000" w:sz="8"/>
              <w:righ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left"/>
              <w:textAlignment w:val="auto"/>
            </w:pPr>
            <w:r>
              <w:rPr>
                <w:rFonts w:ascii="Times New Roman"/>
                <w:b w:val="false"/>
                <w:i w:val="false"/>
                <w:color w:val="000000"/>
                <w:sz w:val="28"/>
                <w:lang w:val="pl-PL"/>
              </w:rPr>
              <w:t>Kopia arkusza mapy ewidencji gruntów i budynków w postaci drukowanej</w:t>
            </w:r>
          </w:p>
        </w:tc>
        <w:tc>
          <w:tcPr>
            <w:tcW w:w="2396" w:type="dxa"/>
            <w:tcBorders>
              <w:bottom w:val="single" w:color="000000" w:sz="8"/>
              <w:righ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  <w:textAlignment w:val="auto"/>
            </w:pPr>
            <w:r>
              <w:rPr>
                <w:rFonts w:ascii="Times New Roman"/>
                <w:b w:val="false"/>
                <w:i w:val="false"/>
                <w:color w:val="000000"/>
                <w:sz w:val="28"/>
                <w:lang w:val="pl-PL"/>
              </w:rPr>
              <w:t>arkusz formatu A0</w:t>
            </w:r>
          </w:p>
        </w:tc>
        <w:tc>
          <w:tcPr>
            <w:tcW w:w="7190" w:type="dxa"/>
            <w:tcBorders>
              <w:bottom w:val="single" w:color="000000" w:sz="8"/>
              <w:righ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left"/>
              <w:textAlignment w:val="auto"/>
            </w:pPr>
            <w:r>
              <w:rPr>
                <w:rFonts w:ascii="Times New Roman"/>
                <w:b w:val="false"/>
                <w:i w:val="false"/>
                <w:color w:val="000000"/>
                <w:sz w:val="28"/>
                <w:lang w:val="pl-PL"/>
              </w:rPr>
              <w:t>109,58 zł</w:t>
            </w:r>
          </w:p>
        </w:tc>
      </w:tr>
      <w:tr>
        <w:trPr>
          <w:trHeight w:val="45" w:hRule="atLeast"/>
        </w:trPr>
        <w:tc>
          <w:tcPr>
            <w:tcW w:w="798" w:type="dxa"/>
            <w:tcBorders>
              <w:bottom w:val="single" w:color="000000" w:sz="8"/>
              <w:righ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left"/>
              <w:textAlignment w:val="auto"/>
            </w:pPr>
            <w:r>
              <w:rPr>
                <w:rFonts w:ascii="Times New Roman"/>
                <w:b w:val="false"/>
                <w:i w:val="false"/>
                <w:color w:val="000000"/>
                <w:sz w:val="28"/>
                <w:lang w:val="pl-PL"/>
              </w:rPr>
              <w:t>2</w:t>
            </w:r>
          </w:p>
        </w:tc>
        <w:tc>
          <w:tcPr>
            <w:tcW w:w="5272" w:type="dxa"/>
            <w:tcBorders>
              <w:bottom w:val="single" w:color="000000" w:sz="8"/>
              <w:righ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left"/>
              <w:textAlignment w:val="auto"/>
            </w:pPr>
            <w:r>
              <w:rPr>
                <w:rFonts w:ascii="Times New Roman"/>
                <w:b w:val="false"/>
                <w:i w:val="false"/>
                <w:color w:val="000000"/>
                <w:sz w:val="28"/>
                <w:lang w:val="pl-PL"/>
              </w:rPr>
              <w:t>Następna kopia arkusza mapy ewidencji gruntów i budynków, o którym mowa w lp. 1, wykonywana w ramach tego samego zamówienia, w postaci drukowanej</w:t>
            </w:r>
          </w:p>
        </w:tc>
        <w:tc>
          <w:tcPr>
            <w:tcW w:w="2396" w:type="dxa"/>
            <w:tcBorders>
              <w:bottom w:val="single" w:color="000000" w:sz="8"/>
              <w:righ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  <w:textAlignment w:val="auto"/>
            </w:pPr>
            <w:r>
              <w:rPr>
                <w:rFonts w:ascii="Times New Roman"/>
                <w:b w:val="false"/>
                <w:i w:val="false"/>
                <w:color w:val="000000"/>
                <w:sz w:val="28"/>
                <w:lang w:val="pl-PL"/>
              </w:rPr>
              <w:t>arkusz formatu</w:t>
            </w:r>
          </w:p>
          <w:p>
            <w:pPr>
              <w:spacing w:before="25" w:after="0"/>
              <w:ind w:left="0"/>
              <w:jc w:val="center"/>
              <w:textAlignment w:val="auto"/>
            </w:pPr>
            <w:r>
              <w:rPr>
                <w:rFonts w:ascii="Times New Roman"/>
                <w:b w:val="false"/>
                <w:i w:val="false"/>
                <w:color w:val="000000"/>
                <w:sz w:val="28"/>
                <w:lang w:val="pl-PL"/>
              </w:rPr>
              <w:t>A0</w:t>
            </w:r>
          </w:p>
        </w:tc>
        <w:tc>
          <w:tcPr>
            <w:tcW w:w="7190" w:type="dxa"/>
            <w:tcBorders>
              <w:bottom w:val="single" w:color="000000" w:sz="8"/>
              <w:righ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left"/>
              <w:textAlignment w:val="auto"/>
            </w:pPr>
            <w:r>
              <w:rPr>
                <w:rFonts w:ascii="Times New Roman"/>
                <w:b w:val="false"/>
                <w:i w:val="false"/>
                <w:color w:val="000000"/>
                <w:sz w:val="28"/>
                <w:lang w:val="pl-PL"/>
              </w:rPr>
              <w:t>62,62 zł</w:t>
            </w:r>
          </w:p>
        </w:tc>
      </w:tr>
      <w:tr>
        <w:trPr>
          <w:trHeight w:val="45" w:hRule="atLeast"/>
        </w:trPr>
        <w:tc>
          <w:tcPr>
            <w:tcW w:w="798" w:type="dxa"/>
            <w:tcBorders>
              <w:bottom w:val="single" w:color="000000" w:sz="8"/>
              <w:righ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left"/>
              <w:textAlignment w:val="auto"/>
            </w:pPr>
            <w:r>
              <w:rPr>
                <w:rFonts w:ascii="Times New Roman"/>
                <w:b w:val="false"/>
                <w:i w:val="false"/>
                <w:color w:val="000000"/>
                <w:sz w:val="28"/>
                <w:lang w:val="pl-PL"/>
              </w:rPr>
              <w:t>3</w:t>
            </w:r>
          </w:p>
        </w:tc>
        <w:tc>
          <w:tcPr>
            <w:tcW w:w="5272" w:type="dxa"/>
            <w:tcBorders>
              <w:bottom w:val="single" w:color="000000" w:sz="8"/>
              <w:righ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left"/>
              <w:textAlignment w:val="auto"/>
            </w:pPr>
            <w:r>
              <w:rPr>
                <w:rFonts w:ascii="Times New Roman"/>
                <w:b w:val="false"/>
                <w:i w:val="false"/>
                <w:color w:val="000000"/>
                <w:sz w:val="28"/>
                <w:lang w:val="pl-PL"/>
              </w:rPr>
              <w:t>Mapa ewidencji gruntów i budynków w postaci wektorowej</w:t>
            </w:r>
          </w:p>
        </w:tc>
        <w:tc>
          <w:tcPr>
            <w:tcW w:w="2396" w:type="dxa"/>
            <w:vMerge w:val="restart"/>
            <w:tcBorders>
              <w:bottom w:val="single" w:color="000000" w:sz="8"/>
              <w:righ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left"/>
              <w:textAlignment w:val="auto"/>
            </w:pPr>
            <w:r>
              <w:rPr>
                <w:rFonts w:ascii="Times New Roman"/>
                <w:b w:val="false"/>
                <w:i w:val="false"/>
                <w:color w:val="000000"/>
                <w:sz w:val="28"/>
                <w:lang w:val="pl-PL"/>
              </w:rPr>
              <w:t>ha</w:t>
            </w:r>
          </w:p>
        </w:tc>
        <w:tc>
          <w:tcPr>
            <w:tcW w:w="7190" w:type="dxa"/>
            <w:tcBorders>
              <w:bottom w:val="single" w:color="000000" w:sz="8"/>
              <w:righ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left"/>
              <w:textAlignment w:val="auto"/>
            </w:pPr>
            <w:r>
              <w:rPr>
                <w:rFonts w:ascii="Times New Roman"/>
                <w:b w:val="false"/>
                <w:i w:val="false"/>
                <w:color w:val="000000"/>
                <w:sz w:val="28"/>
                <w:lang w:val="pl-PL"/>
              </w:rPr>
              <w:t>15,64 zł</w:t>
            </w:r>
          </w:p>
        </w:tc>
      </w:tr>
      <w:tr>
        <w:trPr>
          <w:trHeight w:val="45" w:hRule="atLeast"/>
        </w:trPr>
        <w:tc>
          <w:tcPr>
            <w:tcW w:w="798" w:type="dxa"/>
            <w:tcBorders>
              <w:bottom w:val="single" w:color="000000" w:sz="8"/>
              <w:righ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left"/>
              <w:textAlignment w:val="auto"/>
            </w:pPr>
            <w:r>
              <w:rPr>
                <w:rFonts w:ascii="Times New Roman"/>
                <w:b w:val="false"/>
                <w:i w:val="false"/>
                <w:color w:val="000000"/>
                <w:sz w:val="28"/>
                <w:lang w:val="pl-PL"/>
              </w:rPr>
              <w:t>4</w:t>
            </w:r>
          </w:p>
        </w:tc>
        <w:tc>
          <w:tcPr>
            <w:tcW w:w="5272" w:type="dxa"/>
            <w:tcBorders>
              <w:bottom w:val="single" w:color="000000" w:sz="8"/>
              <w:righ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left"/>
              <w:textAlignment w:val="auto"/>
            </w:pPr>
            <w:r>
              <w:rPr>
                <w:rFonts w:ascii="Times New Roman"/>
                <w:b w:val="false"/>
                <w:i w:val="false"/>
                <w:color w:val="000000"/>
                <w:sz w:val="28"/>
                <w:lang w:val="pl-PL"/>
              </w:rPr>
              <w:t>Mapa ewidencji gruntów i budynków w postaci rastrowej</w:t>
            </w:r>
          </w:p>
        </w:tc>
        <w:tc>
          <w:tcPr>
            <w:tcW w:w="0" w:type="auto"/>
            <w:vMerge/>
            <w:tcBorders>
              <w:top w:val="nil"/>
              <w:bottom w:val="single" w:color="000000" w:sz="8"/>
              <w:right w:val="single" w:color="000000" w:sz="8"/>
            </w:tcBorders>
          </w:tcPr>
          <w:p/>
        </w:tc>
        <w:tc>
          <w:tcPr>
            <w:tcW w:w="7190" w:type="dxa"/>
            <w:tcBorders>
              <w:bottom w:val="single" w:color="000000" w:sz="8"/>
              <w:righ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left"/>
              <w:textAlignment w:val="auto"/>
            </w:pPr>
            <w:r>
              <w:rPr>
                <w:rFonts w:ascii="Times New Roman"/>
                <w:b w:val="false"/>
                <w:i w:val="false"/>
                <w:color w:val="000000"/>
                <w:sz w:val="28"/>
                <w:lang w:val="pl-PL"/>
              </w:rPr>
              <w:t>9,39 zł</w:t>
            </w:r>
          </w:p>
        </w:tc>
      </w:tr>
      <w:tr>
        <w:trPr>
          <w:trHeight w:val="45" w:hRule="atLeast"/>
        </w:trPr>
        <w:tc>
          <w:tcPr>
            <w:tcW w:w="798" w:type="dxa"/>
            <w:tcBorders>
              <w:bottom w:val="single" w:color="000000" w:sz="8"/>
              <w:righ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left"/>
              <w:textAlignment w:val="auto"/>
            </w:pPr>
            <w:r>
              <w:rPr>
                <w:rFonts w:ascii="Times New Roman"/>
                <w:b w:val="false"/>
                <w:i w:val="false"/>
                <w:color w:val="000000"/>
                <w:sz w:val="28"/>
                <w:lang w:val="pl-PL"/>
              </w:rPr>
              <w:t>5</w:t>
            </w:r>
          </w:p>
        </w:tc>
        <w:tc>
          <w:tcPr>
            <w:tcW w:w="5272" w:type="dxa"/>
            <w:tcBorders>
              <w:bottom w:val="single" w:color="000000" w:sz="8"/>
              <w:righ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left"/>
              <w:textAlignment w:val="auto"/>
            </w:pPr>
            <w:r>
              <w:rPr>
                <w:rFonts w:ascii="Times New Roman"/>
                <w:b w:val="false"/>
                <w:i w:val="false"/>
                <w:color w:val="000000"/>
                <w:sz w:val="28"/>
                <w:lang w:val="pl-PL"/>
              </w:rPr>
              <w:t>Kopia rejestru gruntów w postaci drukowanej</w:t>
            </w:r>
          </w:p>
        </w:tc>
        <w:tc>
          <w:tcPr>
            <w:tcW w:w="2396" w:type="dxa"/>
            <w:vMerge w:val="restart"/>
            <w:tcBorders>
              <w:bottom w:val="single" w:color="000000" w:sz="8"/>
              <w:righ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left"/>
              <w:textAlignment w:val="auto"/>
            </w:pPr>
            <w:r>
              <w:rPr>
                <w:rFonts w:ascii="Times New Roman"/>
                <w:b w:val="false"/>
                <w:i w:val="false"/>
                <w:color w:val="000000"/>
                <w:sz w:val="28"/>
                <w:lang w:val="pl-PL"/>
              </w:rPr>
              <w:t>obręb ewidencyjny</w:t>
            </w:r>
          </w:p>
        </w:tc>
        <w:tc>
          <w:tcPr>
            <w:tcW w:w="7190" w:type="dxa"/>
            <w:tcBorders>
              <w:bottom w:val="single" w:color="000000" w:sz="8"/>
              <w:righ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left"/>
              <w:textAlignment w:val="auto"/>
            </w:pPr>
            <w:r>
              <w:rPr>
                <w:rFonts w:ascii="Times New Roman"/>
                <w:b w:val="false"/>
                <w:i w:val="false"/>
                <w:color w:val="000000"/>
                <w:sz w:val="28"/>
                <w:lang w:val="pl-PL"/>
              </w:rPr>
              <w:t>1 565,37 zł</w:t>
            </w:r>
          </w:p>
        </w:tc>
      </w:tr>
      <w:tr>
        <w:trPr>
          <w:trHeight w:val="45" w:hRule="atLeast"/>
        </w:trPr>
        <w:tc>
          <w:tcPr>
            <w:tcW w:w="798" w:type="dxa"/>
            <w:tcBorders>
              <w:bottom w:val="single" w:color="000000" w:sz="8"/>
              <w:righ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left"/>
              <w:textAlignment w:val="auto"/>
            </w:pPr>
            <w:r>
              <w:rPr>
                <w:rFonts w:ascii="Times New Roman"/>
                <w:b w:val="false"/>
                <w:i w:val="false"/>
                <w:color w:val="000000"/>
                <w:sz w:val="28"/>
                <w:lang w:val="pl-PL"/>
              </w:rPr>
              <w:t>6</w:t>
            </w:r>
          </w:p>
        </w:tc>
        <w:tc>
          <w:tcPr>
            <w:tcW w:w="5272" w:type="dxa"/>
            <w:tcBorders>
              <w:bottom w:val="single" w:color="000000" w:sz="8"/>
              <w:righ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left"/>
              <w:textAlignment w:val="auto"/>
            </w:pPr>
            <w:r>
              <w:rPr>
                <w:rFonts w:ascii="Times New Roman"/>
                <w:b w:val="false"/>
                <w:i w:val="false"/>
                <w:color w:val="000000"/>
                <w:sz w:val="28"/>
                <w:lang w:val="pl-PL"/>
              </w:rPr>
              <w:t>Kopia rejestru gruntów w postaci elektronicznej</w:t>
            </w:r>
          </w:p>
        </w:tc>
        <w:tc>
          <w:tcPr>
            <w:tcW w:w="0" w:type="auto"/>
            <w:vMerge/>
            <w:tcBorders>
              <w:top w:val="nil"/>
              <w:bottom w:val="single" w:color="000000" w:sz="8"/>
              <w:right w:val="single" w:color="000000" w:sz="8"/>
            </w:tcBorders>
          </w:tcPr>
          <w:p/>
        </w:tc>
        <w:tc>
          <w:tcPr>
            <w:tcW w:w="7190" w:type="dxa"/>
            <w:tcBorders>
              <w:bottom w:val="single" w:color="000000" w:sz="8"/>
              <w:righ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left"/>
              <w:textAlignment w:val="auto"/>
            </w:pPr>
            <w:r>
              <w:rPr>
                <w:rFonts w:ascii="Times New Roman"/>
                <w:b w:val="false"/>
                <w:i w:val="false"/>
                <w:color w:val="000000"/>
                <w:sz w:val="28"/>
                <w:lang w:val="pl-PL"/>
              </w:rPr>
              <w:t>1 095,73 zł</w:t>
            </w:r>
          </w:p>
        </w:tc>
      </w:tr>
      <w:tr>
        <w:trPr>
          <w:trHeight w:val="45" w:hRule="atLeast"/>
        </w:trPr>
        <w:tc>
          <w:tcPr>
            <w:tcW w:w="798" w:type="dxa"/>
            <w:tcBorders>
              <w:bottom w:val="single" w:color="000000" w:sz="8"/>
              <w:righ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left"/>
              <w:textAlignment w:val="auto"/>
            </w:pPr>
            <w:r>
              <w:rPr>
                <w:rFonts w:ascii="Times New Roman"/>
                <w:b w:val="false"/>
                <w:i w:val="false"/>
                <w:color w:val="000000"/>
                <w:sz w:val="28"/>
                <w:lang w:val="pl-PL"/>
              </w:rPr>
              <w:t>7</w:t>
            </w:r>
          </w:p>
        </w:tc>
        <w:tc>
          <w:tcPr>
            <w:tcW w:w="5272" w:type="dxa"/>
            <w:tcBorders>
              <w:bottom w:val="single" w:color="000000" w:sz="8"/>
              <w:righ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left"/>
              <w:textAlignment w:val="auto"/>
            </w:pPr>
            <w:r>
              <w:rPr>
                <w:rFonts w:ascii="Times New Roman"/>
                <w:b w:val="false"/>
                <w:i w:val="false"/>
                <w:color w:val="000000"/>
                <w:sz w:val="28"/>
                <w:lang w:val="pl-PL"/>
              </w:rPr>
              <w:t>Kopia kartoteki budynków w granicach miasta w postaci drukowanej</w:t>
            </w:r>
          </w:p>
        </w:tc>
        <w:tc>
          <w:tcPr>
            <w:tcW w:w="0" w:type="auto"/>
            <w:vMerge/>
            <w:tcBorders>
              <w:top w:val="nil"/>
              <w:bottom w:val="single" w:color="000000" w:sz="8"/>
              <w:right w:val="single" w:color="000000" w:sz="8"/>
            </w:tcBorders>
          </w:tcPr>
          <w:p/>
        </w:tc>
        <w:tc>
          <w:tcPr>
            <w:tcW w:w="7190" w:type="dxa"/>
            <w:tcBorders>
              <w:bottom w:val="single" w:color="000000" w:sz="8"/>
              <w:righ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left"/>
              <w:textAlignment w:val="auto"/>
            </w:pPr>
            <w:r>
              <w:rPr>
                <w:rFonts w:ascii="Times New Roman"/>
                <w:b w:val="false"/>
                <w:i w:val="false"/>
                <w:color w:val="000000"/>
                <w:sz w:val="28"/>
                <w:lang w:val="pl-PL"/>
              </w:rPr>
              <w:t>1 565,37 zł</w:t>
            </w:r>
          </w:p>
        </w:tc>
      </w:tr>
      <w:tr>
        <w:trPr>
          <w:trHeight w:val="45" w:hRule="atLeast"/>
        </w:trPr>
        <w:tc>
          <w:tcPr>
            <w:tcW w:w="798" w:type="dxa"/>
            <w:tcBorders>
              <w:bottom w:val="single" w:color="000000" w:sz="8"/>
              <w:righ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left"/>
              <w:textAlignment w:val="auto"/>
            </w:pPr>
            <w:r>
              <w:rPr>
                <w:rFonts w:ascii="Times New Roman"/>
                <w:b w:val="false"/>
                <w:i w:val="false"/>
                <w:color w:val="000000"/>
                <w:sz w:val="28"/>
                <w:lang w:val="pl-PL"/>
              </w:rPr>
              <w:t>8</w:t>
            </w:r>
          </w:p>
        </w:tc>
        <w:tc>
          <w:tcPr>
            <w:tcW w:w="5272" w:type="dxa"/>
            <w:tcBorders>
              <w:bottom w:val="single" w:color="000000" w:sz="8"/>
              <w:righ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left"/>
              <w:textAlignment w:val="auto"/>
            </w:pPr>
            <w:r>
              <w:rPr>
                <w:rFonts w:ascii="Times New Roman"/>
                <w:b w:val="false"/>
                <w:i w:val="false"/>
                <w:color w:val="000000"/>
                <w:sz w:val="28"/>
                <w:lang w:val="pl-PL"/>
              </w:rPr>
              <w:t>Kopia kartoteki budynków w granicach obszaru wiejskiego w postaci drukowanej</w:t>
            </w:r>
          </w:p>
        </w:tc>
        <w:tc>
          <w:tcPr>
            <w:tcW w:w="0" w:type="auto"/>
            <w:vMerge/>
            <w:tcBorders>
              <w:top w:val="nil"/>
              <w:bottom w:val="single" w:color="000000" w:sz="8"/>
              <w:right w:val="single" w:color="000000" w:sz="8"/>
            </w:tcBorders>
          </w:tcPr>
          <w:p/>
        </w:tc>
        <w:tc>
          <w:tcPr>
            <w:tcW w:w="7190" w:type="dxa"/>
            <w:tcBorders>
              <w:bottom w:val="single" w:color="000000" w:sz="8"/>
              <w:righ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left"/>
              <w:textAlignment w:val="auto"/>
            </w:pPr>
            <w:r>
              <w:rPr>
                <w:rFonts w:ascii="Times New Roman"/>
                <w:b w:val="false"/>
                <w:i w:val="false"/>
                <w:color w:val="000000"/>
                <w:sz w:val="28"/>
                <w:lang w:val="pl-PL"/>
              </w:rPr>
              <w:t>939,21 zł</w:t>
            </w:r>
          </w:p>
        </w:tc>
      </w:tr>
      <w:tr>
        <w:trPr>
          <w:trHeight w:val="45" w:hRule="atLeast"/>
        </w:trPr>
        <w:tc>
          <w:tcPr>
            <w:tcW w:w="798" w:type="dxa"/>
            <w:tcBorders>
              <w:bottom w:val="single" w:color="000000" w:sz="8"/>
              <w:righ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left"/>
              <w:textAlignment w:val="auto"/>
            </w:pPr>
            <w:r>
              <w:rPr>
                <w:rFonts w:ascii="Times New Roman"/>
                <w:b w:val="false"/>
                <w:i w:val="false"/>
                <w:color w:val="000000"/>
                <w:sz w:val="28"/>
                <w:lang w:val="pl-PL"/>
              </w:rPr>
              <w:t>9</w:t>
            </w:r>
          </w:p>
        </w:tc>
        <w:tc>
          <w:tcPr>
            <w:tcW w:w="5272" w:type="dxa"/>
            <w:tcBorders>
              <w:bottom w:val="single" w:color="000000" w:sz="8"/>
              <w:righ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left"/>
              <w:textAlignment w:val="auto"/>
            </w:pPr>
            <w:r>
              <w:rPr>
                <w:rFonts w:ascii="Times New Roman"/>
                <w:b w:val="false"/>
                <w:i w:val="false"/>
                <w:color w:val="000000"/>
                <w:sz w:val="28"/>
                <w:lang w:val="pl-PL"/>
              </w:rPr>
              <w:t>Kopia kartoteki budynków w granicach miasta w postaci elektronicznej</w:t>
            </w:r>
          </w:p>
        </w:tc>
        <w:tc>
          <w:tcPr>
            <w:tcW w:w="2396" w:type="dxa"/>
            <w:vMerge w:val="restart"/>
            <w:tcBorders>
              <w:bottom w:val="single" w:color="000000" w:sz="8"/>
              <w:righ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/>
        </w:tc>
        <w:tc>
          <w:tcPr>
            <w:tcW w:w="7190" w:type="dxa"/>
            <w:tcBorders>
              <w:bottom w:val="single" w:color="000000" w:sz="8"/>
              <w:righ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left"/>
              <w:textAlignment w:val="auto"/>
            </w:pPr>
            <w:r>
              <w:rPr>
                <w:rFonts w:ascii="Times New Roman"/>
                <w:b w:val="false"/>
                <w:i w:val="false"/>
                <w:color w:val="000000"/>
                <w:sz w:val="28"/>
                <w:lang w:val="pl-PL"/>
              </w:rPr>
              <w:t>1 095,73 zł</w:t>
            </w:r>
          </w:p>
        </w:tc>
      </w:tr>
      <w:tr>
        <w:trPr>
          <w:trHeight w:val="45" w:hRule="atLeast"/>
        </w:trPr>
        <w:tc>
          <w:tcPr>
            <w:tcW w:w="798" w:type="dxa"/>
            <w:tcBorders>
              <w:bottom w:val="single" w:color="000000" w:sz="8"/>
              <w:righ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left"/>
              <w:textAlignment w:val="auto"/>
            </w:pPr>
            <w:r>
              <w:rPr>
                <w:rFonts w:ascii="Times New Roman"/>
                <w:b w:val="false"/>
                <w:i w:val="false"/>
                <w:color w:val="000000"/>
                <w:sz w:val="28"/>
                <w:lang w:val="pl-PL"/>
              </w:rPr>
              <w:t>10</w:t>
            </w:r>
          </w:p>
        </w:tc>
        <w:tc>
          <w:tcPr>
            <w:tcW w:w="5272" w:type="dxa"/>
            <w:tcBorders>
              <w:bottom w:val="single" w:color="000000" w:sz="8"/>
              <w:righ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left"/>
              <w:textAlignment w:val="auto"/>
            </w:pPr>
            <w:r>
              <w:rPr>
                <w:rFonts w:ascii="Times New Roman"/>
                <w:b w:val="false"/>
                <w:i w:val="false"/>
                <w:color w:val="000000"/>
                <w:sz w:val="28"/>
                <w:lang w:val="pl-PL"/>
              </w:rPr>
              <w:t>Kopia kartoteki budynków w granicach obszaru wiejskiego w postaci elektronicznej</w:t>
            </w:r>
          </w:p>
        </w:tc>
        <w:tc>
          <w:tcPr>
            <w:tcW w:w="0" w:type="auto"/>
            <w:vMerge/>
            <w:tcBorders>
              <w:top w:val="nil"/>
              <w:bottom w:val="single" w:color="000000" w:sz="8"/>
              <w:right w:val="single" w:color="000000" w:sz="8"/>
            </w:tcBorders>
          </w:tcPr>
          <w:p/>
        </w:tc>
        <w:tc>
          <w:tcPr>
            <w:tcW w:w="7190" w:type="dxa"/>
            <w:tcBorders>
              <w:bottom w:val="single" w:color="000000" w:sz="8"/>
              <w:righ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left"/>
              <w:textAlignment w:val="auto"/>
            </w:pPr>
            <w:r>
              <w:rPr>
                <w:rFonts w:ascii="Times New Roman"/>
                <w:b w:val="false"/>
                <w:i w:val="false"/>
                <w:color w:val="000000"/>
                <w:sz w:val="28"/>
                <w:lang w:val="pl-PL"/>
              </w:rPr>
              <w:t>626,14 zł</w:t>
            </w:r>
          </w:p>
        </w:tc>
      </w:tr>
      <w:tr>
        <w:trPr>
          <w:trHeight w:val="45" w:hRule="atLeast"/>
        </w:trPr>
        <w:tc>
          <w:tcPr>
            <w:tcW w:w="798" w:type="dxa"/>
            <w:tcBorders>
              <w:bottom w:val="single" w:color="000000" w:sz="8"/>
              <w:righ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left"/>
              <w:textAlignment w:val="auto"/>
            </w:pPr>
            <w:r>
              <w:rPr>
                <w:rFonts w:ascii="Times New Roman"/>
                <w:b w:val="false"/>
                <w:i w:val="false"/>
                <w:color w:val="000000"/>
                <w:sz w:val="28"/>
                <w:lang w:val="pl-PL"/>
              </w:rPr>
              <w:t>11</w:t>
            </w:r>
          </w:p>
        </w:tc>
        <w:tc>
          <w:tcPr>
            <w:tcW w:w="5272" w:type="dxa"/>
            <w:tcBorders>
              <w:bottom w:val="single" w:color="000000" w:sz="8"/>
              <w:righ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left"/>
              <w:textAlignment w:val="auto"/>
            </w:pPr>
            <w:r>
              <w:rPr>
                <w:rFonts w:ascii="Times New Roman"/>
                <w:b w:val="false"/>
                <w:i w:val="false"/>
                <w:color w:val="000000"/>
                <w:sz w:val="28"/>
                <w:lang w:val="pl-PL"/>
              </w:rPr>
              <w:t>Kopia rejestru budynków w granicach miasta w postaci drukowanej</w:t>
            </w:r>
          </w:p>
        </w:tc>
        <w:tc>
          <w:tcPr>
            <w:tcW w:w="0" w:type="auto"/>
            <w:vMerge/>
            <w:tcBorders>
              <w:top w:val="nil"/>
              <w:bottom w:val="single" w:color="000000" w:sz="8"/>
              <w:right w:val="single" w:color="000000" w:sz="8"/>
            </w:tcBorders>
          </w:tcPr>
          <w:p/>
        </w:tc>
        <w:tc>
          <w:tcPr>
            <w:tcW w:w="7190" w:type="dxa"/>
            <w:tcBorders>
              <w:bottom w:val="single" w:color="000000" w:sz="8"/>
              <w:righ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left"/>
              <w:textAlignment w:val="auto"/>
            </w:pPr>
            <w:r>
              <w:rPr>
                <w:rFonts w:ascii="Times New Roman"/>
                <w:b w:val="false"/>
                <w:i w:val="false"/>
                <w:color w:val="000000"/>
                <w:sz w:val="28"/>
                <w:lang w:val="pl-PL"/>
              </w:rPr>
              <w:t>313,07 zł</w:t>
            </w:r>
          </w:p>
        </w:tc>
      </w:tr>
      <w:tr>
        <w:trPr>
          <w:trHeight w:val="45" w:hRule="atLeast"/>
        </w:trPr>
        <w:tc>
          <w:tcPr>
            <w:tcW w:w="798" w:type="dxa"/>
            <w:tcBorders>
              <w:bottom w:val="single" w:color="000000" w:sz="8"/>
              <w:righ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left"/>
              <w:textAlignment w:val="auto"/>
            </w:pPr>
            <w:r>
              <w:rPr>
                <w:rFonts w:ascii="Times New Roman"/>
                <w:b w:val="false"/>
                <w:i w:val="false"/>
                <w:color w:val="000000"/>
                <w:sz w:val="28"/>
                <w:lang w:val="pl-PL"/>
              </w:rPr>
              <w:t>12</w:t>
            </w:r>
          </w:p>
        </w:tc>
        <w:tc>
          <w:tcPr>
            <w:tcW w:w="5272" w:type="dxa"/>
            <w:tcBorders>
              <w:bottom w:val="single" w:color="000000" w:sz="8"/>
              <w:righ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left"/>
              <w:textAlignment w:val="auto"/>
            </w:pPr>
            <w:r>
              <w:rPr>
                <w:rFonts w:ascii="Times New Roman"/>
                <w:b w:val="false"/>
                <w:i w:val="false"/>
                <w:color w:val="000000"/>
                <w:sz w:val="28"/>
                <w:lang w:val="pl-PL"/>
              </w:rPr>
              <w:t>Kopia rejestru budynków w granicach obszaru wiejskiego w postaci drukowanej</w:t>
            </w:r>
          </w:p>
        </w:tc>
        <w:tc>
          <w:tcPr>
            <w:tcW w:w="0" w:type="auto"/>
            <w:vMerge/>
            <w:tcBorders>
              <w:top w:val="nil"/>
              <w:bottom w:val="single" w:color="000000" w:sz="8"/>
              <w:right w:val="single" w:color="000000" w:sz="8"/>
            </w:tcBorders>
          </w:tcPr>
          <w:p/>
        </w:tc>
        <w:tc>
          <w:tcPr>
            <w:tcW w:w="7190" w:type="dxa"/>
            <w:tcBorders>
              <w:bottom w:val="single" w:color="000000" w:sz="8"/>
              <w:righ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  <w:textAlignment w:val="auto"/>
            </w:pPr>
            <w:r>
              <w:rPr>
                <w:rFonts w:ascii="Times New Roman"/>
                <w:b w:val="false"/>
                <w:i w:val="false"/>
                <w:color w:val="000000"/>
                <w:sz w:val="28"/>
                <w:lang w:val="pl-PL"/>
              </w:rPr>
              <w:t>31,32 zł</w:t>
            </w:r>
          </w:p>
        </w:tc>
      </w:tr>
      <w:tr>
        <w:trPr>
          <w:trHeight w:val="45" w:hRule="atLeast"/>
        </w:trPr>
        <w:tc>
          <w:tcPr>
            <w:tcW w:w="798" w:type="dxa"/>
            <w:tcBorders>
              <w:bottom w:val="single" w:color="000000" w:sz="8"/>
              <w:righ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left"/>
              <w:textAlignment w:val="auto"/>
            </w:pPr>
            <w:r>
              <w:rPr>
                <w:rFonts w:ascii="Times New Roman"/>
                <w:b w:val="false"/>
                <w:i w:val="false"/>
                <w:color w:val="000000"/>
                <w:sz w:val="28"/>
                <w:lang w:val="pl-PL"/>
              </w:rPr>
              <w:t>13</w:t>
            </w:r>
          </w:p>
        </w:tc>
        <w:tc>
          <w:tcPr>
            <w:tcW w:w="5272" w:type="dxa"/>
            <w:tcBorders>
              <w:bottom w:val="single" w:color="000000" w:sz="8"/>
              <w:righ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left"/>
              <w:textAlignment w:val="auto"/>
            </w:pPr>
            <w:r>
              <w:rPr>
                <w:rFonts w:ascii="Times New Roman"/>
                <w:b w:val="false"/>
                <w:i w:val="false"/>
                <w:color w:val="000000"/>
                <w:sz w:val="28"/>
                <w:lang w:val="pl-PL"/>
              </w:rPr>
              <w:t>Kopia rejestru budynków w granicach miasta w postaci elektronicznej</w:t>
            </w:r>
          </w:p>
        </w:tc>
        <w:tc>
          <w:tcPr>
            <w:tcW w:w="0" w:type="auto"/>
            <w:vMerge/>
            <w:tcBorders>
              <w:top w:val="nil"/>
              <w:bottom w:val="single" w:color="000000" w:sz="8"/>
              <w:right w:val="single" w:color="000000" w:sz="8"/>
            </w:tcBorders>
          </w:tcPr>
          <w:p/>
        </w:tc>
        <w:tc>
          <w:tcPr>
            <w:tcW w:w="7190" w:type="dxa"/>
            <w:tcBorders>
              <w:bottom w:val="single" w:color="000000" w:sz="8"/>
              <w:righ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left"/>
              <w:textAlignment w:val="auto"/>
            </w:pPr>
            <w:r>
              <w:rPr>
                <w:rFonts w:ascii="Times New Roman"/>
                <w:b w:val="false"/>
                <w:i w:val="false"/>
                <w:color w:val="000000"/>
                <w:sz w:val="28"/>
                <w:lang w:val="pl-PL"/>
              </w:rPr>
              <w:t>234,82 zł</w:t>
            </w:r>
          </w:p>
        </w:tc>
      </w:tr>
      <w:tr>
        <w:trPr>
          <w:trHeight w:val="45" w:hRule="atLeast"/>
        </w:trPr>
        <w:tc>
          <w:tcPr>
            <w:tcW w:w="798" w:type="dxa"/>
            <w:tcBorders>
              <w:bottom w:val="single" w:color="000000" w:sz="8"/>
              <w:righ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left"/>
              <w:textAlignment w:val="auto"/>
            </w:pPr>
            <w:r>
              <w:rPr>
                <w:rFonts w:ascii="Times New Roman"/>
                <w:b w:val="false"/>
                <w:i w:val="false"/>
                <w:color w:val="000000"/>
                <w:sz w:val="28"/>
                <w:lang w:val="pl-PL"/>
              </w:rPr>
              <w:t>14</w:t>
            </w:r>
          </w:p>
        </w:tc>
        <w:tc>
          <w:tcPr>
            <w:tcW w:w="5272" w:type="dxa"/>
            <w:tcBorders>
              <w:bottom w:val="single" w:color="000000" w:sz="8"/>
              <w:righ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left"/>
              <w:textAlignment w:val="auto"/>
            </w:pPr>
            <w:r>
              <w:rPr>
                <w:rFonts w:ascii="Times New Roman"/>
                <w:b w:val="false"/>
                <w:i w:val="false"/>
                <w:color w:val="000000"/>
                <w:sz w:val="28"/>
                <w:lang w:val="pl-PL"/>
              </w:rPr>
              <w:t>Kopia rejestru budynków w granicach obszaru wiejskiego w postaci elektronicznej</w:t>
            </w:r>
          </w:p>
        </w:tc>
        <w:tc>
          <w:tcPr>
            <w:tcW w:w="0" w:type="auto"/>
            <w:vMerge/>
            <w:tcBorders>
              <w:top w:val="nil"/>
              <w:bottom w:val="single" w:color="000000" w:sz="8"/>
              <w:right w:val="single" w:color="000000" w:sz="8"/>
            </w:tcBorders>
          </w:tcPr>
          <w:p/>
        </w:tc>
        <w:tc>
          <w:tcPr>
            <w:tcW w:w="7190" w:type="dxa"/>
            <w:tcBorders>
              <w:bottom w:val="single" w:color="000000" w:sz="8"/>
              <w:righ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left"/>
              <w:textAlignment w:val="auto"/>
            </w:pPr>
            <w:r>
              <w:rPr>
                <w:rFonts w:ascii="Times New Roman"/>
                <w:b w:val="false"/>
                <w:i w:val="false"/>
                <w:color w:val="000000"/>
                <w:sz w:val="28"/>
                <w:lang w:val="pl-PL"/>
              </w:rPr>
              <w:t>23,48 zł</w:t>
            </w:r>
          </w:p>
        </w:tc>
      </w:tr>
      <w:tr>
        <w:trPr>
          <w:trHeight w:val="45" w:hRule="atLeast"/>
        </w:trPr>
        <w:tc>
          <w:tcPr>
            <w:tcW w:w="798" w:type="dxa"/>
            <w:tcBorders>
              <w:bottom w:val="single" w:color="000000" w:sz="8"/>
              <w:righ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left"/>
              <w:textAlignment w:val="auto"/>
            </w:pPr>
            <w:r>
              <w:rPr>
                <w:rFonts w:ascii="Times New Roman"/>
                <w:b w:val="false"/>
                <w:i w:val="false"/>
                <w:color w:val="000000"/>
                <w:sz w:val="28"/>
                <w:lang w:val="pl-PL"/>
              </w:rPr>
              <w:t>15</w:t>
            </w:r>
          </w:p>
        </w:tc>
        <w:tc>
          <w:tcPr>
            <w:tcW w:w="5272" w:type="dxa"/>
            <w:tcBorders>
              <w:bottom w:val="single" w:color="000000" w:sz="8"/>
              <w:righ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left"/>
              <w:textAlignment w:val="auto"/>
            </w:pPr>
            <w:r>
              <w:rPr>
                <w:rFonts w:ascii="Times New Roman"/>
                <w:b w:val="false"/>
                <w:i w:val="false"/>
                <w:color w:val="000000"/>
                <w:sz w:val="28"/>
                <w:lang w:val="pl-PL"/>
              </w:rPr>
              <w:t>Kopia rejestru lub kartoteki lokali w granicach miasta w postaci drukowanej</w:t>
            </w:r>
          </w:p>
        </w:tc>
        <w:tc>
          <w:tcPr>
            <w:tcW w:w="0" w:type="auto"/>
            <w:vMerge/>
            <w:tcBorders>
              <w:top w:val="nil"/>
              <w:bottom w:val="single" w:color="000000" w:sz="8"/>
              <w:right w:val="single" w:color="000000" w:sz="8"/>
            </w:tcBorders>
          </w:tcPr>
          <w:p/>
        </w:tc>
        <w:tc>
          <w:tcPr>
            <w:tcW w:w="7190" w:type="dxa"/>
            <w:tcBorders>
              <w:bottom w:val="single" w:color="000000" w:sz="8"/>
              <w:righ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left"/>
              <w:textAlignment w:val="auto"/>
            </w:pPr>
            <w:r>
              <w:rPr>
                <w:rFonts w:ascii="Times New Roman"/>
                <w:b w:val="false"/>
                <w:i w:val="false"/>
                <w:color w:val="000000"/>
                <w:sz w:val="28"/>
                <w:lang w:val="pl-PL"/>
              </w:rPr>
              <w:t>1 095,73 zł</w:t>
            </w:r>
          </w:p>
        </w:tc>
      </w:tr>
      <w:tr>
        <w:trPr>
          <w:trHeight w:val="45" w:hRule="atLeast"/>
        </w:trPr>
        <w:tc>
          <w:tcPr>
            <w:tcW w:w="798" w:type="dxa"/>
            <w:tcBorders>
              <w:bottom w:val="single" w:color="000000" w:sz="8"/>
              <w:righ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left"/>
              <w:textAlignment w:val="auto"/>
            </w:pPr>
            <w:r>
              <w:rPr>
                <w:rFonts w:ascii="Times New Roman"/>
                <w:b w:val="false"/>
                <w:i w:val="false"/>
                <w:color w:val="000000"/>
                <w:sz w:val="28"/>
                <w:lang w:val="pl-PL"/>
              </w:rPr>
              <w:t>16</w:t>
            </w:r>
          </w:p>
        </w:tc>
        <w:tc>
          <w:tcPr>
            <w:tcW w:w="5272" w:type="dxa"/>
            <w:tcBorders>
              <w:bottom w:val="single" w:color="000000" w:sz="8"/>
              <w:righ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left"/>
              <w:textAlignment w:val="auto"/>
            </w:pPr>
            <w:r>
              <w:rPr>
                <w:rFonts w:ascii="Times New Roman"/>
                <w:b w:val="false"/>
                <w:i w:val="false"/>
                <w:color w:val="000000"/>
                <w:sz w:val="28"/>
                <w:lang w:val="pl-PL"/>
              </w:rPr>
              <w:t>Kopia rejestru lub kartoteki lokali w granicach obszaru wiejskiego w postaci drukowanej</w:t>
            </w:r>
          </w:p>
        </w:tc>
        <w:tc>
          <w:tcPr>
            <w:tcW w:w="0" w:type="auto"/>
            <w:vMerge/>
            <w:tcBorders>
              <w:top w:val="nil"/>
              <w:bottom w:val="single" w:color="000000" w:sz="8"/>
              <w:right w:val="single" w:color="000000" w:sz="8"/>
            </w:tcBorders>
          </w:tcPr>
          <w:p/>
        </w:tc>
        <w:tc>
          <w:tcPr>
            <w:tcW w:w="7190" w:type="dxa"/>
            <w:tcBorders>
              <w:bottom w:val="single" w:color="000000" w:sz="8"/>
              <w:righ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left"/>
              <w:textAlignment w:val="auto"/>
            </w:pPr>
            <w:r>
              <w:rPr>
                <w:rFonts w:ascii="Times New Roman"/>
                <w:b w:val="false"/>
                <w:i w:val="false"/>
                <w:color w:val="000000"/>
                <w:sz w:val="28"/>
                <w:lang w:val="pl-PL"/>
              </w:rPr>
              <w:t>156,53 zł</w:t>
            </w:r>
          </w:p>
        </w:tc>
      </w:tr>
      <w:tr>
        <w:trPr>
          <w:trHeight w:val="45" w:hRule="atLeast"/>
        </w:trPr>
        <w:tc>
          <w:tcPr>
            <w:tcW w:w="798" w:type="dxa"/>
            <w:tcBorders>
              <w:bottom w:val="single" w:color="000000" w:sz="8"/>
              <w:righ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left"/>
              <w:textAlignment w:val="auto"/>
            </w:pPr>
            <w:r>
              <w:rPr>
                <w:rFonts w:ascii="Times New Roman"/>
                <w:b w:val="false"/>
                <w:i w:val="false"/>
                <w:color w:val="000000"/>
                <w:sz w:val="28"/>
                <w:lang w:val="pl-PL"/>
              </w:rPr>
              <w:t>17</w:t>
            </w:r>
          </w:p>
        </w:tc>
        <w:tc>
          <w:tcPr>
            <w:tcW w:w="5272" w:type="dxa"/>
            <w:tcBorders>
              <w:bottom w:val="single" w:color="000000" w:sz="8"/>
              <w:righ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left"/>
              <w:textAlignment w:val="auto"/>
            </w:pPr>
            <w:r>
              <w:rPr>
                <w:rFonts w:ascii="Times New Roman"/>
                <w:b w:val="false"/>
                <w:i w:val="false"/>
                <w:color w:val="000000"/>
                <w:sz w:val="28"/>
                <w:lang w:val="pl-PL"/>
              </w:rPr>
              <w:t>Kopia rejestru lub kartoteki lokali w granicach miasta w postaci elektronicznej</w:t>
            </w:r>
          </w:p>
        </w:tc>
        <w:tc>
          <w:tcPr>
            <w:tcW w:w="0" w:type="auto"/>
            <w:vMerge/>
            <w:tcBorders>
              <w:top w:val="nil"/>
              <w:bottom w:val="single" w:color="000000" w:sz="8"/>
              <w:right w:val="single" w:color="000000" w:sz="8"/>
            </w:tcBorders>
          </w:tcPr>
          <w:p/>
        </w:tc>
        <w:tc>
          <w:tcPr>
            <w:tcW w:w="7190" w:type="dxa"/>
            <w:tcBorders>
              <w:bottom w:val="single" w:color="000000" w:sz="8"/>
              <w:righ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left"/>
              <w:textAlignment w:val="auto"/>
            </w:pPr>
            <w:r>
              <w:rPr>
                <w:rFonts w:ascii="Times New Roman"/>
                <w:b w:val="false"/>
                <w:i w:val="false"/>
                <w:color w:val="000000"/>
                <w:sz w:val="28"/>
                <w:lang w:val="pl-PL"/>
              </w:rPr>
              <w:t>782,67 zł</w:t>
            </w:r>
          </w:p>
        </w:tc>
      </w:tr>
      <w:tr>
        <w:trPr>
          <w:trHeight w:val="45" w:hRule="atLeast"/>
        </w:trPr>
        <w:tc>
          <w:tcPr>
            <w:tcW w:w="798" w:type="dxa"/>
            <w:tcBorders>
              <w:bottom w:val="single" w:color="000000" w:sz="8"/>
              <w:righ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left"/>
              <w:textAlignment w:val="auto"/>
            </w:pPr>
            <w:r>
              <w:rPr>
                <w:rFonts w:ascii="Times New Roman"/>
                <w:b w:val="false"/>
                <w:i w:val="false"/>
                <w:color w:val="000000"/>
                <w:sz w:val="28"/>
                <w:lang w:val="pl-PL"/>
              </w:rPr>
              <w:t>18</w:t>
            </w:r>
          </w:p>
        </w:tc>
        <w:tc>
          <w:tcPr>
            <w:tcW w:w="5272" w:type="dxa"/>
            <w:tcBorders>
              <w:bottom w:val="single" w:color="000000" w:sz="8"/>
              <w:righ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left"/>
              <w:textAlignment w:val="auto"/>
            </w:pPr>
            <w:r>
              <w:rPr>
                <w:rFonts w:ascii="Times New Roman"/>
                <w:b w:val="false"/>
                <w:i w:val="false"/>
                <w:color w:val="000000"/>
                <w:sz w:val="28"/>
                <w:lang w:val="pl-PL"/>
              </w:rPr>
              <w:t>Kopia rejestru lub kartoteki lokali w granicach obszaru wiejskiego w postaci elektronicznej</w:t>
            </w:r>
          </w:p>
        </w:tc>
        <w:tc>
          <w:tcPr>
            <w:tcW w:w="0" w:type="auto"/>
            <w:vMerge/>
            <w:tcBorders>
              <w:top w:val="nil"/>
              <w:bottom w:val="single" w:color="000000" w:sz="8"/>
              <w:right w:val="single" w:color="000000" w:sz="8"/>
            </w:tcBorders>
          </w:tcPr>
          <w:p/>
        </w:tc>
        <w:tc>
          <w:tcPr>
            <w:tcW w:w="7190" w:type="dxa"/>
            <w:tcBorders>
              <w:bottom w:val="single" w:color="000000" w:sz="8"/>
              <w:righ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left"/>
              <w:textAlignment w:val="auto"/>
            </w:pPr>
            <w:r>
              <w:rPr>
                <w:rFonts w:ascii="Times New Roman"/>
                <w:b w:val="false"/>
                <w:i w:val="false"/>
                <w:color w:val="000000"/>
                <w:sz w:val="28"/>
                <w:lang w:val="pl-PL"/>
              </w:rPr>
              <w:t>109,58 zł</w:t>
            </w:r>
          </w:p>
        </w:tc>
      </w:tr>
      <w:tr>
        <w:trPr>
          <w:trHeight w:val="45" w:hRule="atLeast"/>
        </w:trPr>
        <w:tc>
          <w:tcPr>
            <w:tcW w:w="798" w:type="dxa"/>
            <w:tcBorders>
              <w:bottom w:val="single" w:color="000000" w:sz="8"/>
              <w:righ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left"/>
              <w:textAlignment w:val="auto"/>
            </w:pPr>
            <w:r>
              <w:rPr>
                <w:rFonts w:ascii="Times New Roman"/>
                <w:b w:val="false"/>
                <w:i w:val="false"/>
                <w:color w:val="000000"/>
                <w:sz w:val="28"/>
                <w:lang w:val="pl-PL"/>
              </w:rPr>
              <w:t>19</w:t>
            </w:r>
          </w:p>
        </w:tc>
        <w:tc>
          <w:tcPr>
            <w:tcW w:w="5272" w:type="dxa"/>
            <w:tcBorders>
              <w:bottom w:val="single" w:color="000000" w:sz="8"/>
              <w:righ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left"/>
              <w:textAlignment w:val="auto"/>
            </w:pPr>
            <w:r>
              <w:rPr>
                <w:rFonts w:ascii="Times New Roman"/>
                <w:b w:val="false"/>
                <w:i w:val="false"/>
                <w:color w:val="000000"/>
                <w:sz w:val="28"/>
                <w:lang w:val="pl-PL"/>
              </w:rPr>
              <w:t>Wykaz (skorowidz) działek ewidencyjnych</w:t>
            </w:r>
          </w:p>
        </w:tc>
        <w:tc>
          <w:tcPr>
            <w:tcW w:w="2396" w:type="dxa"/>
            <w:tcBorders>
              <w:bottom w:val="single" w:color="000000" w:sz="8"/>
              <w:righ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  <w:textAlignment w:val="auto"/>
            </w:pPr>
            <w:r>
              <w:rPr>
                <w:rFonts w:ascii="Times New Roman"/>
                <w:b w:val="false"/>
                <w:i w:val="false"/>
                <w:color w:val="000000"/>
                <w:sz w:val="28"/>
                <w:lang w:val="pl-PL"/>
              </w:rPr>
              <w:t>działka ewidencyjna w granicach jednego obrębu</w:t>
            </w:r>
          </w:p>
        </w:tc>
        <w:tc>
          <w:tcPr>
            <w:tcW w:w="7190" w:type="dxa"/>
            <w:tcBorders>
              <w:bottom w:val="single" w:color="000000" w:sz="8"/>
              <w:righ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left"/>
              <w:textAlignment w:val="auto"/>
            </w:pPr>
            <w:r>
              <w:rPr>
                <w:rFonts w:ascii="Times New Roman"/>
                <w:b w:val="false"/>
                <w:i w:val="false"/>
                <w:color w:val="000000"/>
                <w:sz w:val="28"/>
                <w:lang w:val="pl-PL"/>
              </w:rPr>
              <w:t>0,38 zł</w:t>
            </w:r>
          </w:p>
        </w:tc>
      </w:tr>
      <w:tr>
        <w:trPr>
          <w:trHeight w:val="45" w:hRule="atLeast"/>
        </w:trPr>
        <w:tc>
          <w:tcPr>
            <w:tcW w:w="798" w:type="dxa"/>
            <w:tcBorders>
              <w:bottom w:val="single" w:color="000000" w:sz="8"/>
              <w:righ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left"/>
              <w:textAlignment w:val="auto"/>
            </w:pPr>
            <w:r>
              <w:rPr>
                <w:rFonts w:ascii="Times New Roman"/>
                <w:b w:val="false"/>
                <w:i w:val="false"/>
                <w:color w:val="000000"/>
                <w:sz w:val="28"/>
                <w:lang w:val="pl-PL"/>
              </w:rPr>
              <w:t>20</w:t>
            </w:r>
          </w:p>
        </w:tc>
        <w:tc>
          <w:tcPr>
            <w:tcW w:w="5272" w:type="dxa"/>
            <w:tcBorders>
              <w:bottom w:val="single" w:color="000000" w:sz="8"/>
              <w:righ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left"/>
              <w:textAlignment w:val="auto"/>
            </w:pPr>
            <w:r>
              <w:rPr>
                <w:rFonts w:ascii="Times New Roman"/>
                <w:b w:val="false"/>
                <w:i w:val="false"/>
                <w:color w:val="000000"/>
                <w:sz w:val="28"/>
                <w:lang w:val="pl-PL"/>
              </w:rPr>
              <w:t>Wykaz podmiotów ujawnionych w bazie danych ewidencji gruntów i budynków</w:t>
            </w:r>
          </w:p>
        </w:tc>
        <w:tc>
          <w:tcPr>
            <w:tcW w:w="2396" w:type="dxa"/>
            <w:tcBorders>
              <w:bottom w:val="single" w:color="000000" w:sz="8"/>
              <w:righ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  <w:textAlignment w:val="auto"/>
            </w:pPr>
            <w:r>
              <w:rPr>
                <w:rFonts w:ascii="Times New Roman"/>
                <w:b w:val="false"/>
                <w:i w:val="false"/>
                <w:color w:val="000000"/>
                <w:sz w:val="28"/>
                <w:lang w:val="pl-PL"/>
              </w:rPr>
              <w:t>osoba lub inny podmiot</w:t>
            </w:r>
          </w:p>
        </w:tc>
        <w:tc>
          <w:tcPr>
            <w:tcW w:w="7190" w:type="dxa"/>
            <w:tcBorders>
              <w:bottom w:val="single" w:color="000000" w:sz="8"/>
              <w:righ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  <w:textAlignment w:val="auto"/>
            </w:pPr>
            <w:r>
              <w:rPr>
                <w:rFonts w:ascii="Times New Roman"/>
                <w:b w:val="false"/>
                <w:i w:val="false"/>
                <w:color w:val="000000"/>
                <w:sz w:val="28"/>
                <w:lang w:val="pl-PL"/>
              </w:rPr>
              <w:t>0,66 zł</w:t>
            </w:r>
          </w:p>
        </w:tc>
      </w:tr>
      <w:tr>
        <w:trPr>
          <w:trHeight w:val="45" w:hRule="atLeast"/>
        </w:trPr>
        <w:tc>
          <w:tcPr>
            <w:tcW w:w="798" w:type="dxa"/>
            <w:vMerge w:val="restart"/>
            <w:tcBorders>
              <w:bottom w:val="single" w:color="000000" w:sz="8"/>
              <w:righ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left"/>
              <w:textAlignment w:val="auto"/>
            </w:pPr>
            <w:r>
              <w:rPr>
                <w:rFonts w:ascii="Times New Roman"/>
                <w:b w:val="false"/>
                <w:i w:val="false"/>
                <w:color w:val="000000"/>
                <w:sz w:val="28"/>
                <w:lang w:val="pl-PL"/>
              </w:rPr>
              <w:t>21</w:t>
            </w:r>
          </w:p>
        </w:tc>
        <w:tc>
          <w:tcPr>
            <w:tcW w:w="5272" w:type="dxa"/>
            <w:vMerge w:val="restart"/>
            <w:tcBorders>
              <w:bottom w:val="single" w:color="000000" w:sz="8"/>
              <w:righ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left"/>
              <w:textAlignment w:val="auto"/>
            </w:pPr>
            <w:r>
              <w:rPr>
                <w:rFonts w:ascii="Times New Roman"/>
                <w:b w:val="false"/>
                <w:i w:val="false"/>
                <w:color w:val="000000"/>
                <w:sz w:val="28"/>
                <w:lang w:val="pl-PL"/>
              </w:rPr>
              <w:t>Wykazy albo zestawienie zbiorcze danych objętych ewidencją gruntów i budynków w postaci drukowanej</w:t>
            </w:r>
          </w:p>
        </w:tc>
        <w:tc>
          <w:tcPr>
            <w:tcW w:w="2396" w:type="dxa"/>
            <w:tcBorders>
              <w:bottom w:val="single" w:color="000000" w:sz="8"/>
              <w:righ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  <w:textAlignment w:val="auto"/>
            </w:pPr>
            <w:r>
              <w:rPr>
                <w:rFonts w:ascii="Times New Roman"/>
                <w:b w:val="false"/>
                <w:i w:val="false"/>
                <w:color w:val="000000"/>
                <w:sz w:val="28"/>
                <w:lang w:val="pl-PL"/>
              </w:rPr>
              <w:t>gmina</w:t>
            </w:r>
          </w:p>
        </w:tc>
        <w:tc>
          <w:tcPr>
            <w:tcW w:w="7190" w:type="dxa"/>
            <w:tcBorders>
              <w:bottom w:val="single" w:color="000000" w:sz="8"/>
              <w:righ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  <w:textAlignment w:val="auto"/>
            </w:pPr>
            <w:r>
              <w:rPr>
                <w:rFonts w:ascii="Times New Roman"/>
                <w:b w:val="false"/>
                <w:i w:val="false"/>
                <w:color w:val="000000"/>
                <w:sz w:val="28"/>
                <w:lang w:val="pl-PL"/>
              </w:rPr>
              <w:t>31,32 zł</w:t>
            </w:r>
          </w:p>
        </w:tc>
      </w:tr>
      <w:tr>
        <w:trPr>
          <w:trHeight w:val="45" w:hRule="atLeast"/>
        </w:trPr>
        <w:tc>
          <w:tcPr>
            <w:tcW w:w="0" w:type="auto"/>
            <w:vMerge/>
            <w:tcBorders>
              <w:top w:val="nil"/>
              <w:bottom w:val="single" w:color="000000" w:sz="8"/>
              <w:right w:val="single" w:color="000000" w:sz="8"/>
            </w:tcBorders>
          </w:tcPr>
          <w:p/>
        </w:tc>
        <w:tc>
          <w:tcPr>
            <w:tcW w:w="0" w:type="auto"/>
            <w:vMerge/>
            <w:tcBorders>
              <w:top w:val="nil"/>
              <w:bottom w:val="single" w:color="000000" w:sz="8"/>
              <w:right w:val="single" w:color="000000" w:sz="8"/>
            </w:tcBorders>
          </w:tcPr>
          <w:p/>
        </w:tc>
        <w:tc>
          <w:tcPr>
            <w:tcW w:w="2396" w:type="dxa"/>
            <w:tcBorders>
              <w:bottom w:val="single" w:color="000000" w:sz="8"/>
              <w:righ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  <w:textAlignment w:val="auto"/>
            </w:pPr>
            <w:r>
              <w:rPr>
                <w:rFonts w:ascii="Times New Roman"/>
                <w:b w:val="false"/>
                <w:i w:val="false"/>
                <w:color w:val="000000"/>
                <w:sz w:val="28"/>
                <w:lang w:val="pl-PL"/>
              </w:rPr>
              <w:t>powiat</w:t>
            </w:r>
          </w:p>
        </w:tc>
        <w:tc>
          <w:tcPr>
            <w:tcW w:w="7190" w:type="dxa"/>
            <w:tcBorders>
              <w:bottom w:val="single" w:color="000000" w:sz="8"/>
              <w:righ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  <w:textAlignment w:val="auto"/>
            </w:pPr>
            <w:r>
              <w:rPr>
                <w:rFonts w:ascii="Times New Roman"/>
                <w:b w:val="false"/>
                <w:i w:val="false"/>
                <w:color w:val="000000"/>
                <w:sz w:val="28"/>
                <w:lang w:val="pl-PL"/>
              </w:rPr>
              <w:t>46,96 zł</w:t>
            </w:r>
          </w:p>
        </w:tc>
      </w:tr>
      <w:tr>
        <w:trPr>
          <w:trHeight w:val="45" w:hRule="atLeast"/>
        </w:trPr>
        <w:tc>
          <w:tcPr>
            <w:tcW w:w="0" w:type="auto"/>
            <w:vMerge/>
            <w:tcBorders>
              <w:top w:val="nil"/>
              <w:bottom w:val="single" w:color="000000" w:sz="8"/>
              <w:right w:val="single" w:color="000000" w:sz="8"/>
            </w:tcBorders>
          </w:tcPr>
          <w:p/>
        </w:tc>
        <w:tc>
          <w:tcPr>
            <w:tcW w:w="0" w:type="auto"/>
            <w:vMerge/>
            <w:tcBorders>
              <w:top w:val="nil"/>
              <w:bottom w:val="single" w:color="000000" w:sz="8"/>
              <w:right w:val="single" w:color="000000" w:sz="8"/>
            </w:tcBorders>
          </w:tcPr>
          <w:p/>
        </w:tc>
        <w:tc>
          <w:tcPr>
            <w:tcW w:w="2396" w:type="dxa"/>
            <w:tcBorders>
              <w:bottom w:val="single" w:color="000000" w:sz="8"/>
              <w:righ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  <w:textAlignment w:val="auto"/>
            </w:pPr>
            <w:r>
              <w:rPr>
                <w:rFonts w:ascii="Times New Roman"/>
                <w:b w:val="false"/>
                <w:i w:val="false"/>
                <w:color w:val="000000"/>
                <w:sz w:val="28"/>
                <w:lang w:val="pl-PL"/>
              </w:rPr>
              <w:t>województwo</w:t>
            </w:r>
          </w:p>
        </w:tc>
        <w:tc>
          <w:tcPr>
            <w:tcW w:w="7190" w:type="dxa"/>
            <w:tcBorders>
              <w:bottom w:val="single" w:color="000000" w:sz="8"/>
              <w:righ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  <w:textAlignment w:val="auto"/>
            </w:pPr>
            <w:r>
              <w:rPr>
                <w:rFonts w:ascii="Times New Roman"/>
                <w:b w:val="false"/>
                <w:i w:val="false"/>
                <w:color w:val="000000"/>
                <w:sz w:val="28"/>
                <w:lang w:val="pl-PL"/>
              </w:rPr>
              <w:t>78,27 zł</w:t>
            </w:r>
          </w:p>
        </w:tc>
      </w:tr>
      <w:tr>
        <w:trPr>
          <w:trHeight w:val="45" w:hRule="atLeast"/>
        </w:trPr>
        <w:tc>
          <w:tcPr>
            <w:tcW w:w="0" w:type="auto"/>
            <w:vMerge/>
            <w:tcBorders>
              <w:top w:val="nil"/>
              <w:bottom w:val="single" w:color="000000" w:sz="8"/>
              <w:right w:val="single" w:color="000000" w:sz="8"/>
            </w:tcBorders>
          </w:tcPr>
          <w:p/>
        </w:tc>
        <w:tc>
          <w:tcPr>
            <w:tcW w:w="0" w:type="auto"/>
            <w:vMerge/>
            <w:tcBorders>
              <w:top w:val="nil"/>
              <w:bottom w:val="single" w:color="000000" w:sz="8"/>
              <w:right w:val="single" w:color="000000" w:sz="8"/>
            </w:tcBorders>
          </w:tcPr>
          <w:p/>
        </w:tc>
        <w:tc>
          <w:tcPr>
            <w:tcW w:w="2396" w:type="dxa"/>
            <w:tcBorders>
              <w:bottom w:val="single" w:color="000000" w:sz="8"/>
              <w:righ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  <w:textAlignment w:val="auto"/>
            </w:pPr>
            <w:r>
              <w:rPr>
                <w:rFonts w:ascii="Times New Roman"/>
                <w:b w:val="false"/>
                <w:i w:val="false"/>
                <w:color w:val="000000"/>
                <w:sz w:val="28"/>
                <w:lang w:val="pl-PL"/>
              </w:rPr>
              <w:t>kraj</w:t>
            </w:r>
          </w:p>
        </w:tc>
        <w:tc>
          <w:tcPr>
            <w:tcW w:w="7190" w:type="dxa"/>
            <w:tcBorders>
              <w:bottom w:val="single" w:color="000000" w:sz="8"/>
              <w:righ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  <w:textAlignment w:val="auto"/>
            </w:pPr>
            <w:r>
              <w:rPr>
                <w:rFonts w:ascii="Times New Roman"/>
                <w:b w:val="false"/>
                <w:i w:val="false"/>
                <w:color w:val="000000"/>
                <w:sz w:val="28"/>
                <w:lang w:val="pl-PL"/>
              </w:rPr>
              <w:t>156,53 zł</w:t>
            </w:r>
          </w:p>
        </w:tc>
      </w:tr>
      <w:tr>
        <w:trPr>
          <w:trHeight w:val="45" w:hRule="atLeast"/>
        </w:trPr>
        <w:tc>
          <w:tcPr>
            <w:tcW w:w="798" w:type="dxa"/>
            <w:tcBorders>
              <w:bottom w:val="single" w:color="000000" w:sz="8"/>
              <w:righ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/>
        </w:tc>
        <w:tc>
          <w:tcPr>
            <w:tcW w:w="5272" w:type="dxa"/>
            <w:tcBorders>
              <w:bottom w:val="single" w:color="000000" w:sz="8"/>
              <w:righ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/>
        </w:tc>
        <w:tc>
          <w:tcPr>
            <w:tcW w:w="2396" w:type="dxa"/>
            <w:tcBorders>
              <w:bottom w:val="single" w:color="000000" w:sz="8"/>
              <w:righ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left"/>
              <w:textAlignment w:val="auto"/>
            </w:pPr>
            <w:r>
              <w:rPr>
                <w:rFonts w:ascii="Times New Roman"/>
                <w:b w:val="false"/>
                <w:i w:val="false"/>
                <w:color w:val="000000"/>
                <w:sz w:val="28"/>
                <w:lang w:val="pl-PL"/>
              </w:rPr>
              <w:t xml:space="preserve"> </w:t>
            </w:r>
            <w:r>
              <w:rPr>
                <w:rFonts w:ascii="Times New Roman"/>
                <w:b/>
                <w:i w:val="false"/>
                <w:color w:val="000000"/>
                <w:sz w:val="28"/>
                <w:lang w:val="pl-PL"/>
              </w:rPr>
              <w:t>Rejestr cen nieruc</w:t>
            </w:r>
            <w:r>
              <w:rPr>
                <w:rFonts w:ascii="Times New Roman"/>
                <w:b w:val="false"/>
                <w:i w:val="false"/>
                <w:color w:val="000000"/>
                <w:sz w:val="28"/>
                <w:lang w:val="pl-PL"/>
              </w:rPr>
              <w:t xml:space="preserve"> </w:t>
            </w:r>
          </w:p>
        </w:tc>
        <w:tc>
          <w:tcPr>
            <w:tcW w:w="7190" w:type="dxa"/>
            <w:tcBorders>
              <w:bottom w:val="single" w:color="000000" w:sz="8"/>
              <w:righ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left"/>
              <w:textAlignment w:val="auto"/>
            </w:pPr>
            <w:r>
              <w:rPr>
                <w:rFonts w:ascii="Times New Roman"/>
                <w:b w:val="false"/>
                <w:i w:val="false"/>
                <w:color w:val="000000"/>
                <w:sz w:val="28"/>
                <w:lang w:val="pl-PL"/>
              </w:rPr>
              <w:t xml:space="preserve"> </w:t>
            </w:r>
            <w:r>
              <w:rPr>
                <w:rFonts w:ascii="Times New Roman"/>
                <w:b/>
                <w:i w:val="false"/>
                <w:color w:val="000000"/>
                <w:sz w:val="28"/>
                <w:lang w:val="pl-PL"/>
              </w:rPr>
              <w:t>homości</w:t>
            </w:r>
            <w:r>
              <w:rPr>
                <w:rFonts w:ascii="Times New Roman"/>
                <w:b w:val="false"/>
                <w:i w:val="false"/>
                <w:color w:val="000000"/>
                <w:sz w:val="28"/>
                <w:lang w:val="pl-PL"/>
              </w:rPr>
              <w:t xml:space="preserve"> </w:t>
            </w:r>
          </w:p>
        </w:tc>
      </w:tr>
      <w:tr>
        <w:trPr>
          <w:trHeight w:val="45" w:hRule="atLeast"/>
        </w:trPr>
        <w:tc>
          <w:tcPr>
            <w:tcW w:w="798" w:type="dxa"/>
            <w:tcBorders>
              <w:bottom w:val="single" w:color="000000" w:sz="8"/>
              <w:righ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left"/>
              <w:textAlignment w:val="auto"/>
            </w:pPr>
            <w:r>
              <w:rPr>
                <w:rFonts w:ascii="Times New Roman"/>
                <w:b w:val="false"/>
                <w:i w:val="false"/>
                <w:color w:val="000000"/>
                <w:sz w:val="28"/>
                <w:lang w:val="pl-PL"/>
              </w:rPr>
              <w:t xml:space="preserve"> </w:t>
            </w:r>
            <w:r>
              <w:rPr>
                <w:rFonts w:ascii="Times New Roman"/>
                <w:b/>
                <w:i w:val="false"/>
                <w:color w:val="000000"/>
                <w:sz w:val="28"/>
                <w:lang w:val="pl-PL"/>
              </w:rPr>
              <w:t>Lp.</w:t>
            </w:r>
            <w:r>
              <w:rPr>
                <w:rFonts w:ascii="Times New Roman"/>
                <w:b w:val="false"/>
                <w:i w:val="false"/>
                <w:color w:val="000000"/>
                <w:sz w:val="28"/>
                <w:lang w:val="pl-PL"/>
              </w:rPr>
              <w:t xml:space="preserve"> </w:t>
            </w:r>
          </w:p>
        </w:tc>
        <w:tc>
          <w:tcPr>
            <w:tcW w:w="5272" w:type="dxa"/>
            <w:tcBorders>
              <w:bottom w:val="single" w:color="000000" w:sz="8"/>
              <w:righ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  <w:textAlignment w:val="auto"/>
            </w:pPr>
            <w:r>
              <w:rPr>
                <w:rFonts w:ascii="Times New Roman"/>
                <w:b w:val="false"/>
                <w:i w:val="false"/>
                <w:color w:val="000000"/>
                <w:sz w:val="28"/>
                <w:lang w:val="pl-PL"/>
              </w:rPr>
              <w:t xml:space="preserve"> </w:t>
            </w:r>
            <w:r>
              <w:rPr>
                <w:rFonts w:ascii="Times New Roman"/>
                <w:b/>
                <w:i w:val="false"/>
                <w:color w:val="000000"/>
                <w:sz w:val="28"/>
                <w:lang w:val="pl-PL"/>
              </w:rPr>
              <w:t>Nazwa materiału zasobu</w:t>
            </w:r>
            <w:r>
              <w:rPr>
                <w:rFonts w:ascii="Times New Roman"/>
                <w:b w:val="false"/>
                <w:i w:val="false"/>
                <w:color w:val="000000"/>
                <w:sz w:val="28"/>
                <w:lang w:val="pl-PL"/>
              </w:rPr>
              <w:t xml:space="preserve"> </w:t>
            </w:r>
          </w:p>
        </w:tc>
        <w:tc>
          <w:tcPr>
            <w:tcW w:w="2396" w:type="dxa"/>
            <w:tcBorders>
              <w:bottom w:val="single" w:color="000000" w:sz="8"/>
              <w:righ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left"/>
              <w:textAlignment w:val="auto"/>
            </w:pPr>
            <w:r>
              <w:rPr>
                <w:rFonts w:ascii="Times New Roman"/>
                <w:b w:val="false"/>
                <w:i w:val="false"/>
                <w:color w:val="000000"/>
                <w:sz w:val="28"/>
                <w:lang w:val="pl-PL"/>
              </w:rPr>
              <w:t xml:space="preserve"> </w:t>
            </w:r>
            <w:r>
              <w:rPr>
                <w:rFonts w:ascii="Times New Roman"/>
                <w:b/>
                <w:i w:val="false"/>
                <w:color w:val="000000"/>
                <w:sz w:val="28"/>
                <w:lang w:val="pl-PL"/>
              </w:rPr>
              <w:t>Jednostka rozliczeniowa</w:t>
            </w:r>
            <w:r>
              <w:rPr>
                <w:rFonts w:ascii="Times New Roman"/>
                <w:b w:val="false"/>
                <w:i w:val="false"/>
                <w:color w:val="000000"/>
                <w:sz w:val="28"/>
                <w:lang w:val="pl-PL"/>
              </w:rPr>
              <w:t xml:space="preserve"> </w:t>
            </w:r>
          </w:p>
        </w:tc>
        <w:tc>
          <w:tcPr>
            <w:tcW w:w="7190" w:type="dxa"/>
            <w:tcBorders>
              <w:bottom w:val="single" w:color="000000" w:sz="8"/>
              <w:righ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  <w:textAlignment w:val="auto"/>
            </w:pPr>
            <w:r>
              <w:rPr>
                <w:rFonts w:ascii="Times New Roman"/>
                <w:b w:val="false"/>
                <w:i w:val="false"/>
                <w:color w:val="000000"/>
                <w:sz w:val="28"/>
                <w:lang w:val="pl-PL"/>
              </w:rPr>
              <w:t xml:space="preserve"> </w:t>
            </w:r>
            <w:r>
              <w:rPr>
                <w:rFonts w:ascii="Times New Roman"/>
                <w:b/>
                <w:i w:val="false"/>
                <w:color w:val="000000"/>
                <w:sz w:val="28"/>
                <w:lang w:val="pl-PL"/>
              </w:rPr>
              <w:t>Stawka podstawowa (Sp)</w:t>
            </w:r>
            <w:r>
              <w:rPr>
                <w:rFonts w:ascii="Times New Roman"/>
                <w:b w:val="false"/>
                <w:i w:val="false"/>
                <w:color w:val="000000"/>
                <w:sz w:val="28"/>
                <w:lang w:val="pl-PL"/>
              </w:rPr>
              <w:t xml:space="preserve"> </w:t>
            </w:r>
          </w:p>
        </w:tc>
      </w:tr>
      <w:tr>
        <w:trPr>
          <w:trHeight w:val="45" w:hRule="atLeast"/>
        </w:trPr>
        <w:tc>
          <w:tcPr>
            <w:tcW w:w="798" w:type="dxa"/>
            <w:tcBorders>
              <w:bottom w:val="single" w:color="000000" w:sz="8"/>
              <w:righ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left"/>
              <w:textAlignment w:val="auto"/>
            </w:pPr>
            <w:r>
              <w:rPr>
                <w:rFonts w:ascii="Times New Roman"/>
                <w:b w:val="false"/>
                <w:i w:val="false"/>
                <w:color w:val="000000"/>
                <w:sz w:val="28"/>
                <w:lang w:val="pl-PL"/>
              </w:rPr>
              <w:t>1</w:t>
            </w:r>
          </w:p>
        </w:tc>
        <w:tc>
          <w:tcPr>
            <w:tcW w:w="5272" w:type="dxa"/>
            <w:tcBorders>
              <w:bottom w:val="single" w:color="000000" w:sz="8"/>
              <w:righ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left"/>
              <w:textAlignment w:val="auto"/>
            </w:pPr>
            <w:r>
              <w:rPr>
                <w:rFonts w:ascii="Times New Roman"/>
                <w:b w:val="false"/>
                <w:i w:val="false"/>
                <w:color w:val="000000"/>
                <w:sz w:val="28"/>
                <w:lang w:val="pl-PL"/>
              </w:rPr>
              <w:t>Zbiór danych rejestru cen nieruchomości w postaci elektronicznej</w:t>
            </w:r>
          </w:p>
        </w:tc>
        <w:tc>
          <w:tcPr>
            <w:tcW w:w="2396" w:type="dxa"/>
            <w:vMerge w:val="restart"/>
            <w:tcBorders>
              <w:bottom w:val="single" w:color="000000" w:sz="8"/>
              <w:righ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  <w:textAlignment w:val="auto"/>
            </w:pPr>
            <w:r>
              <w:rPr>
                <w:rFonts w:ascii="Times New Roman"/>
                <w:b w:val="false"/>
                <w:i w:val="false"/>
                <w:color w:val="000000"/>
                <w:sz w:val="28"/>
                <w:lang w:val="pl-PL"/>
              </w:rPr>
              <w:t>nieruchomość będąca przedmiotem transakcji</w:t>
            </w:r>
          </w:p>
        </w:tc>
        <w:tc>
          <w:tcPr>
            <w:tcW w:w="7190" w:type="dxa"/>
            <w:tcBorders>
              <w:bottom w:val="single" w:color="000000" w:sz="8"/>
              <w:righ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  <w:textAlignment w:val="auto"/>
            </w:pPr>
            <w:r>
              <w:rPr>
                <w:rFonts w:ascii="Times New Roman"/>
                <w:b w:val="false"/>
                <w:i w:val="false"/>
                <w:color w:val="000000"/>
                <w:sz w:val="28"/>
                <w:lang w:val="pl-PL"/>
              </w:rPr>
              <w:t>9,39 zł</w:t>
            </w:r>
          </w:p>
        </w:tc>
      </w:tr>
      <w:tr>
        <w:trPr>
          <w:trHeight w:val="45" w:hRule="atLeast"/>
        </w:trPr>
        <w:tc>
          <w:tcPr>
            <w:tcW w:w="798" w:type="dxa"/>
            <w:tcBorders>
              <w:bottom w:val="single" w:color="000000" w:sz="8"/>
              <w:righ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left"/>
              <w:textAlignment w:val="auto"/>
            </w:pPr>
            <w:r>
              <w:rPr>
                <w:rFonts w:ascii="Times New Roman"/>
                <w:b w:val="false"/>
                <w:i w:val="false"/>
                <w:color w:val="000000"/>
                <w:sz w:val="28"/>
                <w:lang w:val="pl-PL"/>
              </w:rPr>
              <w:t>2</w:t>
            </w:r>
          </w:p>
        </w:tc>
        <w:tc>
          <w:tcPr>
            <w:tcW w:w="5272" w:type="dxa"/>
            <w:tcBorders>
              <w:bottom w:val="single" w:color="000000" w:sz="8"/>
              <w:righ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left"/>
              <w:textAlignment w:val="auto"/>
            </w:pPr>
            <w:r>
              <w:rPr>
                <w:rFonts w:ascii="Times New Roman"/>
                <w:b w:val="false"/>
                <w:i w:val="false"/>
                <w:color w:val="000000"/>
                <w:sz w:val="28"/>
                <w:lang w:val="pl-PL"/>
              </w:rPr>
              <w:t>Wyciąg z rejestru cen nieruchomości w postaci dokumentu drukowanego</w:t>
            </w:r>
          </w:p>
        </w:tc>
        <w:tc>
          <w:tcPr>
            <w:tcW w:w="0" w:type="auto"/>
            <w:vMerge/>
            <w:tcBorders>
              <w:top w:val="nil"/>
              <w:bottom w:val="single" w:color="000000" w:sz="8"/>
              <w:right w:val="single" w:color="000000" w:sz="8"/>
            </w:tcBorders>
          </w:tcPr>
          <w:p/>
        </w:tc>
        <w:tc>
          <w:tcPr>
            <w:tcW w:w="7190" w:type="dxa"/>
            <w:tcBorders>
              <w:bottom w:val="single" w:color="000000" w:sz="8"/>
              <w:righ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  <w:textAlignment w:val="auto"/>
            </w:pPr>
            <w:r>
              <w:rPr>
                <w:rFonts w:ascii="Times New Roman"/>
                <w:b w:val="false"/>
                <w:i w:val="false"/>
                <w:color w:val="000000"/>
                <w:sz w:val="28"/>
                <w:lang w:val="pl-PL"/>
              </w:rPr>
              <w:t>12,53 zł</w:t>
            </w:r>
          </w:p>
        </w:tc>
      </w:tr>
    </w:tbl>
    <w:tbl>
      <w:tblPr>
        <w:tblW w:w="0" w:type="auto"/>
        <w:tblCellSpacing w:w="0" w:type="auto"/>
        <w:tblInd w:w="115" w:type="dxa"/>
        <w:tblBorders>
          <w:top w:val="single" w:color="000000" w:sz="8"/>
          <w:left w:val="single" w:color="000000" w:sz="8"/>
          <w:bottom w:val="single" w:color="000000" w:sz="8"/>
          <w:right w:val="single" w:color="000000" w:sz="8"/>
          <w:insideH w:val="none"/>
          <w:insideV w:val="none"/>
        </w:tblBorders>
      </w:tblPr>
      <w:tblGrid>
        <w:gridCol w:w="806"/>
        <w:gridCol w:w="5164"/>
        <w:gridCol w:w="2420"/>
        <w:gridCol w:w="7263"/>
      </w:tblGrid>
      <w:tr>
        <w:trPr>
          <w:trHeight w:val="45" w:hRule="atLeast"/>
        </w:trPr>
        <w:tc>
          <w:tcPr>
            <w:tcW w:w="806" w:type="dxa"/>
            <w:tcBorders>
              <w:bottom w:val="single" w:color="000000" w:sz="8"/>
              <w:righ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/>
        </w:tc>
        <w:tc>
          <w:tcPr>
            <w:tcW w:w="5164" w:type="dxa"/>
            <w:tcBorders>
              <w:bottom w:val="single" w:color="000000" w:sz="8"/>
              <w:righ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/>
        </w:tc>
        <w:tc>
          <w:tcPr>
            <w:tcW w:w="2420" w:type="dxa"/>
            <w:tcBorders>
              <w:bottom w:val="single" w:color="000000" w:sz="8"/>
              <w:righ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left"/>
              <w:textAlignment w:val="auto"/>
            </w:pPr>
            <w:r>
              <w:rPr>
                <w:rFonts w:ascii="Times New Roman"/>
                <w:b w:val="false"/>
                <w:i w:val="false"/>
                <w:color w:val="000000"/>
                <w:sz w:val="28"/>
                <w:lang w:val="pl-PL"/>
              </w:rPr>
              <w:t xml:space="preserve"> </w:t>
            </w:r>
            <w:r>
              <w:rPr>
                <w:rFonts w:ascii="Times New Roman"/>
                <w:b/>
                <w:i w:val="false"/>
                <w:color w:val="000000"/>
                <w:sz w:val="28"/>
                <w:lang w:val="pl-PL"/>
              </w:rPr>
              <w:t>Mapa zasadn</w:t>
            </w:r>
            <w:r>
              <w:rPr>
                <w:rFonts w:ascii="Times New Roman"/>
                <w:b w:val="false"/>
                <w:i w:val="false"/>
                <w:color w:val="000000"/>
                <w:sz w:val="28"/>
                <w:lang w:val="pl-PL"/>
              </w:rPr>
              <w:t xml:space="preserve"> </w:t>
            </w:r>
          </w:p>
        </w:tc>
        <w:tc>
          <w:tcPr>
            <w:tcW w:w="7263" w:type="dxa"/>
            <w:tcBorders>
              <w:bottom w:val="single" w:color="000000" w:sz="8"/>
              <w:righ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left"/>
              <w:textAlignment w:val="auto"/>
            </w:pPr>
            <w:r>
              <w:rPr>
                <w:rFonts w:ascii="Times New Roman"/>
                <w:b w:val="false"/>
                <w:i w:val="false"/>
                <w:color w:val="000000"/>
                <w:sz w:val="28"/>
                <w:lang w:val="pl-PL"/>
              </w:rPr>
              <w:t xml:space="preserve"> </w:t>
            </w:r>
            <w:r>
              <w:rPr>
                <w:rFonts w:ascii="Times New Roman"/>
                <w:b/>
                <w:i w:val="false"/>
                <w:color w:val="000000"/>
                <w:sz w:val="28"/>
                <w:lang w:val="pl-PL"/>
              </w:rPr>
              <w:t>icza</w:t>
            </w:r>
            <w:r>
              <w:rPr>
                <w:rFonts w:ascii="Times New Roman"/>
                <w:b w:val="false"/>
                <w:i w:val="false"/>
                <w:color w:val="000000"/>
                <w:sz w:val="28"/>
                <w:lang w:val="pl-PL"/>
              </w:rPr>
              <w:t xml:space="preserve"> </w:t>
            </w:r>
          </w:p>
        </w:tc>
      </w:tr>
      <w:tr>
        <w:trPr>
          <w:trHeight w:val="45" w:hRule="atLeast"/>
        </w:trPr>
        <w:tc>
          <w:tcPr>
            <w:tcW w:w="806" w:type="dxa"/>
            <w:tcBorders>
              <w:bottom w:val="single" w:color="000000" w:sz="8"/>
              <w:righ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left"/>
              <w:textAlignment w:val="auto"/>
            </w:pPr>
            <w:r>
              <w:rPr>
                <w:rFonts w:ascii="Times New Roman"/>
                <w:b w:val="false"/>
                <w:i w:val="false"/>
                <w:color w:val="000000"/>
                <w:sz w:val="28"/>
                <w:lang w:val="pl-PL"/>
              </w:rPr>
              <w:t xml:space="preserve"> </w:t>
            </w:r>
            <w:r>
              <w:rPr>
                <w:rFonts w:ascii="Times New Roman"/>
                <w:b/>
                <w:i w:val="false"/>
                <w:color w:val="000000"/>
                <w:sz w:val="28"/>
                <w:lang w:val="pl-PL"/>
              </w:rPr>
              <w:t>Lp.</w:t>
            </w:r>
            <w:r>
              <w:rPr>
                <w:rFonts w:ascii="Times New Roman"/>
                <w:b w:val="false"/>
                <w:i w:val="false"/>
                <w:color w:val="000000"/>
                <w:sz w:val="28"/>
                <w:lang w:val="pl-PL"/>
              </w:rPr>
              <w:t xml:space="preserve"> </w:t>
            </w:r>
          </w:p>
        </w:tc>
        <w:tc>
          <w:tcPr>
            <w:tcW w:w="5164" w:type="dxa"/>
            <w:tcBorders>
              <w:bottom w:val="single" w:color="000000" w:sz="8"/>
              <w:righ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  <w:textAlignment w:val="auto"/>
            </w:pPr>
            <w:r>
              <w:rPr>
                <w:rFonts w:ascii="Times New Roman"/>
                <w:b w:val="false"/>
                <w:i w:val="false"/>
                <w:color w:val="000000"/>
                <w:sz w:val="28"/>
                <w:lang w:val="pl-PL"/>
              </w:rPr>
              <w:t xml:space="preserve"> </w:t>
            </w:r>
            <w:r>
              <w:rPr>
                <w:rFonts w:ascii="Times New Roman"/>
                <w:b/>
                <w:i w:val="false"/>
                <w:color w:val="000000"/>
                <w:sz w:val="28"/>
                <w:lang w:val="pl-PL"/>
              </w:rPr>
              <w:t>Nazwa materiału zasobu</w:t>
            </w:r>
            <w:r>
              <w:rPr>
                <w:rFonts w:ascii="Times New Roman"/>
                <w:b w:val="false"/>
                <w:i w:val="false"/>
                <w:color w:val="000000"/>
                <w:sz w:val="28"/>
                <w:lang w:val="pl-PL"/>
              </w:rPr>
              <w:t xml:space="preserve"> </w:t>
            </w:r>
          </w:p>
        </w:tc>
        <w:tc>
          <w:tcPr>
            <w:tcW w:w="2420" w:type="dxa"/>
            <w:tcBorders>
              <w:bottom w:val="single" w:color="000000" w:sz="8"/>
              <w:righ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left"/>
              <w:textAlignment w:val="auto"/>
            </w:pPr>
            <w:r>
              <w:rPr>
                <w:rFonts w:ascii="Times New Roman"/>
                <w:b w:val="false"/>
                <w:i w:val="false"/>
                <w:color w:val="000000"/>
                <w:sz w:val="28"/>
                <w:lang w:val="pl-PL"/>
              </w:rPr>
              <w:t xml:space="preserve"> </w:t>
            </w:r>
            <w:r>
              <w:rPr>
                <w:rFonts w:ascii="Times New Roman"/>
                <w:b/>
                <w:i w:val="false"/>
                <w:color w:val="000000"/>
                <w:sz w:val="28"/>
                <w:lang w:val="pl-PL"/>
              </w:rPr>
              <w:t>Jednostka rozliczeniowa</w:t>
            </w:r>
            <w:r>
              <w:rPr>
                <w:rFonts w:ascii="Times New Roman"/>
                <w:b w:val="false"/>
                <w:i w:val="false"/>
                <w:color w:val="000000"/>
                <w:sz w:val="28"/>
                <w:lang w:val="pl-PL"/>
              </w:rPr>
              <w:t xml:space="preserve"> </w:t>
            </w:r>
          </w:p>
        </w:tc>
        <w:tc>
          <w:tcPr>
            <w:tcW w:w="7263" w:type="dxa"/>
            <w:tcBorders>
              <w:bottom w:val="single" w:color="000000" w:sz="8"/>
              <w:righ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  <w:textAlignment w:val="auto"/>
            </w:pPr>
            <w:r>
              <w:rPr>
                <w:rFonts w:ascii="Times New Roman"/>
                <w:b w:val="false"/>
                <w:i w:val="false"/>
                <w:color w:val="000000"/>
                <w:sz w:val="28"/>
                <w:lang w:val="pl-PL"/>
              </w:rPr>
              <w:t xml:space="preserve"> </w:t>
            </w:r>
            <w:r>
              <w:rPr>
                <w:rFonts w:ascii="Times New Roman"/>
                <w:b/>
                <w:i w:val="false"/>
                <w:color w:val="000000"/>
                <w:sz w:val="28"/>
                <w:lang w:val="pl-PL"/>
              </w:rPr>
              <w:t>Stawka podstawowa (Sp)</w:t>
            </w:r>
            <w:r>
              <w:rPr>
                <w:rFonts w:ascii="Times New Roman"/>
                <w:b w:val="false"/>
                <w:i w:val="false"/>
                <w:color w:val="000000"/>
                <w:sz w:val="28"/>
                <w:lang w:val="pl-PL"/>
              </w:rPr>
              <w:t xml:space="preserve"> </w:t>
            </w:r>
          </w:p>
        </w:tc>
      </w:tr>
      <w:tr>
        <w:trPr>
          <w:trHeight w:val="45" w:hRule="atLeast"/>
        </w:trPr>
        <w:tc>
          <w:tcPr>
            <w:tcW w:w="806" w:type="dxa"/>
            <w:tcBorders>
              <w:bottom w:val="single" w:color="000000" w:sz="8"/>
              <w:righ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left"/>
              <w:textAlignment w:val="auto"/>
            </w:pPr>
            <w:r>
              <w:rPr>
                <w:rFonts w:ascii="Times New Roman"/>
                <w:b w:val="false"/>
                <w:i w:val="false"/>
                <w:color w:val="000000"/>
                <w:sz w:val="28"/>
                <w:lang w:val="pl-PL"/>
              </w:rPr>
              <w:t>1</w:t>
            </w:r>
          </w:p>
        </w:tc>
        <w:tc>
          <w:tcPr>
            <w:tcW w:w="5164" w:type="dxa"/>
            <w:tcBorders>
              <w:bottom w:val="single" w:color="000000" w:sz="8"/>
              <w:righ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left"/>
              <w:textAlignment w:val="auto"/>
            </w:pPr>
            <w:r>
              <w:rPr>
                <w:rFonts w:ascii="Times New Roman"/>
                <w:b w:val="false"/>
                <w:i w:val="false"/>
                <w:color w:val="000000"/>
                <w:sz w:val="28"/>
                <w:lang w:val="pl-PL"/>
              </w:rPr>
              <w:t>Mapa zasadnicza w postaci rastrowej</w:t>
            </w:r>
          </w:p>
        </w:tc>
        <w:tc>
          <w:tcPr>
            <w:tcW w:w="2420" w:type="dxa"/>
            <w:vMerge w:val="restart"/>
            <w:tcBorders>
              <w:bottom w:val="single" w:color="000000" w:sz="8"/>
              <w:righ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left"/>
              <w:textAlignment w:val="auto"/>
            </w:pPr>
            <w:r>
              <w:rPr>
                <w:rFonts w:ascii="Times New Roman"/>
                <w:b w:val="false"/>
                <w:i w:val="false"/>
                <w:color w:val="000000"/>
                <w:sz w:val="28"/>
                <w:lang w:val="pl-PL"/>
              </w:rPr>
              <w:t>ha</w:t>
            </w:r>
          </w:p>
        </w:tc>
        <w:tc>
          <w:tcPr>
            <w:tcW w:w="7263" w:type="dxa"/>
            <w:tcBorders>
              <w:bottom w:val="single" w:color="000000" w:sz="8"/>
              <w:righ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  <w:textAlignment w:val="auto"/>
            </w:pPr>
            <w:r>
              <w:rPr>
                <w:rFonts w:ascii="Times New Roman"/>
                <w:b w:val="false"/>
                <w:i w:val="false"/>
                <w:color w:val="000000"/>
                <w:sz w:val="28"/>
                <w:lang w:val="pl-PL"/>
              </w:rPr>
              <w:t>20,80 zł</w:t>
            </w:r>
          </w:p>
        </w:tc>
      </w:tr>
      <w:tr>
        <w:trPr>
          <w:trHeight w:val="45" w:hRule="atLeast"/>
        </w:trPr>
        <w:tc>
          <w:tcPr>
            <w:tcW w:w="806" w:type="dxa"/>
            <w:tcBorders>
              <w:bottom w:val="single" w:color="000000" w:sz="8"/>
              <w:righ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left"/>
              <w:textAlignment w:val="auto"/>
            </w:pPr>
            <w:r>
              <w:rPr>
                <w:rFonts w:ascii="Times New Roman"/>
                <w:b w:val="false"/>
                <w:i w:val="false"/>
                <w:color w:val="000000"/>
                <w:sz w:val="28"/>
                <w:lang w:val="pl-PL"/>
              </w:rPr>
              <w:t>2</w:t>
            </w:r>
          </w:p>
        </w:tc>
        <w:tc>
          <w:tcPr>
            <w:tcW w:w="5164" w:type="dxa"/>
            <w:tcBorders>
              <w:bottom w:val="single" w:color="000000" w:sz="8"/>
              <w:righ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left"/>
              <w:textAlignment w:val="auto"/>
            </w:pPr>
            <w:r>
              <w:rPr>
                <w:rFonts w:ascii="Times New Roman"/>
                <w:b w:val="false"/>
                <w:i w:val="false"/>
                <w:color w:val="000000"/>
                <w:sz w:val="28"/>
                <w:lang w:val="pl-PL"/>
              </w:rPr>
              <w:t>Mapa zasadnicza w postaci wektorowej</w:t>
            </w:r>
          </w:p>
        </w:tc>
        <w:tc>
          <w:tcPr>
            <w:tcW w:w="0" w:type="auto"/>
            <w:vMerge/>
            <w:tcBorders>
              <w:top w:val="nil"/>
              <w:bottom w:val="single" w:color="000000" w:sz="8"/>
              <w:right w:val="single" w:color="000000" w:sz="8"/>
            </w:tcBorders>
          </w:tcPr>
          <w:p/>
        </w:tc>
        <w:tc>
          <w:tcPr>
            <w:tcW w:w="7263" w:type="dxa"/>
            <w:tcBorders>
              <w:bottom w:val="single" w:color="000000" w:sz="8"/>
              <w:righ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  <w:textAlignment w:val="auto"/>
            </w:pPr>
            <w:r>
              <w:rPr>
                <w:rFonts w:ascii="Times New Roman"/>
                <w:b w:val="false"/>
                <w:i w:val="false"/>
                <w:color w:val="000000"/>
                <w:sz w:val="28"/>
                <w:lang w:val="pl-PL"/>
              </w:rPr>
              <w:t>29,71 zł</w:t>
            </w:r>
          </w:p>
        </w:tc>
      </w:tr>
      <w:tr>
        <w:trPr>
          <w:trHeight w:val="45" w:hRule="atLeast"/>
        </w:trPr>
        <w:tc>
          <w:tcPr>
            <w:tcW w:w="806" w:type="dxa"/>
            <w:tcBorders>
              <w:bottom w:val="single" w:color="000000" w:sz="8"/>
              <w:righ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left"/>
              <w:textAlignment w:val="auto"/>
            </w:pPr>
            <w:r>
              <w:rPr>
                <w:rFonts w:ascii="Times New Roman"/>
                <w:b w:val="false"/>
                <w:i w:val="false"/>
                <w:color w:val="000000"/>
                <w:sz w:val="28"/>
                <w:lang w:val="pl-PL"/>
              </w:rPr>
              <w:t>3</w:t>
            </w:r>
          </w:p>
        </w:tc>
        <w:tc>
          <w:tcPr>
            <w:tcW w:w="5164" w:type="dxa"/>
            <w:tcBorders>
              <w:bottom w:val="single" w:color="000000" w:sz="8"/>
              <w:righ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left"/>
              <w:textAlignment w:val="auto"/>
            </w:pPr>
            <w:r>
              <w:rPr>
                <w:rFonts w:ascii="Times New Roman"/>
                <w:b w:val="false"/>
                <w:i w:val="false"/>
                <w:color w:val="000000"/>
                <w:sz w:val="28"/>
                <w:lang w:val="pl-PL"/>
              </w:rPr>
              <w:t>Arkusz mapy zasadniczej w postaci drukowanej</w:t>
            </w:r>
          </w:p>
        </w:tc>
        <w:tc>
          <w:tcPr>
            <w:tcW w:w="2420" w:type="dxa"/>
            <w:tcBorders>
              <w:bottom w:val="single" w:color="000000" w:sz="8"/>
              <w:righ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  <w:textAlignment w:val="auto"/>
            </w:pPr>
            <w:r>
              <w:rPr>
                <w:rFonts w:ascii="Times New Roman"/>
                <w:b w:val="false"/>
                <w:i w:val="false"/>
                <w:color w:val="000000"/>
                <w:sz w:val="28"/>
                <w:lang w:val="pl-PL"/>
              </w:rPr>
              <w:t>arkusz formatu A0</w:t>
            </w:r>
          </w:p>
        </w:tc>
        <w:tc>
          <w:tcPr>
            <w:tcW w:w="7263" w:type="dxa"/>
            <w:tcBorders>
              <w:bottom w:val="single" w:color="000000" w:sz="8"/>
              <w:righ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left"/>
              <w:textAlignment w:val="auto"/>
            </w:pPr>
            <w:r>
              <w:rPr>
                <w:rFonts w:ascii="Times New Roman"/>
                <w:b w:val="false"/>
                <w:i w:val="false"/>
                <w:color w:val="000000"/>
                <w:sz w:val="28"/>
                <w:lang w:val="pl-PL"/>
              </w:rPr>
              <w:t>234,82 zł</w:t>
            </w:r>
          </w:p>
        </w:tc>
      </w:tr>
      <w:tr>
        <w:trPr>
          <w:trHeight w:val="45" w:hRule="atLeast"/>
        </w:trPr>
        <w:tc>
          <w:tcPr>
            <w:tcW w:w="806" w:type="dxa"/>
            <w:tcBorders>
              <w:bottom w:val="single" w:color="000000" w:sz="8"/>
              <w:righ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left"/>
              <w:textAlignment w:val="auto"/>
            </w:pPr>
            <w:r>
              <w:rPr>
                <w:rFonts w:ascii="Times New Roman"/>
                <w:b w:val="false"/>
                <w:i w:val="false"/>
                <w:color w:val="000000"/>
                <w:sz w:val="28"/>
                <w:lang w:val="pl-PL"/>
              </w:rPr>
              <w:t>4</w:t>
            </w:r>
          </w:p>
        </w:tc>
        <w:tc>
          <w:tcPr>
            <w:tcW w:w="5164" w:type="dxa"/>
            <w:tcBorders>
              <w:bottom w:val="single" w:color="000000" w:sz="8"/>
              <w:righ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left"/>
              <w:textAlignment w:val="auto"/>
            </w:pPr>
            <w:r>
              <w:rPr>
                <w:rFonts w:ascii="Times New Roman"/>
                <w:b w:val="false"/>
                <w:i w:val="false"/>
                <w:color w:val="000000"/>
                <w:sz w:val="28"/>
                <w:lang w:val="pl-PL"/>
              </w:rPr>
              <w:t>Kolejna kopia arkusza mapy zasadniczej, o którym mowa w lp. 3</w:t>
            </w:r>
          </w:p>
        </w:tc>
        <w:tc>
          <w:tcPr>
            <w:tcW w:w="2420" w:type="dxa"/>
            <w:tcBorders>
              <w:bottom w:val="single" w:color="000000" w:sz="8"/>
              <w:righ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  <w:textAlignment w:val="auto"/>
            </w:pPr>
            <w:r>
              <w:rPr>
                <w:rFonts w:ascii="Times New Roman"/>
                <w:b w:val="false"/>
                <w:i w:val="false"/>
                <w:color w:val="000000"/>
                <w:sz w:val="28"/>
                <w:lang w:val="pl-PL"/>
              </w:rPr>
              <w:t>arkusz formatu A0</w:t>
            </w:r>
          </w:p>
        </w:tc>
        <w:tc>
          <w:tcPr>
            <w:tcW w:w="7263" w:type="dxa"/>
            <w:tcBorders>
              <w:bottom w:val="single" w:color="000000" w:sz="8"/>
              <w:righ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left"/>
              <w:textAlignment w:val="auto"/>
            </w:pPr>
            <w:r>
              <w:rPr>
                <w:rFonts w:ascii="Times New Roman"/>
                <w:b w:val="false"/>
                <w:i w:val="false"/>
                <w:color w:val="000000"/>
                <w:sz w:val="28"/>
                <w:lang w:val="pl-PL"/>
              </w:rPr>
              <w:t>125,22 zł</w:t>
            </w:r>
          </w:p>
        </w:tc>
      </w:tr>
    </w:tbl>
    <w:tbl>
      <w:tblPr>
        <w:tblW w:w="0" w:type="auto"/>
        <w:tblCellSpacing w:w="0" w:type="auto"/>
        <w:tblInd w:w="115" w:type="dxa"/>
        <w:tblBorders>
          <w:top w:val="single" w:color="000000" w:sz="8"/>
          <w:left w:val="single" w:color="000000" w:sz="8"/>
          <w:bottom w:val="single" w:color="000000" w:sz="8"/>
          <w:right w:val="single" w:color="000000" w:sz="8"/>
          <w:insideH w:val="none"/>
          <w:insideV w:val="none"/>
        </w:tblBorders>
      </w:tblPr>
      <w:tblGrid>
        <w:gridCol w:w="806"/>
        <w:gridCol w:w="5166"/>
        <w:gridCol w:w="2421"/>
        <w:gridCol w:w="7266"/>
      </w:tblGrid>
      <w:tr>
        <w:trPr>
          <w:trHeight w:val="45" w:hRule="atLeast"/>
        </w:trPr>
        <w:tc>
          <w:tcPr>
            <w:tcW w:w="806" w:type="dxa"/>
            <w:tcBorders>
              <w:bottom w:val="single" w:color="000000" w:sz="8"/>
              <w:righ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/>
        </w:tc>
        <w:tc>
          <w:tcPr>
            <w:tcW w:w="0" w:type="auto"/>
            <w:gridSpan w:val="3"/>
            <w:tcBorders>
              <w:bottom w:val="single" w:color="000000" w:sz="8"/>
              <w:righ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left"/>
              <w:textAlignment w:val="auto"/>
            </w:pPr>
            <w:r>
              <w:rPr>
                <w:rFonts w:ascii="Times New Roman"/>
                <w:b w:val="false"/>
                <w:i w:val="false"/>
                <w:color w:val="000000"/>
                <w:sz w:val="28"/>
                <w:lang w:val="pl-PL"/>
              </w:rPr>
              <w:t xml:space="preserve"> </w:t>
            </w:r>
            <w:r>
              <w:rPr>
                <w:rFonts w:ascii="Times New Roman"/>
                <w:b/>
                <w:i w:val="false"/>
                <w:color w:val="000000"/>
                <w:sz w:val="28"/>
                <w:lang w:val="pl-PL"/>
              </w:rPr>
              <w:t>Kartograficzne opracowania tematyczne i specjalne oraz niestandardowe opracowania topograficzne</w:t>
            </w:r>
            <w:r>
              <w:rPr>
                <w:rFonts w:ascii="Times New Roman"/>
                <w:b w:val="false"/>
                <w:i w:val="false"/>
                <w:color w:val="000000"/>
                <w:sz w:val="28"/>
                <w:lang w:val="pl-PL"/>
              </w:rPr>
              <w:t xml:space="preserve"> </w:t>
            </w:r>
          </w:p>
        </w:tc>
      </w:tr>
      <w:tr>
        <w:trPr>
          <w:trHeight w:val="45" w:hRule="atLeast"/>
        </w:trPr>
        <w:tc>
          <w:tcPr>
            <w:tcW w:w="806" w:type="dxa"/>
            <w:tcBorders>
              <w:bottom w:val="single" w:color="000000" w:sz="8"/>
              <w:righ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left"/>
              <w:textAlignment w:val="auto"/>
            </w:pPr>
            <w:r>
              <w:rPr>
                <w:rFonts w:ascii="Times New Roman"/>
                <w:b w:val="false"/>
                <w:i w:val="false"/>
                <w:color w:val="000000"/>
                <w:sz w:val="28"/>
                <w:lang w:val="pl-PL"/>
              </w:rPr>
              <w:t xml:space="preserve"> </w:t>
            </w:r>
            <w:r>
              <w:rPr>
                <w:rFonts w:ascii="Times New Roman"/>
                <w:b/>
                <w:i w:val="false"/>
                <w:color w:val="000000"/>
                <w:sz w:val="28"/>
                <w:lang w:val="pl-PL"/>
              </w:rPr>
              <w:t>Lp.</w:t>
            </w:r>
            <w:r>
              <w:rPr>
                <w:rFonts w:ascii="Times New Roman"/>
                <w:b w:val="false"/>
                <w:i w:val="false"/>
                <w:color w:val="000000"/>
                <w:sz w:val="28"/>
                <w:lang w:val="pl-PL"/>
              </w:rPr>
              <w:t xml:space="preserve"> </w:t>
            </w:r>
          </w:p>
        </w:tc>
        <w:tc>
          <w:tcPr>
            <w:tcW w:w="5166" w:type="dxa"/>
            <w:tcBorders>
              <w:bottom w:val="single" w:color="000000" w:sz="8"/>
              <w:righ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  <w:textAlignment w:val="auto"/>
            </w:pPr>
            <w:r>
              <w:rPr>
                <w:rFonts w:ascii="Times New Roman"/>
                <w:b w:val="false"/>
                <w:i w:val="false"/>
                <w:color w:val="000000"/>
                <w:sz w:val="28"/>
                <w:lang w:val="pl-PL"/>
              </w:rPr>
              <w:t xml:space="preserve"> </w:t>
            </w:r>
            <w:r>
              <w:rPr>
                <w:rFonts w:ascii="Times New Roman"/>
                <w:b/>
                <w:i w:val="false"/>
                <w:color w:val="000000"/>
                <w:sz w:val="28"/>
                <w:lang w:val="pl-PL"/>
              </w:rPr>
              <w:t>Nazwa materiału zasobu</w:t>
            </w:r>
            <w:r>
              <w:rPr>
                <w:rFonts w:ascii="Times New Roman"/>
                <w:b w:val="false"/>
                <w:i w:val="false"/>
                <w:color w:val="000000"/>
                <w:sz w:val="28"/>
                <w:lang w:val="pl-PL"/>
              </w:rPr>
              <w:t xml:space="preserve"> </w:t>
            </w:r>
          </w:p>
        </w:tc>
        <w:tc>
          <w:tcPr>
            <w:tcW w:w="2421" w:type="dxa"/>
            <w:tcBorders>
              <w:bottom w:val="single" w:color="000000" w:sz="8"/>
              <w:righ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left"/>
              <w:textAlignment w:val="auto"/>
            </w:pPr>
            <w:r>
              <w:rPr>
                <w:rFonts w:ascii="Times New Roman"/>
                <w:b w:val="false"/>
                <w:i w:val="false"/>
                <w:color w:val="000000"/>
                <w:sz w:val="28"/>
                <w:lang w:val="pl-PL"/>
              </w:rPr>
              <w:t xml:space="preserve"> </w:t>
            </w:r>
            <w:r>
              <w:rPr>
                <w:rFonts w:ascii="Times New Roman"/>
                <w:b/>
                <w:i w:val="false"/>
                <w:color w:val="000000"/>
                <w:sz w:val="28"/>
                <w:lang w:val="pl-PL"/>
              </w:rPr>
              <w:t>Jednostka rozliczeniowa</w:t>
            </w:r>
            <w:r>
              <w:rPr>
                <w:rFonts w:ascii="Times New Roman"/>
                <w:b w:val="false"/>
                <w:i w:val="false"/>
                <w:color w:val="000000"/>
                <w:sz w:val="28"/>
                <w:lang w:val="pl-PL"/>
              </w:rPr>
              <w:t xml:space="preserve"> </w:t>
            </w:r>
          </w:p>
        </w:tc>
        <w:tc>
          <w:tcPr>
            <w:tcW w:w="7266" w:type="dxa"/>
            <w:tcBorders>
              <w:bottom w:val="single" w:color="000000" w:sz="8"/>
              <w:righ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  <w:textAlignment w:val="auto"/>
            </w:pPr>
            <w:r>
              <w:rPr>
                <w:rFonts w:ascii="Times New Roman"/>
                <w:b w:val="false"/>
                <w:i w:val="false"/>
                <w:color w:val="000000"/>
                <w:sz w:val="28"/>
                <w:lang w:val="pl-PL"/>
              </w:rPr>
              <w:t xml:space="preserve"> </w:t>
            </w:r>
            <w:r>
              <w:rPr>
                <w:rFonts w:ascii="Times New Roman"/>
                <w:b/>
                <w:i w:val="false"/>
                <w:color w:val="000000"/>
                <w:sz w:val="28"/>
                <w:lang w:val="pl-PL"/>
              </w:rPr>
              <w:t>Stawka podstawowa (Sp)</w:t>
            </w:r>
            <w:r>
              <w:rPr>
                <w:rFonts w:ascii="Times New Roman"/>
                <w:b w:val="false"/>
                <w:i w:val="false"/>
                <w:color w:val="000000"/>
                <w:sz w:val="28"/>
                <w:lang w:val="pl-PL"/>
              </w:rPr>
              <w:t xml:space="preserve"> </w:t>
            </w:r>
          </w:p>
        </w:tc>
      </w:tr>
      <w:tr>
        <w:trPr>
          <w:trHeight w:val="45" w:hRule="atLeast"/>
        </w:trPr>
        <w:tc>
          <w:tcPr>
            <w:tcW w:w="806" w:type="dxa"/>
            <w:tcBorders>
              <w:bottom w:val="single" w:color="000000" w:sz="8"/>
              <w:righ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left"/>
              <w:textAlignment w:val="auto"/>
            </w:pPr>
            <w:r>
              <w:rPr>
                <w:rFonts w:ascii="Times New Roman"/>
                <w:b w:val="false"/>
                <w:i w:val="false"/>
                <w:color w:val="000000"/>
                <w:sz w:val="28"/>
                <w:lang w:val="pl-PL"/>
              </w:rPr>
              <w:t>1</w:t>
            </w:r>
          </w:p>
        </w:tc>
        <w:tc>
          <w:tcPr>
            <w:tcW w:w="5166" w:type="dxa"/>
            <w:tcBorders>
              <w:bottom w:val="single" w:color="000000" w:sz="8"/>
              <w:righ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left"/>
              <w:textAlignment w:val="auto"/>
            </w:pPr>
            <w:r>
              <w:rPr>
                <w:rFonts w:ascii="Times New Roman"/>
                <w:b w:val="false"/>
                <w:i w:val="false"/>
                <w:color w:val="000000"/>
                <w:sz w:val="28"/>
                <w:lang w:val="pl-PL"/>
              </w:rPr>
              <w:t xml:space="preserve">Kartograficzne opracowania tematyczne oraz niestandardowe opracowania topograficzne, niewymienione w tabelach nr 2, 3, 6-13 </w:t>
            </w:r>
            <w:r>
              <w:rPr>
                <w:rFonts w:ascii="Times New Roman"/>
                <w:b w:val="false"/>
                <w:i w:val="false"/>
                <w:color w:val="1b1b1b"/>
                <w:sz w:val="28"/>
                <w:lang w:val="pl-PL"/>
              </w:rPr>
              <w:t>załącznika</w:t>
            </w:r>
            <w:r>
              <w:rPr>
                <w:rFonts w:ascii="Times New Roman"/>
                <w:b w:val="false"/>
                <w:i w:val="false"/>
                <w:color w:val="000000"/>
                <w:sz w:val="28"/>
                <w:lang w:val="pl-PL"/>
              </w:rPr>
              <w:t xml:space="preserve"> do ustawy z dnia 17 maja 1989 r. - Prawo geodezyjne i kartograficzne, w postaci rastrowej</w:t>
            </w:r>
          </w:p>
        </w:tc>
        <w:tc>
          <w:tcPr>
            <w:tcW w:w="2421" w:type="dxa"/>
            <w:vMerge w:val="restart"/>
            <w:tcBorders>
              <w:bottom w:val="single" w:color="000000" w:sz="8"/>
              <w:righ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left"/>
              <w:textAlignment w:val="auto"/>
            </w:pPr>
            <w:r>
              <w:rPr>
                <w:rFonts w:ascii="Times New Roman"/>
                <w:b w:val="false"/>
                <w:i w:val="false"/>
                <w:color w:val="000000"/>
                <w:sz w:val="28"/>
                <w:lang w:val="pl-PL"/>
              </w:rPr>
              <w:t>arkusz mapy</w:t>
            </w:r>
          </w:p>
        </w:tc>
        <w:tc>
          <w:tcPr>
            <w:tcW w:w="7266" w:type="dxa"/>
            <w:tcBorders>
              <w:bottom w:val="single" w:color="000000" w:sz="8"/>
              <w:righ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left"/>
              <w:textAlignment w:val="auto"/>
            </w:pPr>
            <w:r>
              <w:rPr>
                <w:rFonts w:ascii="Times New Roman"/>
                <w:b w:val="false"/>
                <w:i w:val="false"/>
                <w:color w:val="000000"/>
                <w:sz w:val="28"/>
                <w:lang w:val="pl-PL"/>
              </w:rPr>
              <w:t>15,64 zł</w:t>
            </w:r>
          </w:p>
        </w:tc>
      </w:tr>
      <w:tr>
        <w:trPr>
          <w:trHeight w:val="45" w:hRule="atLeast"/>
        </w:trPr>
        <w:tc>
          <w:tcPr>
            <w:tcW w:w="806" w:type="dxa"/>
            <w:tcBorders>
              <w:bottom w:val="single" w:color="000000" w:sz="8"/>
              <w:righ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left"/>
              <w:textAlignment w:val="auto"/>
            </w:pPr>
            <w:r>
              <w:rPr>
                <w:rFonts w:ascii="Times New Roman"/>
                <w:b w:val="false"/>
                <w:i w:val="false"/>
                <w:color w:val="000000"/>
                <w:sz w:val="28"/>
                <w:lang w:val="pl-PL"/>
              </w:rPr>
              <w:t>2</w:t>
            </w:r>
          </w:p>
        </w:tc>
        <w:tc>
          <w:tcPr>
            <w:tcW w:w="5166" w:type="dxa"/>
            <w:tcBorders>
              <w:bottom w:val="single" w:color="000000" w:sz="8"/>
              <w:righ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left"/>
              <w:textAlignment w:val="auto"/>
            </w:pPr>
            <w:r>
              <w:rPr>
                <w:rFonts w:ascii="Times New Roman"/>
                <w:b w:val="false"/>
                <w:i w:val="false"/>
                <w:color w:val="000000"/>
                <w:sz w:val="28"/>
                <w:lang w:val="pl-PL"/>
              </w:rPr>
              <w:t xml:space="preserve">Kartograficzne opracowania tematyczne oraz niestandardowe opracowania topograficzne, niewymienione w tabelach nr 2, 3, 6-13 </w:t>
            </w:r>
            <w:r>
              <w:rPr>
                <w:rFonts w:ascii="Times New Roman"/>
                <w:b w:val="false"/>
                <w:i w:val="false"/>
                <w:color w:val="1b1b1b"/>
                <w:sz w:val="28"/>
                <w:lang w:val="pl-PL"/>
              </w:rPr>
              <w:t>załącznika</w:t>
            </w:r>
            <w:r>
              <w:rPr>
                <w:rFonts w:ascii="Times New Roman"/>
                <w:b w:val="false"/>
                <w:i w:val="false"/>
                <w:color w:val="000000"/>
                <w:sz w:val="28"/>
                <w:lang w:val="pl-PL"/>
              </w:rPr>
              <w:t xml:space="preserve"> do ustawy z dnia 17 maja 1989 r. - Prawo geodezyjne i kartograficzne, w postaci wektorowej</w:t>
            </w:r>
          </w:p>
        </w:tc>
        <w:tc>
          <w:tcPr>
            <w:tcW w:w="0" w:type="auto"/>
            <w:vMerge/>
            <w:tcBorders>
              <w:top w:val="nil"/>
              <w:bottom w:val="single" w:color="000000" w:sz="8"/>
              <w:right w:val="single" w:color="000000" w:sz="8"/>
            </w:tcBorders>
          </w:tcPr>
          <w:p/>
        </w:tc>
        <w:tc>
          <w:tcPr>
            <w:tcW w:w="7266" w:type="dxa"/>
            <w:tcBorders>
              <w:bottom w:val="single" w:color="000000" w:sz="8"/>
              <w:righ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left"/>
              <w:textAlignment w:val="auto"/>
            </w:pPr>
            <w:r>
              <w:rPr>
                <w:rFonts w:ascii="Times New Roman"/>
                <w:b w:val="false"/>
                <w:i w:val="false"/>
                <w:color w:val="000000"/>
                <w:sz w:val="28"/>
                <w:lang w:val="pl-PL"/>
              </w:rPr>
              <w:t>23,48 zł</w:t>
            </w:r>
          </w:p>
        </w:tc>
      </w:tr>
      <w:tr>
        <w:trPr>
          <w:trHeight w:val="45" w:hRule="atLeast"/>
        </w:trPr>
        <w:tc>
          <w:tcPr>
            <w:tcW w:w="806" w:type="dxa"/>
            <w:tcBorders>
              <w:bottom w:val="single" w:color="000000" w:sz="8"/>
              <w:righ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left"/>
              <w:textAlignment w:val="auto"/>
            </w:pPr>
            <w:r>
              <w:rPr>
                <w:rFonts w:ascii="Times New Roman"/>
                <w:b w:val="false"/>
                <w:i w:val="false"/>
                <w:color w:val="000000"/>
                <w:sz w:val="28"/>
                <w:lang w:val="pl-PL"/>
              </w:rPr>
              <w:t>3</w:t>
            </w:r>
          </w:p>
        </w:tc>
        <w:tc>
          <w:tcPr>
            <w:tcW w:w="5166" w:type="dxa"/>
            <w:tcBorders>
              <w:bottom w:val="single" w:color="000000" w:sz="8"/>
              <w:righ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left"/>
              <w:textAlignment w:val="auto"/>
            </w:pPr>
            <w:r>
              <w:rPr>
                <w:rFonts w:ascii="Times New Roman"/>
                <w:b w:val="false"/>
                <w:i w:val="false"/>
                <w:color w:val="000000"/>
                <w:sz w:val="28"/>
                <w:lang w:val="pl-PL"/>
              </w:rPr>
              <w:t xml:space="preserve">Kartograficzne opracowania tematyczne i specjalne oraz niestandardowe opracowania topograficzne, niewymienione w tabelach nr 2, 3, 6-13 </w:t>
            </w:r>
            <w:r>
              <w:rPr>
                <w:rFonts w:ascii="Times New Roman"/>
                <w:b w:val="false"/>
                <w:i w:val="false"/>
                <w:color w:val="1b1b1b"/>
                <w:sz w:val="28"/>
                <w:lang w:val="pl-PL"/>
              </w:rPr>
              <w:t>załącznika</w:t>
            </w:r>
            <w:r>
              <w:rPr>
                <w:rFonts w:ascii="Times New Roman"/>
                <w:b w:val="false"/>
                <w:i w:val="false"/>
                <w:color w:val="000000"/>
                <w:sz w:val="28"/>
                <w:lang w:val="pl-PL"/>
              </w:rPr>
              <w:t xml:space="preserve"> do ustawy z dnia 17 maja 1989 r. - Prawo geodezyjne i kartograficzne, w postaci drukowanej</w:t>
            </w:r>
          </w:p>
        </w:tc>
        <w:tc>
          <w:tcPr>
            <w:tcW w:w="0" w:type="auto"/>
            <w:vMerge/>
            <w:tcBorders>
              <w:top w:val="nil"/>
              <w:bottom w:val="single" w:color="000000" w:sz="8"/>
              <w:right w:val="single" w:color="000000" w:sz="8"/>
            </w:tcBorders>
          </w:tcPr>
          <w:p/>
        </w:tc>
        <w:tc>
          <w:tcPr>
            <w:tcW w:w="7266" w:type="dxa"/>
            <w:tcBorders>
              <w:bottom w:val="single" w:color="000000" w:sz="8"/>
              <w:righ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left"/>
              <w:textAlignment w:val="auto"/>
            </w:pPr>
            <w:r>
              <w:rPr>
                <w:rFonts w:ascii="Times New Roman"/>
                <w:b w:val="false"/>
                <w:i w:val="false"/>
                <w:color w:val="000000"/>
                <w:sz w:val="28"/>
                <w:lang w:val="pl-PL"/>
              </w:rPr>
              <w:t>31,32 zł</w:t>
            </w:r>
          </w:p>
        </w:tc>
      </w:tr>
      <w:tr>
        <w:trPr>
          <w:trHeight w:val="45" w:hRule="atLeast"/>
        </w:trPr>
        <w:tc>
          <w:tcPr>
            <w:tcW w:w="0" w:type="auto"/>
            <w:gridSpan w:val="4"/>
            <w:tcBorders>
              <w:bottom w:val="single" w:color="000000" w:sz="8"/>
              <w:righ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left"/>
              <w:textAlignment w:val="auto"/>
            </w:pPr>
            <w:r>
              <w:rPr>
                <w:rFonts w:ascii="Times New Roman"/>
                <w:b w:val="false"/>
                <w:i w:val="false"/>
                <w:color w:val="000000"/>
                <w:sz w:val="28"/>
                <w:lang w:val="pl-PL"/>
              </w:rPr>
              <w:t xml:space="preserve"> </w:t>
            </w:r>
            <w:r>
              <w:rPr>
                <w:rFonts w:ascii="Times New Roman"/>
                <w:b/>
                <w:i w:val="false"/>
                <w:color w:val="000000"/>
                <w:sz w:val="28"/>
                <w:lang w:val="pl-PL"/>
              </w:rPr>
              <w:t>Udostępnianie materiałów zasobu niewymienionych w tabelach nr 2, 3, 6-14 załącznika do ustawy z dnia 17 maja 1989 r. -</w:t>
            </w:r>
            <w:r>
              <w:rPr>
                <w:rFonts w:ascii="Times New Roman"/>
                <w:b w:val="false"/>
                <w:i w:val="false"/>
                <w:color w:val="000000"/>
                <w:sz w:val="28"/>
                <w:lang w:val="pl-PL"/>
              </w:rPr>
              <w:t xml:space="preserve"> </w:t>
            </w:r>
          </w:p>
          <w:p>
            <w:pPr>
              <w:spacing w:before="25" w:after="0"/>
              <w:ind w:left="0"/>
              <w:jc w:val="center"/>
              <w:textAlignment w:val="auto"/>
            </w:pPr>
            <w:r>
              <w:rPr>
                <w:rFonts w:ascii="Times New Roman"/>
                <w:b w:val="false"/>
                <w:i w:val="false"/>
                <w:color w:val="000000"/>
                <w:sz w:val="28"/>
                <w:lang w:val="pl-PL"/>
              </w:rPr>
              <w:t xml:space="preserve"> </w:t>
            </w:r>
            <w:r>
              <w:rPr>
                <w:rFonts w:ascii="Times New Roman"/>
                <w:b/>
                <w:i w:val="false"/>
                <w:color w:val="000000"/>
                <w:sz w:val="28"/>
                <w:lang w:val="pl-PL"/>
              </w:rPr>
              <w:t>Prawo geodezyjne i kartograficzne</w:t>
            </w:r>
            <w:r>
              <w:rPr>
                <w:rFonts w:ascii="Times New Roman"/>
                <w:b w:val="false"/>
                <w:i w:val="false"/>
                <w:color w:val="000000"/>
                <w:sz w:val="28"/>
                <w:lang w:val="pl-PL"/>
              </w:rPr>
              <w:t xml:space="preserve"> </w:t>
            </w:r>
          </w:p>
        </w:tc>
      </w:tr>
      <w:tr>
        <w:trPr>
          <w:trHeight w:val="45" w:hRule="atLeast"/>
        </w:trPr>
        <w:tc>
          <w:tcPr>
            <w:tcW w:w="806" w:type="dxa"/>
            <w:tcBorders>
              <w:bottom w:val="single" w:color="000000" w:sz="8"/>
              <w:righ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left"/>
              <w:textAlignment w:val="auto"/>
            </w:pPr>
            <w:r>
              <w:rPr>
                <w:rFonts w:ascii="Times New Roman"/>
                <w:b w:val="false"/>
                <w:i w:val="false"/>
                <w:color w:val="000000"/>
                <w:sz w:val="28"/>
                <w:lang w:val="pl-PL"/>
              </w:rPr>
              <w:t xml:space="preserve"> </w:t>
            </w:r>
            <w:r>
              <w:rPr>
                <w:rFonts w:ascii="Times New Roman"/>
                <w:b/>
                <w:i w:val="false"/>
                <w:color w:val="000000"/>
                <w:sz w:val="28"/>
                <w:lang w:val="pl-PL"/>
              </w:rPr>
              <w:t>Lp.</w:t>
            </w:r>
            <w:r>
              <w:rPr>
                <w:rFonts w:ascii="Times New Roman"/>
                <w:b w:val="false"/>
                <w:i w:val="false"/>
                <w:color w:val="000000"/>
                <w:sz w:val="28"/>
                <w:lang w:val="pl-PL"/>
              </w:rPr>
              <w:t xml:space="preserve"> </w:t>
            </w:r>
          </w:p>
        </w:tc>
        <w:tc>
          <w:tcPr>
            <w:tcW w:w="5166" w:type="dxa"/>
            <w:tcBorders>
              <w:bottom w:val="single" w:color="000000" w:sz="8"/>
              <w:righ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  <w:textAlignment w:val="auto"/>
            </w:pPr>
            <w:r>
              <w:rPr>
                <w:rFonts w:ascii="Times New Roman"/>
                <w:b w:val="false"/>
                <w:i w:val="false"/>
                <w:color w:val="000000"/>
                <w:sz w:val="28"/>
                <w:lang w:val="pl-PL"/>
              </w:rPr>
              <w:t xml:space="preserve"> </w:t>
            </w:r>
            <w:r>
              <w:rPr>
                <w:rFonts w:ascii="Times New Roman"/>
                <w:b/>
                <w:i w:val="false"/>
                <w:color w:val="000000"/>
                <w:sz w:val="28"/>
                <w:lang w:val="pl-PL"/>
              </w:rPr>
              <w:t>Nazwa materiału zasobu / czynność</w:t>
            </w:r>
            <w:r>
              <w:rPr>
                <w:rFonts w:ascii="Times New Roman"/>
                <w:b w:val="false"/>
                <w:i w:val="false"/>
                <w:color w:val="000000"/>
                <w:sz w:val="28"/>
                <w:lang w:val="pl-PL"/>
              </w:rPr>
              <w:t xml:space="preserve"> </w:t>
            </w:r>
          </w:p>
        </w:tc>
        <w:tc>
          <w:tcPr>
            <w:tcW w:w="2421" w:type="dxa"/>
            <w:tcBorders>
              <w:bottom w:val="single" w:color="000000" w:sz="8"/>
              <w:righ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left"/>
              <w:textAlignment w:val="auto"/>
            </w:pPr>
            <w:r>
              <w:rPr>
                <w:rFonts w:ascii="Times New Roman"/>
                <w:b w:val="false"/>
                <w:i w:val="false"/>
                <w:color w:val="000000"/>
                <w:sz w:val="28"/>
                <w:lang w:val="pl-PL"/>
              </w:rPr>
              <w:t xml:space="preserve"> </w:t>
            </w:r>
            <w:r>
              <w:rPr>
                <w:rFonts w:ascii="Times New Roman"/>
                <w:b/>
                <w:i w:val="false"/>
                <w:color w:val="000000"/>
                <w:sz w:val="28"/>
                <w:lang w:val="pl-PL"/>
              </w:rPr>
              <w:t>Jednostka rozliczeniowa</w:t>
            </w:r>
            <w:r>
              <w:rPr>
                <w:rFonts w:ascii="Times New Roman"/>
                <w:b w:val="false"/>
                <w:i w:val="false"/>
                <w:color w:val="000000"/>
                <w:sz w:val="28"/>
                <w:lang w:val="pl-PL"/>
              </w:rPr>
              <w:t xml:space="preserve"> </w:t>
            </w:r>
          </w:p>
        </w:tc>
        <w:tc>
          <w:tcPr>
            <w:tcW w:w="7266" w:type="dxa"/>
            <w:tcBorders>
              <w:bottom w:val="single" w:color="000000" w:sz="8"/>
              <w:righ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  <w:textAlignment w:val="auto"/>
            </w:pPr>
            <w:r>
              <w:rPr>
                <w:rFonts w:ascii="Times New Roman"/>
                <w:b w:val="false"/>
                <w:i w:val="false"/>
                <w:color w:val="000000"/>
                <w:sz w:val="28"/>
                <w:lang w:val="pl-PL"/>
              </w:rPr>
              <w:t xml:space="preserve"> </w:t>
            </w:r>
            <w:r>
              <w:rPr>
                <w:rFonts w:ascii="Times New Roman"/>
                <w:b/>
                <w:i w:val="false"/>
                <w:color w:val="000000"/>
                <w:sz w:val="28"/>
                <w:lang w:val="pl-PL"/>
              </w:rPr>
              <w:t>Stawka podstawowa (Sp)</w:t>
            </w:r>
            <w:r>
              <w:rPr>
                <w:rFonts w:ascii="Times New Roman"/>
                <w:b w:val="false"/>
                <w:i w:val="false"/>
                <w:color w:val="000000"/>
                <w:sz w:val="28"/>
                <w:lang w:val="pl-PL"/>
              </w:rPr>
              <w:t xml:space="preserve"> </w:t>
            </w:r>
          </w:p>
        </w:tc>
      </w:tr>
      <w:tr>
        <w:trPr>
          <w:trHeight w:val="45" w:hRule="atLeast"/>
        </w:trPr>
        <w:tc>
          <w:tcPr>
            <w:tcW w:w="806" w:type="dxa"/>
            <w:tcBorders>
              <w:bottom w:val="single" w:color="000000" w:sz="8"/>
              <w:righ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left"/>
              <w:textAlignment w:val="auto"/>
            </w:pPr>
            <w:r>
              <w:rPr>
                <w:rFonts w:ascii="Times New Roman"/>
                <w:b w:val="false"/>
                <w:i w:val="false"/>
                <w:color w:val="000000"/>
                <w:sz w:val="28"/>
                <w:lang w:val="pl-PL"/>
              </w:rPr>
              <w:t>1</w:t>
            </w:r>
          </w:p>
        </w:tc>
        <w:tc>
          <w:tcPr>
            <w:tcW w:w="5166" w:type="dxa"/>
            <w:tcBorders>
              <w:bottom w:val="single" w:color="000000" w:sz="8"/>
              <w:righ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left"/>
              <w:textAlignment w:val="auto"/>
            </w:pPr>
            <w:r>
              <w:rPr>
                <w:rFonts w:ascii="Times New Roman"/>
                <w:b w:val="false"/>
                <w:i w:val="false"/>
                <w:color w:val="000000"/>
                <w:sz w:val="28"/>
                <w:lang w:val="pl-PL"/>
              </w:rPr>
              <w:t>Kopia materiału zasobu innego niż wymienione w tabelach 2, 3, 6-14 w postaci nieelektronicznej</w:t>
            </w:r>
          </w:p>
        </w:tc>
        <w:tc>
          <w:tcPr>
            <w:tcW w:w="2421" w:type="dxa"/>
            <w:tcBorders>
              <w:bottom w:val="single" w:color="000000" w:sz="8"/>
              <w:righ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  <w:textAlignment w:val="auto"/>
            </w:pPr>
            <w:r>
              <w:rPr>
                <w:rFonts w:ascii="Times New Roman"/>
                <w:b w:val="false"/>
                <w:i w:val="false"/>
                <w:color w:val="000000"/>
                <w:sz w:val="28"/>
                <w:lang w:val="pl-PL"/>
              </w:rPr>
              <w:t>karta formatu A4</w:t>
            </w:r>
          </w:p>
        </w:tc>
        <w:tc>
          <w:tcPr>
            <w:tcW w:w="7266" w:type="dxa"/>
            <w:tcBorders>
              <w:bottom w:val="single" w:color="000000" w:sz="8"/>
              <w:righ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left"/>
              <w:textAlignment w:val="auto"/>
            </w:pPr>
            <w:r>
              <w:rPr>
                <w:rFonts w:ascii="Times New Roman"/>
                <w:b w:val="false"/>
                <w:i w:val="false"/>
                <w:color w:val="000000"/>
                <w:sz w:val="28"/>
                <w:lang w:val="pl-PL"/>
              </w:rPr>
              <w:t>4,70 zł</w:t>
            </w:r>
          </w:p>
        </w:tc>
      </w:tr>
      <w:tr>
        <w:trPr>
          <w:trHeight w:val="45" w:hRule="atLeast"/>
        </w:trPr>
        <w:tc>
          <w:tcPr>
            <w:tcW w:w="806" w:type="dxa"/>
            <w:tcBorders>
              <w:bottom w:val="single" w:color="000000" w:sz="8"/>
              <w:righ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left"/>
              <w:textAlignment w:val="auto"/>
            </w:pPr>
            <w:r>
              <w:rPr>
                <w:rFonts w:ascii="Times New Roman"/>
                <w:b w:val="false"/>
                <w:i w:val="false"/>
                <w:color w:val="000000"/>
                <w:sz w:val="28"/>
                <w:lang w:val="pl-PL"/>
              </w:rPr>
              <w:t>2</w:t>
            </w:r>
          </w:p>
        </w:tc>
        <w:tc>
          <w:tcPr>
            <w:tcW w:w="5166" w:type="dxa"/>
            <w:tcBorders>
              <w:bottom w:val="single" w:color="000000" w:sz="8"/>
              <w:righ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left"/>
              <w:textAlignment w:val="auto"/>
            </w:pPr>
            <w:r>
              <w:rPr>
                <w:rFonts w:ascii="Times New Roman"/>
                <w:b w:val="false"/>
                <w:i w:val="false"/>
                <w:color w:val="000000"/>
                <w:sz w:val="28"/>
                <w:lang w:val="pl-PL"/>
              </w:rPr>
              <w:t>Kopia materiału zasobu innego niż wymienione w tabelach 2, 3, 6-14</w:t>
            </w:r>
          </w:p>
          <w:p>
            <w:pPr>
              <w:spacing w:before="25" w:after="0"/>
              <w:ind w:left="0"/>
              <w:jc w:val="left"/>
              <w:textAlignment w:val="auto"/>
            </w:pPr>
            <w:r>
              <w:rPr>
                <w:rFonts w:ascii="Times New Roman"/>
                <w:b w:val="false"/>
                <w:i w:val="false"/>
                <w:color w:val="000000"/>
                <w:sz w:val="28"/>
                <w:lang w:val="pl-PL"/>
              </w:rPr>
              <w:t>w postaci elektronicznej</w:t>
            </w:r>
          </w:p>
        </w:tc>
        <w:tc>
          <w:tcPr>
            <w:tcW w:w="2421" w:type="dxa"/>
            <w:tcBorders>
              <w:bottom w:val="single" w:color="000000" w:sz="8"/>
              <w:righ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  <w:textAlignment w:val="auto"/>
            </w:pPr>
            <w:r>
              <w:rPr>
                <w:rFonts w:ascii="Times New Roman"/>
                <w:b w:val="false"/>
                <w:i w:val="false"/>
                <w:color w:val="000000"/>
                <w:sz w:val="28"/>
                <w:lang w:val="pl-PL"/>
              </w:rPr>
              <w:t>dokument</w:t>
            </w:r>
          </w:p>
        </w:tc>
        <w:tc>
          <w:tcPr>
            <w:tcW w:w="7266" w:type="dxa"/>
            <w:tcBorders>
              <w:bottom w:val="single" w:color="000000" w:sz="8"/>
              <w:righ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left"/>
              <w:textAlignment w:val="auto"/>
            </w:pPr>
            <w:r>
              <w:rPr>
                <w:rFonts w:ascii="Times New Roman"/>
                <w:b w:val="false"/>
                <w:i w:val="false"/>
                <w:color w:val="000000"/>
                <w:sz w:val="28"/>
                <w:lang w:val="pl-PL"/>
              </w:rPr>
              <w:t>10,96 zł</w:t>
            </w:r>
          </w:p>
        </w:tc>
      </w:tr>
    </w:tbl>
    <w:tbl>
      <w:tblPr>
        <w:tblW w:w="0" w:type="auto"/>
        <w:tblCellSpacing w:w="0" w:type="auto"/>
        <w:tblInd w:w="115" w:type="dxa"/>
        <w:tblBorders>
          <w:top w:val="single" w:color="000000" w:sz="8"/>
          <w:left w:val="single" w:color="000000" w:sz="8"/>
          <w:bottom w:val="single" w:color="000000" w:sz="8"/>
          <w:right w:val="single" w:color="000000" w:sz="8"/>
          <w:insideH w:val="none"/>
          <w:insideV w:val="none"/>
        </w:tblBorders>
      </w:tblPr>
      <w:tblGrid>
        <w:gridCol w:w="939"/>
        <w:gridCol w:w="3604"/>
        <w:gridCol w:w="10972"/>
      </w:tblGrid>
      <w:tr>
        <w:trPr>
          <w:trHeight w:val="45" w:hRule="atLeast"/>
        </w:trPr>
        <w:tc>
          <w:tcPr>
            <w:tcW w:w="0" w:type="auto"/>
            <w:gridSpan w:val="3"/>
            <w:tcBorders>
              <w:bottom w:val="single" w:color="000000" w:sz="8"/>
              <w:righ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  <w:textAlignment w:val="auto"/>
            </w:pPr>
            <w:r>
              <w:rPr>
                <w:rFonts w:ascii="Times New Roman"/>
                <w:b w:val="false"/>
                <w:i w:val="false"/>
                <w:color w:val="000000"/>
                <w:sz w:val="28"/>
                <w:lang w:val="pl-PL"/>
              </w:rPr>
              <w:t xml:space="preserve"> </w:t>
            </w:r>
            <w:r>
              <w:rPr>
                <w:rFonts w:ascii="Times New Roman"/>
                <w:b/>
                <w:i w:val="false"/>
                <w:color w:val="000000"/>
                <w:sz w:val="28"/>
                <w:lang w:val="pl-PL"/>
              </w:rPr>
              <w:t xml:space="preserve">Udostępnianie materiałów zasobu dotyczących zgłoszonych prac geodezyjnych, o których mowa w </w:t>
            </w:r>
            <w:r>
              <w:rPr>
                <w:rFonts w:ascii="Times New Roman"/>
                <w:b w:val="false"/>
                <w:i w:val="false"/>
                <w:color w:val="000000"/>
                <w:sz w:val="28"/>
                <w:lang w:val="pl-PL"/>
              </w:rPr>
              <w:t xml:space="preserve"> </w:t>
            </w:r>
            <w:r>
              <w:rPr>
                <w:rFonts w:ascii="Times New Roman"/>
                <w:b/>
                <w:i w:val="false"/>
                <w:color w:val="1b1b1b"/>
                <w:sz w:val="28"/>
                <w:lang w:val="pl-PL"/>
              </w:rPr>
              <w:t>art. 12 ust. 1 pkt 3</w:t>
            </w:r>
            <w:r>
              <w:rPr>
                <w:rFonts w:ascii="Times New Roman"/>
                <w:b w:val="false"/>
                <w:i w:val="false"/>
                <w:color w:val="000000"/>
                <w:sz w:val="28"/>
                <w:lang w:val="pl-PL"/>
              </w:rPr>
              <w:t xml:space="preserve"> </w:t>
            </w:r>
            <w:r>
              <w:rPr>
                <w:rFonts w:ascii="Times New Roman"/>
                <w:b/>
                <w:i w:val="false"/>
                <w:color w:val="000000"/>
                <w:sz w:val="28"/>
                <w:lang w:val="pl-PL"/>
              </w:rPr>
              <w:t xml:space="preserve"> ustawy z dnia 17 maja 1989 r. - Prawo geodezyjne i kartograficzne</w:t>
            </w:r>
            <w:r>
              <w:rPr>
                <w:rFonts w:ascii="Times New Roman"/>
                <w:b w:val="false"/>
                <w:i w:val="false"/>
                <w:color w:val="000000"/>
                <w:sz w:val="28"/>
                <w:lang w:val="pl-PL"/>
              </w:rPr>
              <w:t xml:space="preserve"> </w:t>
            </w:r>
          </w:p>
        </w:tc>
      </w:tr>
      <w:tr>
        <w:trPr>
          <w:trHeight w:val="45" w:hRule="atLeast"/>
        </w:trPr>
        <w:tc>
          <w:tcPr>
            <w:tcW w:w="939" w:type="dxa"/>
            <w:tcBorders>
              <w:bottom w:val="single" w:color="000000" w:sz="8"/>
              <w:righ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left"/>
              <w:textAlignment w:val="auto"/>
            </w:pPr>
            <w:r>
              <w:rPr>
                <w:rFonts w:ascii="Times New Roman"/>
                <w:b w:val="false"/>
                <w:i w:val="false"/>
                <w:color w:val="000000"/>
                <w:sz w:val="28"/>
                <w:lang w:val="pl-PL"/>
              </w:rPr>
              <w:t xml:space="preserve"> </w:t>
            </w:r>
            <w:r>
              <w:rPr>
                <w:rFonts w:ascii="Times New Roman"/>
                <w:b/>
                <w:i w:val="false"/>
                <w:color w:val="000000"/>
                <w:sz w:val="28"/>
                <w:lang w:val="pl-PL"/>
              </w:rPr>
              <w:t>Lp.</w:t>
            </w:r>
            <w:r>
              <w:rPr>
                <w:rFonts w:ascii="Times New Roman"/>
                <w:b w:val="false"/>
                <w:i w:val="false"/>
                <w:color w:val="000000"/>
                <w:sz w:val="28"/>
                <w:lang w:val="pl-PL"/>
              </w:rPr>
              <w:t xml:space="preserve"> </w:t>
            </w:r>
          </w:p>
        </w:tc>
        <w:tc>
          <w:tcPr>
            <w:tcW w:w="3604" w:type="dxa"/>
            <w:tcBorders>
              <w:bottom w:val="single" w:color="000000" w:sz="8"/>
              <w:righ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left"/>
              <w:textAlignment w:val="auto"/>
            </w:pPr>
            <w:r>
              <w:rPr>
                <w:rFonts w:ascii="Times New Roman"/>
                <w:b w:val="false"/>
                <w:i w:val="false"/>
                <w:color w:val="000000"/>
                <w:sz w:val="28"/>
                <w:lang w:val="pl-PL"/>
              </w:rPr>
              <w:t xml:space="preserve"> </w:t>
            </w:r>
            <w:r>
              <w:rPr>
                <w:rFonts w:ascii="Times New Roman"/>
                <w:b/>
                <w:i w:val="false"/>
                <w:color w:val="000000"/>
                <w:sz w:val="28"/>
                <w:lang w:val="pl-PL"/>
              </w:rPr>
              <w:t>Obszar objęty zgłoszeniem pracy</w:t>
            </w:r>
            <w:r>
              <w:rPr>
                <w:rFonts w:ascii="Times New Roman"/>
                <w:b w:val="false"/>
                <w:i w:val="false"/>
                <w:color w:val="000000"/>
                <w:sz w:val="28"/>
                <w:lang w:val="pl-PL"/>
              </w:rPr>
              <w:t xml:space="preserve"> </w:t>
            </w:r>
          </w:p>
        </w:tc>
        <w:tc>
          <w:tcPr>
            <w:tcW w:w="10972" w:type="dxa"/>
            <w:tcBorders>
              <w:bottom w:val="single" w:color="000000" w:sz="8"/>
              <w:righ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left"/>
              <w:textAlignment w:val="auto"/>
            </w:pPr>
            <w:r>
              <w:rPr>
                <w:rFonts w:ascii="Times New Roman"/>
                <w:b w:val="false"/>
                <w:i w:val="false"/>
                <w:color w:val="000000"/>
                <w:sz w:val="28"/>
                <w:lang w:val="pl-PL"/>
              </w:rPr>
              <w:t xml:space="preserve"> </w:t>
            </w:r>
            <w:r>
              <w:rPr>
                <w:rFonts w:ascii="Times New Roman"/>
                <w:b/>
                <w:i w:val="false"/>
                <w:color w:val="000000"/>
                <w:sz w:val="28"/>
                <w:lang w:val="pl-PL"/>
              </w:rPr>
              <w:t>Opłata zryczałtowana</w:t>
            </w:r>
            <w:r>
              <w:rPr>
                <w:rFonts w:ascii="Times New Roman"/>
                <w:b w:val="false"/>
                <w:i w:val="false"/>
                <w:color w:val="000000"/>
                <w:sz w:val="28"/>
                <w:lang w:val="pl-PL"/>
              </w:rPr>
              <w:t xml:space="preserve"> </w:t>
            </w:r>
          </w:p>
        </w:tc>
      </w:tr>
      <w:tr>
        <w:trPr>
          <w:trHeight w:val="45" w:hRule="atLeast"/>
        </w:trPr>
        <w:tc>
          <w:tcPr>
            <w:tcW w:w="939" w:type="dxa"/>
            <w:tcBorders>
              <w:bottom w:val="single" w:color="000000" w:sz="8"/>
              <w:righ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left"/>
              <w:textAlignment w:val="auto"/>
            </w:pPr>
            <w:r>
              <w:rPr>
                <w:rFonts w:ascii="Times New Roman"/>
                <w:b w:val="false"/>
                <w:i w:val="false"/>
                <w:color w:val="000000"/>
                <w:sz w:val="28"/>
                <w:lang w:val="pl-PL"/>
              </w:rPr>
              <w:t>1</w:t>
            </w:r>
          </w:p>
        </w:tc>
        <w:tc>
          <w:tcPr>
            <w:tcW w:w="3604" w:type="dxa"/>
            <w:tcBorders>
              <w:bottom w:val="single" w:color="000000" w:sz="8"/>
              <w:righ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left"/>
              <w:textAlignment w:val="auto"/>
            </w:pPr>
            <w:r>
              <w:rPr>
                <w:rFonts w:ascii="Times New Roman"/>
                <w:b w:val="false"/>
                <w:i w:val="false"/>
                <w:color w:val="000000"/>
                <w:sz w:val="28"/>
                <w:lang w:val="pl-PL"/>
              </w:rPr>
              <w:t>Do 1 ha</w:t>
            </w:r>
          </w:p>
        </w:tc>
        <w:tc>
          <w:tcPr>
            <w:tcW w:w="10972" w:type="dxa"/>
            <w:tcBorders>
              <w:bottom w:val="single" w:color="000000" w:sz="8"/>
              <w:righ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left"/>
              <w:textAlignment w:val="auto"/>
            </w:pPr>
            <w:r>
              <w:rPr>
                <w:rFonts w:ascii="Times New Roman"/>
                <w:b w:val="false"/>
                <w:i w:val="false"/>
                <w:color w:val="000000"/>
                <w:sz w:val="28"/>
                <w:lang w:val="pl-PL"/>
              </w:rPr>
              <w:t>148,53 zł</w:t>
            </w:r>
          </w:p>
        </w:tc>
      </w:tr>
      <w:tr>
        <w:trPr>
          <w:trHeight w:val="45" w:hRule="atLeast"/>
        </w:trPr>
        <w:tc>
          <w:tcPr>
            <w:tcW w:w="939" w:type="dxa"/>
            <w:tcBorders>
              <w:bottom w:val="single" w:color="000000" w:sz="8"/>
              <w:righ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left"/>
              <w:textAlignment w:val="auto"/>
            </w:pPr>
            <w:r>
              <w:rPr>
                <w:rFonts w:ascii="Times New Roman"/>
                <w:b w:val="false"/>
                <w:i w:val="false"/>
                <w:color w:val="000000"/>
                <w:sz w:val="28"/>
                <w:lang w:val="pl-PL"/>
              </w:rPr>
              <w:t>2</w:t>
            </w:r>
          </w:p>
        </w:tc>
        <w:tc>
          <w:tcPr>
            <w:tcW w:w="3604" w:type="dxa"/>
            <w:tcBorders>
              <w:bottom w:val="single" w:color="000000" w:sz="8"/>
              <w:righ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left"/>
              <w:textAlignment w:val="auto"/>
            </w:pPr>
            <w:r>
              <w:rPr>
                <w:rFonts w:ascii="Times New Roman"/>
                <w:b w:val="false"/>
                <w:i w:val="false"/>
                <w:color w:val="000000"/>
                <w:sz w:val="28"/>
                <w:lang w:val="pl-PL"/>
              </w:rPr>
              <w:t>Powyżej 1 ha do 10 ha</w:t>
            </w:r>
          </w:p>
        </w:tc>
        <w:tc>
          <w:tcPr>
            <w:tcW w:w="10972" w:type="dxa"/>
            <w:tcBorders>
              <w:bottom w:val="single" w:color="000000" w:sz="8"/>
              <w:righ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left"/>
              <w:textAlignment w:val="auto"/>
            </w:pPr>
            <w:r>
              <w:rPr>
                <w:rFonts w:ascii="Times New Roman"/>
                <w:b w:val="false"/>
                <w:i w:val="false"/>
                <w:color w:val="000000"/>
                <w:sz w:val="28"/>
                <w:lang w:val="pl-PL"/>
              </w:rPr>
              <w:t>148,53 zł oraz dodatkowo kwota 14,84 zł za każdy rozpoczęty hektar powyżej 1 ha</w:t>
            </w:r>
          </w:p>
        </w:tc>
      </w:tr>
      <w:tr>
        <w:trPr>
          <w:trHeight w:val="45" w:hRule="atLeast"/>
        </w:trPr>
        <w:tc>
          <w:tcPr>
            <w:tcW w:w="939" w:type="dxa"/>
            <w:tcBorders>
              <w:bottom w:val="single" w:color="000000" w:sz="8"/>
              <w:righ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left"/>
              <w:textAlignment w:val="auto"/>
            </w:pPr>
            <w:r>
              <w:rPr>
                <w:rFonts w:ascii="Times New Roman"/>
                <w:b w:val="false"/>
                <w:i w:val="false"/>
                <w:color w:val="000000"/>
                <w:sz w:val="28"/>
                <w:lang w:val="pl-PL"/>
              </w:rPr>
              <w:t>3</w:t>
            </w:r>
          </w:p>
        </w:tc>
        <w:tc>
          <w:tcPr>
            <w:tcW w:w="3604" w:type="dxa"/>
            <w:tcBorders>
              <w:bottom w:val="single" w:color="000000" w:sz="8"/>
              <w:righ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left"/>
              <w:textAlignment w:val="auto"/>
            </w:pPr>
            <w:r>
              <w:rPr>
                <w:rFonts w:ascii="Times New Roman"/>
                <w:b w:val="false"/>
                <w:i w:val="false"/>
                <w:color w:val="000000"/>
                <w:sz w:val="28"/>
                <w:lang w:val="pl-PL"/>
              </w:rPr>
              <w:t>Powyżej 10 ha</w:t>
            </w:r>
          </w:p>
        </w:tc>
        <w:tc>
          <w:tcPr>
            <w:tcW w:w="10972" w:type="dxa"/>
            <w:tcBorders>
              <w:bottom w:val="single" w:color="000000" w:sz="8"/>
              <w:righ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left"/>
              <w:textAlignment w:val="auto"/>
            </w:pPr>
            <w:r>
              <w:rPr>
                <w:rFonts w:ascii="Times New Roman"/>
                <w:b w:val="false"/>
                <w:i w:val="false"/>
                <w:color w:val="000000"/>
                <w:sz w:val="28"/>
                <w:lang w:val="pl-PL"/>
              </w:rPr>
              <w:t>282,20 zł oraz dodatkowo kwota 7,44 zł za każdy rozpoczęty hektar powyżej 10 ha</w:t>
            </w:r>
          </w:p>
        </w:tc>
      </w:tr>
    </w:tbl>
    <w:sectPr>
      <w:pgSz w:w="11907" w:h="16839" w:code="9"/>
      <w:pgMar w:top="1440" w:right="1440" w:bottom="1440" w:left="1440"/>
    </w:sectPr>
  </w:body>
</w:document>
</file>

<file path=word/numbering.xml><?xml version="1.0" encoding="utf-8"?>
<w:numbering xmlns:w="http://schemas.openxmlformats.org/wordprocessingml/2006/main" xmlns:m="http://schemas.openxmlformats.org/officeDocument/2006/math" xmlns:w14="http://schemas.microsoft.com/office/word/2010/wordml" xmlns:w15="http://schemas.microsoft.com/office/word/2012/wordml" xmlns:r="http://schemas.openxmlformats.org/officeDocument/2006/relationships" xmlns:wp="http://schemas.openxmlformats.org/drawingml/2006/wordprocessingDrawing" xmlns:a="http://schemas.openxmlformats.org/drawingml/2006/main" xmlns:wp14="http://schemas.microsoft.com/office/word/2010/wordprocessingDrawing" xmlns:mc="http://schemas.openxmlformats.org/markup-compatibility/2006" xmlns:a14="http://schemas.microsoft.com/office/drawing/2010/main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w10="urn:schemas-microsoft-com:office:word" xmlns:v="urn:schemas-microsoft-com:vml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/>
</file>

<file path=word/settings.xml><?xml version="1.0" encoding="utf-8"?>
<w:settings xmlns:w="http://schemas.openxmlformats.org/wordprocessingml/2006/main" xmlns:m="http://schemas.openxmlformats.org/officeDocument/2006/math" xmlns:w14="http://schemas.microsoft.com/office/word/2010/wordml" xmlns:w15="http://schemas.microsoft.com/office/word/2012/wordml" xmlns:r="http://schemas.openxmlformats.org/officeDocument/2006/relationships" xmlns:wp="http://schemas.openxmlformats.org/drawingml/2006/wordprocessingDrawing" xmlns:a="http://schemas.openxmlformats.org/drawingml/2006/main" xmlns:wp14="http://schemas.microsoft.com/office/word/2010/wordprocessingDrawing" xmlns:mc="http://schemas.openxmlformats.org/markup-compatibility/2006" xmlns:a14="http://schemas.microsoft.com/office/drawing/2010/main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w10="urn:schemas-microsoft-com:office:word" xmlns:v="urn:schemas-microsoft-com:vml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 mc:Ignorable="">
  <w:compat>
    <w:compatSetting w:name="overrideTableStyleFontSizeAndJustification" w:uri="http://schemas.microsoft.com/office/word" w:val="1"/>
  </w:compat>
</w:settings>
</file>

<file path=word/styles.xml><?xml version="1.0" encoding="utf-8"?>
<w:styles xmlns:w="http://schemas.openxmlformats.org/wordprocessingml/2006/main" xmlns:m="http://schemas.openxmlformats.org/officeDocument/2006/math" xmlns:w14="http://schemas.microsoft.com/office/word/2010/wordml" xmlns:w15="http://schemas.microsoft.com/office/word/2012/wordml" xmlns:r="http://schemas.openxmlformats.org/officeDocument/2006/relationships" xmlns:wp="http://schemas.openxmlformats.org/drawingml/2006/wordprocessingDrawing" xmlns:a="http://schemas.openxmlformats.org/drawingml/2006/main" xmlns:wp14="http://schemas.microsoft.com/office/word/2010/wordprocessingDrawing" xmlns:mc="http://schemas.openxmlformats.org/markup-compatibility/2006" xmlns:a14="http://schemas.microsoft.com/office/drawing/2010/main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w10="urn:schemas-microsoft-com:office:word" xmlns:v="urn:schemas-microsoft-com:vml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>
  <w:docDefaults>
    <w:rPrDefault>
      <w:rPr>
        <w:rFonts w:ascii="Times New Roman" w:hAnsi="Times New Roman" w:eastAsia="Times New Roman" w:cs="Times New Roman" w:asciiTheme="minorHAnsi" w:hAnsiTheme="minorHAnsi" w:eastAsiaTheme="minorHAnsi" w:cstheme="minorBidi"/>
        <w:sz w:val="28"/>
        <w:szCs w:val="22"/>
        <w:lang w:val="pl-PL"/>
      </w:rPr>
    </w:rPrDefault>
    <w:pPrDefault>
      <w:pPr>
        <w:spacing w:after="200" w:line="276" w:lineRule="auto"/>
      </w:pPr>
    </w:pPrDefault>
  </w:docDefaults>
  <w:latentStyles w:defLockedState="false" w:defUIPriority="99" w:defSemiHidden="true" w:defUnhideWhenUsed="true" w:defQFormat="false" w:count="267">
    <w:lsdException w:name="Normal" w:uiPriority="0" w:semiHidden="false" w:unhideWhenUsed="false" w:qFormat="true"/>
    <w:lsdException w:name="heading 1" w:uiPriority="9" w:semiHidden="false" w:unhideWhenUsed="false" w:qFormat="true"/>
    <w:lsdException w:name="heading 2" w:uiPriority="9" w:qFormat="true"/>
    <w:lsdException w:name="heading 3" w:uiPriority="9" w:qFormat="true"/>
    <w:lsdException w:name="heading 4" w:uiPriority="9" w:qFormat="true"/>
    <w:lsdException w:name="Title" w:uiPriority="10" w:semiHidden="false" w:unhideWhenUsed="false" w:qFormat="true"/>
    <w:lsdException w:name="Default Paragraph Font" w:uiPriority="1"/>
    <w:lsdException w:name="Subtitle" w:uiPriority="11" w:semiHidden="false" w:unhideWhenUsed="false" w:qFormat="true"/>
    <w:lsdException w:name="Emphasis" w:uiPriority="20" w:semiHidden="false" w:unhideWhenUsed="false" w:qFormat="true"/>
    <w:lsdException w:name="Table Grid" w:uiPriority="59" w:semiHidden="false" w:unhideWhenUsed="false"/>
  </w:latentStyles>
  <w:style w:type="paragraph" w:styleId="Normal" w:default="true">
    <w:name w:val="Normal"/>
    <w:qFormat/>
    <w:rsid w:val="004A3277"/>
    <w:rPr>
      <w:rFonts w:ascii="Times New Roman" w:hAnsi="Times New Roman" w:eastAsia="Times New Roman" w:cs="Times New Roman"/>
      <w:sz w:val="28"/>
      <w:lang w:val="pl-PL"/>
    </w:rPr>
  </w:style>
  <w:style w:type="paragraph" w:styleId="Heading1">
    <w:name w:val="heading 1"/>
    <w:basedOn w:val="Normal"/>
    <w:next w:val="Normal"/>
    <w:link w:val="Heading1Char"/>
    <w:uiPriority w:val="9"/>
    <w:qFormat/>
    <w:rsid w:val="00841CD9"/>
    <w:pPr>
      <w:keepNext/>
      <w:keepLines/>
      <w:spacing w:before="48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41CD9"/>
    <w:pPr>
      <w:keepNext/>
      <w:keepLines/>
      <w:spacing w:before="20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41CD9"/>
    <w:pPr>
      <w:keepNext/>
      <w:keepLines/>
      <w:spacing w:before="20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41CD9"/>
    <w:pPr>
      <w:keepNext/>
      <w:keepLines/>
      <w:spacing w:before="20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DefaultParagraphFont" w:default="true">
    <w:name w:val="Default Paragraph Font"/>
    <w:uiPriority w:val="1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41CD9"/>
    <w:pPr>
      <w:tabs>
        <w:tab w:val="center" w:pos="4680"/>
        <w:tab w:val="right" w:pos="9360"/>
      </w:tabs>
    </w:pPr>
  </w:style>
  <w:style w:type="character" w:styleId="HeaderChar" w:customStyle="true">
    <w:name w:val="Header Char"/>
    <w:basedOn w:val="DefaultParagraphFont"/>
    <w:link w:val="Header"/>
    <w:uiPriority w:val="99"/>
    <w:rsid w:val="00841CD9"/>
  </w:style>
  <w:style w:type="character" w:styleId="Heading1Char" w:customStyle="true">
    <w:name w:val="Heading 1 Char"/>
    <w:basedOn w:val="DefaultParagraphFont"/>
    <w:link w:val="Heading1"/>
    <w:uiPriority w:val="9"/>
    <w:rsid w:val="00841CD9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true">
    <w:name w:val="Heading 2 Char"/>
    <w:basedOn w:val="DefaultParagraphFont"/>
    <w:link w:val="Heading2"/>
    <w:uiPriority w:val="9"/>
    <w:rsid w:val="00841CD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true">
    <w:name w:val="Heading 3 Char"/>
    <w:basedOn w:val="DefaultParagraphFont"/>
    <w:link w:val="Heading3"/>
    <w:uiPriority w:val="9"/>
    <w:rsid w:val="00841CD9"/>
    <w:rPr>
      <w:rFonts w:asciiTheme="majorHAnsi" w:hAnsiTheme="majorHAnsi" w:eastAsiaTheme="majorEastAsia" w:cstheme="majorBidi"/>
      <w:b/>
      <w:bCs/>
      <w:color w:val="4F81BD" w:themeColor="accent1"/>
    </w:rPr>
  </w:style>
  <w:style w:type="character" w:styleId="Heading4Char" w:customStyle="true">
    <w:name w:val="Heading 4 Char"/>
    <w:basedOn w:val="DefaultParagraphFont"/>
    <w:link w:val="Heading4"/>
    <w:uiPriority w:val="9"/>
    <w:rsid w:val="00841CD9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NormalIndent">
    <w:name w:val="Normal Indent"/>
    <w:basedOn w:val="Normal"/>
    <w:uiPriority w:val="99"/>
    <w:unhideWhenUsed/>
    <w:rsid w:val="00841CD9"/>
    <w:pPr>
      <w:ind w:left="720"/>
    </w:pPr>
  </w:style>
  <w:style w:type="paragraph" w:styleId="Subtitle">
    <w:name w:val="Subtitle"/>
    <w:basedOn w:val="Normal"/>
    <w:next w:val="Normal"/>
    <w:link w:val="SubtitleChar"/>
    <w:uiPriority w:val="11"/>
    <w:qFormat/>
    <w:rsid w:val="00841CD9"/>
    <w:pPr>
      <w:numPr>
        <w:ilvl w:val="1"/>
      </w:numPr>
      <w:ind w:left="86"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true">
    <w:name w:val="Subtitle Char"/>
    <w:basedOn w:val="DefaultParagraphFont"/>
    <w:link w:val="Subtitle"/>
    <w:uiPriority w:val="11"/>
    <w:rsid w:val="00841CD9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841CD9"/>
    <w:pPr>
      <w:pBdr>
        <w:bottom w:val="single" w:color="4F81BD" w:themeColor="accent1" w:sz="8" w:space="4"/>
      </w:pBdr>
      <w:spacing w:after="300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true">
    <w:name w:val="Title Char"/>
    <w:basedOn w:val="DefaultParagraphFont"/>
    <w:link w:val="Title"/>
    <w:uiPriority w:val="10"/>
    <w:rsid w:val="00841CD9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Emphasis">
    <w:name w:val="Emphasis"/>
    <w:basedOn w:val="DefaultParagraphFont"/>
    <w:uiPriority w:val="20"/>
    <w:qFormat/>
    <w:rsid w:val="00D1197D"/>
    <w:rPr>
      <w:i/>
      <w:iCs/>
    </w:rPr>
  </w:style>
  <w:style w:type="character" w:styleId="Hyperlink">
    <w:name w:val="Hyperlink"/>
    <w:basedOn w:val="DefaultParagraphFont"/>
    <w:uiPriority w:val="99"/>
    <w:unhideWhenUsed/>
    <w:rPr>
      <w:color w:val="0000FF" w:themeColor="hyperlink"/>
      <w:u w:val="single"/>
    </w:r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TableNormal" w:default="true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Caption">
    <w:name w:val="caption"/>
    <w:basedOn w:val="Normal"/>
    <w:next w:val="Normal"/>
    <w:uiPriority w:val="35"/>
    <w:semiHidden/>
    <w:unhideWhenUsed/>
    <w:qFormat/>
    <w:rsid w:val="007109C0"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styleId="HeaderStyle">
    <w:name w:val="HeaderStyle"/>
    <w:pPr>
      <w:spacing w:line="240" w:lineRule="auto"/>
      <w:jc w:val="center"/>
    </w:pPr>
    <w:rPr>
      <w:rFonts w:ascii="Times New Roman" w:hAnsi="Times New Roman" w:eastAsia="Times New Roman" w:cs="Times New Roman"/>
      <w:b/>
      <w:color w:val="000000" w:themeColor="text1"/>
      <w:sz w:val="28"/>
    </w:rPr>
  </w:style>
  <w:style w:type="paragraph" w:styleId="TitleStyle">
    <w:name w:val="TitleStyle"/>
    <w:pPr>
      <w:spacing w:line="240" w:lineRule="auto"/>
      <w:jc w:val="left"/>
    </w:pPr>
    <w:rPr>
      <w:rFonts w:ascii="Times New Roman" w:hAnsi="Times New Roman" w:eastAsia="Times New Roman" w:cs="Times New Roman"/>
      <w:b/>
      <w:color w:val="000000" w:themeColor="text1"/>
      <w:sz w:val="28"/>
    </w:rPr>
  </w:style>
  <w:style w:type="paragraph" w:styleId="TitleCenterStyle">
    <w:name w:val="TitleCenterStyle"/>
    <w:pPr>
      <w:spacing w:line="240" w:lineRule="auto"/>
      <w:jc w:val="center"/>
    </w:pPr>
    <w:rPr>
      <w:rFonts w:ascii="Times New Roman" w:hAnsi="Times New Roman" w:eastAsia="Times New Roman" w:cs="Times New Roman"/>
      <w:b/>
      <w:color w:val="000000" w:themeColor="text1"/>
      <w:sz w:val="28"/>
    </w:rPr>
  </w:style>
  <w:style w:type="paragraph" w:styleId="NormalStyle">
    <w:name w:val="NormalStyle"/>
    <w:pPr>
      <w:spacing w:after="0" w:line="240" w:lineRule="auto"/>
      <w:jc w:val="left"/>
    </w:pPr>
    <w:rPr>
      <w:rFonts w:ascii="Times New Roman" w:hAnsi="Times New Roman" w:eastAsia="Times New Roman" w:cs="Times New Roman"/>
      <w:color w:val="000000" w:themeColor="text1"/>
      <w:sz w:val="28"/>
    </w:rPr>
  </w:style>
  <w:style w:type="paragraph" w:styleId="NormalSpacingStyle">
    <w:name w:val="NormalSpacingStyle"/>
    <w:pPr>
      <w:spacing w:line="240" w:lineRule="auto"/>
      <w:jc w:val="left"/>
    </w:pPr>
    <w:rPr>
      <w:rFonts w:ascii="Times New Roman" w:hAnsi="Times New Roman" w:eastAsia="Times New Roman" w:cs="Times New Roman"/>
      <w:color w:val="000000" w:themeColor="text1"/>
      <w:sz w:val="28"/>
    </w:rPr>
  </w:style>
  <w:style w:type="paragraph" w:styleId="BoldStyle">
    <w:name w:val="BoldStyle"/>
    <w:pPr>
      <w:spacing w:after="0" w:line="240" w:lineRule="auto"/>
      <w:jc w:val="left"/>
    </w:pPr>
    <w:rPr>
      <w:rFonts w:ascii="Times New Roman" w:hAnsi="Times New Roman" w:eastAsia="Times New Roman" w:cs="Times New Roman"/>
      <w:b/>
      <w:color w:val="000000" w:themeColor="text1"/>
      <w:sz w:val="28"/>
    </w:rPr>
  </w:style>
</w:styles>
</file>

<file path=word/_rels/document.xml.rels><?xml version="1.0" encoding="UTF-8" standalone="yes"?>
<Relationships xmlns="http://schemas.openxmlformats.org/package/2006/relationships">
    <Relationship Target="styles.xml" Type="http://schemas.openxmlformats.org/officeDocument/2006/relationships/styles" Id="rId1"/>
    <Relationship Target="settings.xml" Type="http://schemas.openxmlformats.org/officeDocument/2006/relationships/settings" Id="rId2"/>
    <Relationship Target="numbering.xml" Type="http://schemas.openxmlformats.org/officeDocument/2006/relationships/numbering" Id="rId3"/>
</Relationships>

</file>

<file path=docProps/app.xml><?xml version="1.0" encoding="utf-8"?>
<properties:Properties xmlns:vt="http://schemas.openxmlformats.org/officeDocument/2006/docPropsVTypes" xmlns:properties="http://schemas.openxmlformats.org/officeDocument/2006/extended-properties"/>
</file>

<file path=docProps/core.xml><?xml version="1.0" encoding="utf-8"?>
<cp:coreProperties xmlns:cp="http://schemas.openxmlformats.org/package/2006/metadata/core-properties" xmlns:dcterms="http://purl.org/dc/terms/" xmlns:dc="http://purl.org/dc/elements/1.1/"/>
</file>