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24"/>
          <w:b w:val="on"/>
          <w:i w:val="off"/>
          <w:caps w:val="on"/>
          <w:u w:val="none"/>
        </w:rPr>
        <w:t>Rozporządzenie Rady Ministrów w sprawie scalania i podziału nieruchomości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z dnia 4 maja 2005 r. (Dz.U. Nr 86, poz. 736)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Na podstawie art. 108 ustawy z dnia 21 sierpnia 1997 r. o gospodarce nieruchomościami (Dz.U. z 2004 r. Nr 261, poz. 2603 i Nr 281, poz. 2782) zarządza się, co następuje: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1. Przepisy ogólne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1 [Zakres przedmiotowy]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Rozporządzenie określa: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sposób i tryb scalania i podziału nieruchomości, w tym:</w:t>
      </w:r>
    </w:p>
    <w:p>
      <w:pPr>
        <w:spacing w:after="130" w:before="130" w:lineRule="auto" w:line="240"/>
        <w:ind w:left="4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a) rodzaje czynności poprzedzających wszczęcie postępowania w sprawie scalenia i podziału nieruchomości oraz terminy wykonywania tych czynności,</w:t>
      </w:r>
    </w:p>
    <w:p>
      <w:pPr>
        <w:spacing w:after="130" w:before="130" w:lineRule="auto" w:line="240"/>
        <w:ind w:left="4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b) sposób ustalania granic zewnętrznych gruntów przeznaczonych do objęcia scaleniem i podziałem,</w:t>
      </w:r>
    </w:p>
    <w:p>
      <w:pPr>
        <w:spacing w:after="130" w:before="130" w:lineRule="auto" w:line="240"/>
        <w:ind w:left="4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c) sposób przyjmowania granic nieruchomości przy wykonywaniu mapy z projektem scalenia i podziału,</w:t>
      </w:r>
    </w:p>
    <w:p>
      <w:pPr>
        <w:spacing w:after="130" w:before="130" w:lineRule="auto" w:line="240"/>
        <w:ind w:left="4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d) sposób wyboru i działania rady uczestników scalenia,</w:t>
      </w:r>
    </w:p>
    <w:p>
      <w:pPr>
        <w:spacing w:after="130" w:before="130" w:lineRule="auto" w:line="240"/>
        <w:ind w:left="4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e) sposób sporządzania, rodzaje i treść dokumentów niezbędnych w postępowaniu w sprawie scalenia i podziału;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sposób i tryb ustalania opłat adiacenckich.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2 [Objaśnienia]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Ilekroć w rozporządzeniu jest mowa o: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ustawie - należy przez to rozumieć ustawę z dnia 21 sierpnia 1997 r. o gospodarce nieruchomościami;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wójcie - należy przez to rozumieć wójta, burmistrza albo prezydenta miasta;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radzie - należy przez to rozumieć radę uczestników scalenia, o której mowa w art. 103 ust. 2 ustawy.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2. Czynności poprzedzające podjęcie uchwały o scaleniu i podziale nieruchomości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3 [Czynności wójta na wniosek lub z urzędu]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Wójt podejmuje czynności poprzedzające wszczęcie postępowania w sprawie scalenia i podziału nieruchomości: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na wniosek właścicieli lub użytkowników wieczystych nieruchomości, o których mowa w art. 102 ust. 2 ustawy;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z urzędu, jeżeli w planie miejscowym określono obszary wymagające przeprowadzenia scaleń i podziałów lub gdy na obszarze przewidzianym do scalenia i podziału gmina jest właścicielem lub użytkownikiem wieczystym ponad 50% powierzchni gruntów.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Właściciele lub użytkownicy wieczyści do wniosku, o którym mowa w ust. 1 pkt 1, dołączają: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odpisy ksiąg wieczystych lub, w przypadku ich braku, inne dokumenty potwierdzające prawa do nieruchomości;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wypisy i wyrysy z katastru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4 [Termin przeprowadzenia analizy]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Wójt, w okresie do 6 miesięcy od dnia złożenia wniosku, o którym mowa w § 3 ust. 1 pkt 1, przeprowadza analizę okoliczności uzasadniających dokonanie scalenia i podziału nieruchomości, a w szczególności: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przeznaczenia i warunków zagospodarowania terenu, ustalonych w planie miejscowym;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wniosków, o których mowa w § 3 ust. 1 pkt 1;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dotychczasowej struktury przestrzennej nieruchomości;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stanu istniejącej infrastruktury technicznej i potrzeby jej rozbudowy;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5) możliwości sfinansowania przez gminę wydatków związanych z budową lub rozbudową urządzeń infrastruktury technicznej oraz innych kosztów związanych z przeprowadzeniem scalenia i podziału nieruchomości;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6) zgodności dokumentów określających stan prawny nieruchomości z danymi z katastru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5 [Projekt uchwały]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Na podstawie wyników przeprowadzonej analizy, o której mowa w § 4, wójt przedstawia radzie gminy projekt uchwały: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o przystąpieniu do scalenia i podziału nieruchomości w granicach określonych w tym projekcie albo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o odmowie przystąpienia do scalenia i podziału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Do projektu uchwały o przystąpieniu do scalenia i podziału nieruchomości dołącza się: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wypis i wyrys z katastru nieruchomości sporządzony dla gruntów przeznaczonych do scalenia i podziału nieruchomości, z zaznaczonymi granicami zewnętrznymi tych gruntów;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wypis i wyrys z planu miejscowego.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Granice nieruchomości przeznaczonych do scalenia i podziału ustala się i przyjmuje według katastru nieruchomości, a stan prawny nieruchomości według ksiąg wieczystych oraz innych dokumentów określających stan prawny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4. Informację o podjęciu uchwały o odmowie przystąpienia do scalenia i podziału nieruchomości wójt podaje do publicznej wiadomości w sposób zwyczajowo przyjęty w danej miejscowości.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3. Rada uczestników scalenia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6 [Zebranie informacyjne; wybór członków rady]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Po wejściu w życie uchwały o przystąpieniu do scalenia i podziału nieruchomości, wójt wyznacza termin zebrania informacyjnego i powiadamia o nim uczestników postępowania w sprawie scalenia i podziału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Na zebraniu informacyjnym, o którym mowa w ust. 1, wójt: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zapoznaje uczestników postępowania w sprawie scalenia i podziału nieruchomości z uchwałą o przystąpieniu do scalenia i podziału nieruchomości oraz z wynikami przeprowadzonej analizy;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przeprowadza, na wniosek uczestników postępowania w sprawie scalenia i podziału nieruchomości, wybory rady.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Wyboru członków rady dokonuje się zwykłą większością głosów spośród kandydatów zgłoszonych na zebraniu w głosowaniu niejawnym przy udziale co najmniej połowy uczestników postępowania w sprawie scalenia i podziału nieruchomości. Każdy uczestnik postępowania w sprawie scalenia i podziału nieruchomości ma prawo zgłosić jednego kandydata. Osoby, które otrzymały najwięcej głosów, wchodzą w skład rady. Spory dotyczące głosowania rozstrzyga wójt.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7 [Wybór przewodniczącego]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Rada dokonuje wyboru przewodniczącego spośród jej członków.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8 [Spory przy opiniowaniu]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Opinie rady w sprawach, o których mowa w art. 103 ust. 3 i 4 ustawy, są zamieszczane w protokole posiedzeń rady i przekazywane wójtowi.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W przypadku braku jednomyślności przy opiniowaniu spory między członkami rady są rozstrzygane zwykłą większością głosów. W przypadku równej liczby głosów decyduje głos przewodniczącego rady.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4. Opracowanie projektu uchwały o scaleniu i podziale nieruchomości oraz rodzaje i treść dokumentów niezbędnych w postępowaniu w sprawie scalenia i podziału nieruchomości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9 [Dokumentacja geodezyjna]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W celu opracowania projektu uchwały o scaleniu i podziale nieruchomości, uwzględniając zaktualizowane dane z katastru nieruchomości, dla gruntów objętych uchwałą o przystąpieniu do scalenia i podziału nieruchomości upoważniony przez wójta geodeta przygotowuje geodezyjną dokumentację projektową scalenia i podziału nieruchomości, na którą składa się: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mapa z geodezyjnym projektem scalenia i podziału nieruchomości;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rejestr nieruchomości, z wykazaniem stanu dotychczasowego oraz stanu nowego po scaleniu i podziale.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Geodeta, o którym mowa w ust. 1, wykonuje dodatkowo czynności polegające na: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geodezyjnym opracowaniu granic nieruchomości objętych scaleniem i podziałem nieruchomości;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wyznaczeniu i wskazaniu uczestnikom postępowania granic nowo wydzielonych działek gruntu oraz utrwaleniu tych granic, zgodnie z przepisami o rozgraniczaniu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10 [Przyjęcie dokumentacji]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Przed podjęciem uchwały o scaleniu i podziale nieruchomości dokumentacja, o której mowa w § 9 ust. 1, podlega przyjęciu do państwowego zasobu geodezyjnego i kartograficznego.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11 [Uchwała o scaleniu i podziale]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Wójt przedstawia radzie gminy projekt uchwały o scaleniu i podziale nieruchomości, zawierający w szczególności: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geodezyjną dokumentację projektową scalenia i podziału nieruchomości, o której mowa w § 9 ust. 1;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wnioski, uwagi i zastrzeżenia zgłoszone w okresie wyłożenia projektu do wglądu;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3) protokoły z posiedzeń rady;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4) propozycje rozstrzygnięć ze wskazaniem praw do nowo wydzielonych działek gruntu.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5. Ustalanie opłat adiacenckich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12 [Szacowanie wartości]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Rzeczoznawca majątkowy określa: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1) wartość nieruchomości przed scaleniem i podziałem według stanu na dzień wejścia w życie uchwały o przystąpieniu do scalenia i podziału nieruchomości;</w:t>
      </w:r>
    </w:p>
    <w:p>
      <w:pPr>
        <w:spacing w:after="130" w:before="130" w:lineRule="auto" w:line="240"/>
        <w:ind w:left="22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2) wartość nieruchomości przyznanych w wyniku scalenia i podziału według stanu na dzień wejścia w życie uchwały o scaleniu i podziale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Przy określaniu wartości nieruchomości, o których mowa w ust. 1 pkt 2, uwzględnia się planowane do wybudowania urządzenia infrastruktury technicznej, określone w uchwale rady gminy o scaleniu i podziale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3. W przypadkach, o których mowa w ust. 1, przyjmuje się ceny na dzień wejścia w życie uchwały o scaleniu i podziale nieruchomości.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13 [Opłata adiacencka]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1. Opłatę adiacencką ustala wójt w drodze decyzji, zgodnie z uchwałą o scaleniu i podziale nieruchomości oraz ugodą, o której mowa w art. 107 ust. 3 ustawy.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>2. Opłata adiacencka, ustalona na podstawie wartości, o których mowa w § 12 ust. 1, podlega waloryzacji na dzień wydania decyzji o opłacie adiacenckiej, zgodnie z art. 5 i art. 227 ustawy.</w:t>
      </w:r>
    </w:p>
    <w:p>
      <w:pPr>
        <w:spacing w:after="130" w:before="130" w:lineRule="auto" w:line="240"/>
        <w:jc w:val="center"/>
      </w:pPr>
      <w:pPr>
        <w:suppressAutoHyphens/>
      </w:pPr>
      <w:r>
        <w:rPr>
          <w:rFonts w:ascii="Helvetica" w:hAnsi="Helvetica" w:cs="Helvetica" w:eastAsia="Helvetica"/>
          <w:sz w:val="18"/>
          <w:b w:val="on"/>
          <w:i w:val="off"/>
          <w:caps w:val="on"/>
          <w:u w:val="none"/>
        </w:rPr>
        <w:t>Rozdział 6. Przepis końcowy</w:t>
      </w:r>
    </w:p>
    <w:p>
      <w:pPr>
        <w:spacing w:after="130" w:before="130" w:lineRule="auto" w:line="240"/>
        <w:jc w:val="both"/>
      </w:pPr>
      <w:r>
        <w:rPr>
          <w:rFonts w:ascii="Helvetica" w:hAnsi="Helvetica" w:cs="Helvetica" w:eastAsia="Helvetica"/>
          <w:sz w:val="18"/>
          <w:b w:val="on"/>
          <w:i w:val="off"/>
          <w:caps w:val="off"/>
          <w:u w:val="none"/>
        </w:rPr>
        <w:t>§ 14 [Wejście w życie]</w:t>
      </w:r>
      <w:r>
        <w:rPr>
          <w:rFonts w:ascii="Helvetica" w:hAnsi="Helvetica" w:cs="Helvetica" w:eastAsia="Helvetica"/>
          <w:sz w:val="18"/>
          <w:b w:val="off"/>
          <w:i w:val="off"/>
          <w:caps w:val="off"/>
          <w:u w:val="none"/>
        </w:rPr>
        <w:t xml:space="preserve"> Rozporządzenie wchodzi w życie po upływie 14 dni od dnia ogłoszenia.</w:t>
      </w:r>
    </w:p>
    <w:sectPr>
      <w:footerReference w:type="default" r:id="rId3"/>
      <w:pgSz w:w="12240" w:h="15840"/>
    </w:sectPr>
    <w:sectPr>
      <w:type w:val="nextColumn"/>
    </w:sectPr>
  </w:body>
</w:document>
</file>

<file path=word/footer1.xml><?xml version="1.0" encoding="utf-8"?>
<w:ftr xmlns:w="http://schemas.openxmlformats.org/wordprocessingml/2006/main">
  <w:p>
    <w:r>
      <w:t>Legalis</w:t>
    </w:r>
  </w:p>
</w:ftr>
</file>

<file path=word/settings.xml><?xml version="1.0" encoding="utf-8"?>
<w:settings xmlns:w="http://schemas.openxmlformats.org/wordprocessingml/2006/main">
  <w:autoHyphenation/>
</w:settings>
</file>

<file path=word/styles.xml><?xml version="1.0" encoding="utf-8"?>
<w:styles xmlns:w="http://schemas.openxmlformats.org/wordprocessingml/2006/main"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2026-03-30T08:04:22Z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isPPL">
    <vt:lpwstr>false</vt:lpwstr>
  </property>
</Properties>
</file>