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spacing w:after="130" w:before="130" w:lineRule="auto" w:line="240"/>
        <w:jc w:val="center"/>
      </w:pPr>
      <w:pPr>
        <w:suppressAutoHyphens/>
      </w:pPr>
      <w:r>
        <w:rPr>
          <w:rFonts w:ascii="Helvetica" w:hAnsi="Helvetica" w:cs="Helvetica" w:eastAsia="Helvetica"/>
          <w:b w:val="true"/>
          <w:i w:val="false"/>
          <w:caps w:val="true"/>
          <w:sz w:val="24"/>
          <w:u w:val="none"/>
        </w:rPr>
        <w:t>Obwieszczenie Ministra Rozwoju i Technologii w sprawie ogłoszenia obowiązujących od dnia 1 stycznia 2025 r. stawek opłat za udostępnianie materiałów państwowego zasobu geodezyjnego i kartograficznego</w:t>
      </w:r>
    </w:p>
    <w:p>
      <w:pPr>
        <w:jc w:val="both"/>
      </w:pPr>
      <w:r>
        <w:rPr>
          <w:rStyle w:val="FootnoteReference"/>
        </w:rPr>
        <w:footnoteReference w:id="1"/>
      </w:r>
    </w:p>
    <w:p>
      <w:pPr>
        <w:spacing w:after="130" w:before="130" w:lineRule="auto" w:line="240"/>
        <w:jc w:val="center"/>
      </w:pPr>
      <w:pPr>
        <w:suppressAutoHyphens/>
      </w:pPr>
      <w:r>
        <w:rPr>
          <w:rFonts w:ascii="Helvetica" w:hAnsi="Helvetica" w:cs="Helvetica" w:eastAsia="Helvetica"/>
          <w:b w:val="true"/>
          <w:i w:val="false"/>
          <w:caps w:val="false"/>
          <w:sz w:val="18"/>
          <w:u w:val="none"/>
        </w:rPr>
        <w:t>z dnia 18 października 2024 r. (M.P. z 2024 r. poz. 902)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Na podstawie art. 40j ust. 2 ustawy z dnia 17 maja 1989 r. – Prawo geodezyjne i kartograficzne (Dz.U. z 2024 r. poz. 1151) w załączniku do obwieszczenia ogłasza się wysokość stawek opłat obowiązujących od dnia 1 stycznia 2025 r. za udostępnianie materiałów państwowego zasobu geodezyjnego i kartograficznego.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true"/>
          <w:i w:val="false"/>
          <w:caps w:val="false"/>
          <w:sz w:val="18"/>
          <w:u w:val="none"/>
        </w:rPr>
        <w:t>Załącznik</w:t>
      </w:r>
    </w:p>
    <w:tbl>
      <w:tblPr>
        <w:tblW w:w="5000" w:type="pct"/>
        <w:jc w:val="right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69"/>
          <w:left w:type="dxa" w:w="69"/>
          <w:bottom w:type="dxa" w:w="69"/>
          <w:right w:type="dxa" w:w="69"/>
        </w:tblCellMar>
      </w:tblPr>
      <w:tr>
        <w:tc>
          <w:tcPr>
            <w:hMerge w:val="restart"/>
          </w:tcPr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true"/>
                <w:i w:val="false"/>
                <w:caps w:val="false"/>
                <w:sz w:val="18"/>
                <w:u w:val="none"/>
              </w:rPr>
              <w:t>Standardowe opracowania kartograficzne, o których mowa w art. 4 ust. 1e pkt 3 i 4 ustawy z dnia 17 maja 1989 r. – Prawo geodezyjne i kartograficzne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true"/>
                <w:i w:val="false"/>
                <w:caps w:val="false"/>
                <w:sz w:val="18"/>
                <w:u w:val="none"/>
              </w:rPr>
              <w:t>Lp.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true"/>
                <w:i w:val="false"/>
                <w:caps w:val="false"/>
                <w:sz w:val="18"/>
                <w:u w:val="none"/>
              </w:rPr>
              <w:t>Nazwa materiału zasobu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true"/>
                <w:i w:val="false"/>
                <w:caps w:val="false"/>
                <w:sz w:val="18"/>
                <w:u w:val="none"/>
              </w:rPr>
              <w:t>Jednostka rozliczeniowa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true"/>
                <w:i w:val="false"/>
                <w:caps w:val="false"/>
                <w:sz w:val="18"/>
                <w:u w:val="none"/>
              </w:rPr>
              <w:t>Stawka podstawowa (Sp)</w:t>
            </w:r>
          </w:p>
        </w:tc>
      </w:tr>
      <w:tr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1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Mapy topograficzne w skalach 1:10 000, 1:25 000, 1:50 000, 1:100 000, o których mowa w art. 4 ust. 1e pkt 3, w postaci rastrowej</w:t>
            </w:r>
          </w:p>
        </w:tc>
        <w:tc>
          <w:tcPr>
            <w:vMerge w:val="restart"/>
          </w:tcPr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arkusz mapy oznaczony jednym godłem</w:t>
            </w:r>
          </w:p>
        </w:tc>
        <w:tc>
          <w:tcPr>
            <w:vMerge w:val="restart"/>
          </w:tcPr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14,97 zł</w:t>
            </w:r>
          </w:p>
        </w:tc>
      </w:tr>
      <w:tr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2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Mapy ogólnogeograficzne, o których mowa w art. 4 ust. 1e pkt 4, w skalach 1:250 000, 1:500 000, 1:1 000 000, w postaci rastrowej</w:t>
            </w:r>
          </w:p>
        </w:tc>
        <w:tc>
          <w:tcPr>
            <w:vMerge w:val="continue"/>
          </w:tcPr>
          <w:p/>
        </w:tc>
        <w:tc>
          <w:tcPr>
            <w:vMerge w:val="continue"/>
          </w:tcPr>
          <w:p/>
        </w:tc>
      </w:tr>
      <w:tr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3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Mapy topograficzne w skalach 1:10 000, 1:25 000, 1:50 000, 1:100 000, o których mowa w art. 4 ust. 1e pkt 3, w postaci wektorowej</w:t>
            </w:r>
          </w:p>
        </w:tc>
        <w:tc>
          <w:tcPr>
            <w:vMerge w:val="continue"/>
          </w:tcPr>
          <w:p/>
        </w:tc>
        <w:tc>
          <w:tcPr>
            <w:vMerge w:val="restart"/>
          </w:tcPr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37,48 zł</w:t>
            </w:r>
          </w:p>
        </w:tc>
      </w:tr>
      <w:tr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4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Mapy ogólnogeograficzne, o których mowa w art. 4 ust. 1e pkt 4, w skalach 1:250 000, 1:500 000, 1:1 000 000, w postaci wektorowej</w:t>
            </w:r>
          </w:p>
        </w:tc>
        <w:tc>
          <w:tcPr>
            <w:vMerge w:val="continue"/>
          </w:tcPr>
          <w:p/>
        </w:tc>
        <w:tc>
          <w:tcPr>
            <w:vMerge w:val="continue"/>
          </w:tcPr>
          <w:p/>
        </w:tc>
      </w:tr>
      <w:tr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5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Mapy topograficzne w skalach 1:10 000, 1:25 000, 1:50 000, 1:100 000, o których mowa w art. 4 ust. 1e pkt 3, w postaci drukowanej</w:t>
            </w:r>
          </w:p>
        </w:tc>
        <w:tc>
          <w:tcPr>
            <w:vMerge w:val="continue"/>
          </w:tcPr>
          <w:p/>
        </w:tc>
        <w:tc>
          <w:tcPr>
            <w:vMerge w:val="restart"/>
          </w:tcPr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44,94 zł</w:t>
            </w:r>
          </w:p>
        </w:tc>
      </w:tr>
      <w:tr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6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Mapy ogólnogeograficzne, o których mowa w art. 4 ust. 1e pkt 4, w skalach 1:250 000, 1:500 000, 1:1 000 000 w postaci drukowanej</w:t>
            </w:r>
          </w:p>
        </w:tc>
        <w:tc>
          <w:tcPr>
            <w:vMerge w:val="continue"/>
          </w:tcPr>
          <w:p/>
        </w:tc>
        <w:tc>
          <w:tcPr>
            <w:vMerge w:val="continue"/>
          </w:tcPr>
          <w:p/>
        </w:tc>
      </w:tr>
    </w:tbl>
    <w:p>
      <w:pPr>
        <w:jc w:val="both"/>
      </w:pPr>
    </w:p>
    <w:tbl>
      <w:tblPr>
        <w:tblW w:w="5000" w:type="pct"/>
        <w:jc w:val="right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69"/>
          <w:left w:type="dxa" w:w="69"/>
          <w:bottom w:type="dxa" w:w="69"/>
          <w:right w:type="dxa" w:w="69"/>
        </w:tblCellMar>
      </w:tblPr>
      <w:tr>
        <w:tc>
          <w:tcPr>
            <w:hMerge w:val="restart"/>
          </w:tcPr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true"/>
                <w:i w:val="false"/>
                <w:caps w:val="false"/>
                <w:sz w:val="18"/>
                <w:u w:val="none"/>
              </w:rPr>
              <w:t>Baza danych zobrazowań lotniczych i satelitarnych, o której mowa w art. 4 ust. la pkt 11 ustawy z dnia 17 maja 1989 r. – Prawo geodezyjne i kartograficzne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true"/>
                <w:i w:val="false"/>
                <w:caps w:val="false"/>
                <w:sz w:val="18"/>
                <w:u w:val="none"/>
              </w:rPr>
              <w:t>Lp.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true"/>
                <w:i w:val="false"/>
                <w:caps w:val="false"/>
                <w:sz w:val="18"/>
                <w:u w:val="none"/>
              </w:rPr>
              <w:t>Nazwa materiału zasobu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true"/>
                <w:i w:val="false"/>
                <w:caps w:val="false"/>
                <w:sz w:val="18"/>
                <w:u w:val="none"/>
              </w:rPr>
              <w:t>Jednostka rozliczeniowa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true"/>
                <w:i w:val="false"/>
                <w:caps w:val="false"/>
                <w:sz w:val="18"/>
                <w:u w:val="none"/>
              </w:rPr>
              <w:t>Stawka podstawowa (Sp)</w:t>
            </w:r>
          </w:p>
        </w:tc>
      </w:tr>
      <w:tr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1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Fotogrametryczne zdjęcia lotnicze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zdjęcie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17,97 zł</w:t>
            </w:r>
          </w:p>
        </w:tc>
      </w:tr>
    </w:tbl>
    <w:p>
      <w:pPr>
        <w:jc w:val="both"/>
      </w:pPr>
    </w:p>
    <w:tbl>
      <w:tblPr>
        <w:tblW w:w="5000" w:type="pct"/>
        <w:jc w:val="right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69"/>
          <w:left w:type="dxa" w:w="69"/>
          <w:bottom w:type="dxa" w:w="69"/>
          <w:right w:type="dxa" w:w="69"/>
        </w:tblCellMar>
      </w:tblPr>
      <w:tr>
        <w:tc>
          <w:tcPr>
            <w:hMerge w:val="restart"/>
          </w:tcPr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true"/>
                <w:i w:val="false"/>
                <w:caps w:val="false"/>
                <w:sz w:val="18"/>
                <w:u w:val="none"/>
              </w:rPr>
              <w:t>Krajowa baza danych geodezyjnej ewidencji sieci uzbrojenia terenu (K-GESUT)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true"/>
                <w:i w:val="false"/>
                <w:caps w:val="false"/>
                <w:sz w:val="18"/>
                <w:u w:val="none"/>
              </w:rPr>
              <w:t>Lp.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true"/>
                <w:i w:val="false"/>
                <w:caps w:val="false"/>
                <w:sz w:val="18"/>
                <w:u w:val="none"/>
              </w:rPr>
              <w:t>Nazwa materiału zasobu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true"/>
                <w:i w:val="false"/>
                <w:caps w:val="false"/>
                <w:sz w:val="18"/>
                <w:u w:val="none"/>
              </w:rPr>
              <w:t>Jednostka rozliczeniowa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true"/>
                <w:i w:val="false"/>
                <w:caps w:val="false"/>
                <w:sz w:val="18"/>
                <w:u w:val="none"/>
              </w:rPr>
              <w:t>Stawka podstawowa (Sp)</w:t>
            </w:r>
          </w:p>
        </w:tc>
      </w:tr>
      <w:tr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1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Zbiór danych K-GESUT</w:t>
            </w:r>
          </w:p>
        </w:tc>
        <w:tc>
          <w:tcPr>
            <w:vMerge w:val="restart"/>
          </w:tcPr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ha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7,12 zł</w:t>
            </w:r>
          </w:p>
        </w:tc>
      </w:tr>
      <w:tr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2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Wybrany zbiór danych K-GESUT (klasa obiektów)</w:t>
            </w:r>
          </w:p>
        </w:tc>
        <w:tc>
          <w:tcPr>
            <w:vMerge w:val="continue"/>
          </w:tcPr>
          <w:p/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1,43 zł</w:t>
            </w:r>
          </w:p>
        </w:tc>
      </w:tr>
      <w:tr>
        <w:tc>
          <w:tcPr>
            <w:hMerge w:val="restart"/>
          </w:tcPr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true"/>
                <w:i w:val="false"/>
                <w:caps w:val="false"/>
                <w:sz w:val="18"/>
                <w:u w:val="none"/>
              </w:rPr>
              <w:t>Baza danych geodezyjnej ewidencji sieci uzbrojenia terenu (GESUT)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true"/>
                <w:i w:val="false"/>
                <w:caps w:val="false"/>
                <w:sz w:val="18"/>
                <w:u w:val="none"/>
              </w:rPr>
              <w:t>Lp.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true"/>
                <w:i w:val="false"/>
                <w:caps w:val="false"/>
                <w:sz w:val="18"/>
                <w:u w:val="none"/>
              </w:rPr>
              <w:t>Nazwa materiału zasobu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true"/>
                <w:i w:val="false"/>
                <w:caps w:val="false"/>
                <w:sz w:val="18"/>
                <w:u w:val="none"/>
              </w:rPr>
              <w:t>Jednostka rozliczeniowa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true"/>
                <w:i w:val="false"/>
                <w:caps w:val="false"/>
                <w:sz w:val="18"/>
                <w:u w:val="none"/>
              </w:rPr>
              <w:t>Stawka podstawowa (Sp)</w:t>
            </w:r>
          </w:p>
        </w:tc>
      </w:tr>
      <w:tr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1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Pełny zbiór danych GESUT</w:t>
            </w:r>
          </w:p>
        </w:tc>
        <w:tc>
          <w:tcPr>
            <w:vMerge w:val="restart"/>
          </w:tcPr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ha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14,20 zł</w:t>
            </w:r>
          </w:p>
        </w:tc>
      </w:tr>
      <w:tr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2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Wybrany zbiór danych GESUT (klasa obiektów)</w:t>
            </w:r>
          </w:p>
        </w:tc>
        <w:tc>
          <w:tcPr>
            <w:vMerge w:val="continue"/>
          </w:tcPr>
          <w:p/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2,83 zł</w:t>
            </w:r>
          </w:p>
        </w:tc>
      </w:tr>
      <w:tr>
        <w:tc>
          <w:tcPr>
            <w:hMerge w:val="restart"/>
          </w:tcPr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true"/>
                <w:i w:val="false"/>
                <w:caps w:val="false"/>
                <w:sz w:val="18"/>
                <w:u w:val="none"/>
              </w:rPr>
              <w:t>Baza danych obiektów topograficznych o szczegółowości zapewniającej tworzenie standardowych opracowań kartograficznych w skalach 1:500–1:5000 (BDOT500)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true"/>
                <w:i w:val="false"/>
                <w:caps w:val="false"/>
                <w:sz w:val="18"/>
                <w:u w:val="none"/>
              </w:rPr>
              <w:t>Lp.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true"/>
                <w:i w:val="false"/>
                <w:caps w:val="false"/>
                <w:sz w:val="18"/>
                <w:u w:val="none"/>
              </w:rPr>
              <w:t>Nazwa materiału zasobu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true"/>
                <w:i w:val="false"/>
                <w:caps w:val="false"/>
                <w:sz w:val="18"/>
                <w:u w:val="none"/>
              </w:rPr>
              <w:t>Jednostka rozliczeniowa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true"/>
                <w:i w:val="false"/>
                <w:caps w:val="false"/>
                <w:sz w:val="18"/>
                <w:u w:val="none"/>
              </w:rPr>
              <w:t>Stawka podstawowa (Sp)</w:t>
            </w:r>
          </w:p>
        </w:tc>
      </w:tr>
      <w:tr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1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Pełny zbiór danych BDOT500</w:t>
            </w:r>
          </w:p>
        </w:tc>
        <w:tc>
          <w:tcPr>
            <w:vMerge w:val="restart"/>
          </w:tcPr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ha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7,12 zł</w:t>
            </w:r>
          </w:p>
        </w:tc>
      </w:tr>
      <w:tr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2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Wybrany zbiór danych BDOT500 (kategoria)</w:t>
            </w:r>
          </w:p>
        </w:tc>
        <w:tc>
          <w:tcPr>
            <w:vMerge w:val="continue"/>
          </w:tcPr>
          <w:p/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1,43 zł</w:t>
            </w:r>
          </w:p>
        </w:tc>
      </w:tr>
    </w:tbl>
    <w:p>
      <w:pPr>
        <w:jc w:val="both"/>
      </w:pPr>
    </w:p>
    <w:tbl>
      <w:tblPr>
        <w:tblW w:w="5000" w:type="pct"/>
        <w:jc w:val="right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69"/>
          <w:left w:type="dxa" w:w="69"/>
          <w:bottom w:type="dxa" w:w="69"/>
          <w:right w:type="dxa" w:w="69"/>
        </w:tblCellMar>
      </w:tblPr>
      <w:tr>
        <w:tc>
          <w:tcPr>
            <w:hMerge w:val="restart"/>
          </w:tcPr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true"/>
                <w:i w:val="false"/>
                <w:caps w:val="false"/>
                <w:sz w:val="18"/>
                <w:u w:val="none"/>
              </w:rPr>
              <w:t>Baza danych ewidencji gruntów i budynków (baza danych EGiB)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true"/>
                <w:i w:val="false"/>
                <w:caps w:val="false"/>
                <w:sz w:val="18"/>
                <w:u w:val="none"/>
              </w:rPr>
              <w:t>Lp.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true"/>
                <w:i w:val="false"/>
                <w:caps w:val="false"/>
                <w:sz w:val="18"/>
                <w:u w:val="none"/>
              </w:rPr>
              <w:t>Nazwa materiału zasobu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true"/>
                <w:i w:val="false"/>
                <w:caps w:val="false"/>
                <w:sz w:val="18"/>
                <w:u w:val="none"/>
              </w:rPr>
              <w:t>Jednostka rozliczeniowa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true"/>
                <w:i w:val="false"/>
                <w:caps w:val="false"/>
                <w:sz w:val="18"/>
                <w:u w:val="none"/>
              </w:rPr>
              <w:t>Stawka podstawowa (Sp)</w:t>
            </w:r>
          </w:p>
        </w:tc>
      </w:tr>
      <w:tr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1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Zbiór danych bazy danych EGiB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ha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44,94 zł</w:t>
            </w:r>
          </w:p>
        </w:tc>
      </w:tr>
      <w:tr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2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Zbiór danych bazy danych EGiB –dotyczący punktów granicznych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punkt graniczny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1,50 zł</w:t>
            </w:r>
          </w:p>
        </w:tc>
      </w:tr>
      <w:tr>
        <w:tc>
          <w:tcPr>
            <w:vMerge w:val="restart"/>
          </w:tcPr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3</w:t>
            </w:r>
          </w:p>
        </w:tc>
        <w:tc>
          <w:tcPr>
            <w:vMerge w:val="restart"/>
          </w:tcPr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Zbiór danych bazy danych EGiB –dotyczących działek ewidencyjnych albo budynków albo lokali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działka ewidencyjna albo budynek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14,97 zł</w:t>
            </w:r>
          </w:p>
        </w:tc>
      </w:tr>
      <w:tr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lokal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4,50 zł</w:t>
            </w:r>
          </w:p>
        </w:tc>
      </w:tr>
      <w:tr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4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Zbiór danych bazy danych EGiB –dotyczący konturów użytków gruntowych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kontur użytku gruntowego</w:t>
            </w:r>
          </w:p>
        </w:tc>
        <w:tc>
          <w:tcPr>
            <w:vMerge w:val="restart"/>
          </w:tcPr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14,97 zł</w:t>
            </w:r>
          </w:p>
        </w:tc>
      </w:tr>
      <w:tr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5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Zbiór danych bazy danych EGiB –dotyczący konturów klasyfikacyjnych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kontur klasyfikacyjny</w:t>
            </w:r>
          </w:p>
        </w:tc>
        <w:tc>
          <w:tcPr>
            <w:vMerge w:val="continue"/>
          </w:tcPr>
          <w:p/>
        </w:tc>
      </w:tr>
      <w:tr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6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Zbiór danych bazy danych EGiB –dotyczący podmiotów wykazanych w ewidencji gruntów i budynków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podmiot – osoba lub jednostka organizacyjna</w:t>
            </w:r>
          </w:p>
        </w:tc>
        <w:tc>
          <w:tcPr>
            <w:vMerge w:val="continue"/>
          </w:tcPr>
          <w:p/>
        </w:tc>
      </w:tr>
      <w:tr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7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Zbiór danych bazy danych EGiB –dotyczący innych obiektów EGiB (niewymienionych w lp. 2–6)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obiekt bazy danych EGiB</w:t>
            </w:r>
          </w:p>
        </w:tc>
        <w:tc>
          <w:tcPr>
            <w:vMerge w:val="continue"/>
          </w:tcPr>
          <w:p/>
        </w:tc>
      </w:tr>
    </w:tbl>
    <w:p>
      <w:pPr>
        <w:jc w:val="both"/>
      </w:pPr>
    </w:p>
    <w:tbl>
      <w:tblPr>
        <w:tblW w:w="5000" w:type="pct"/>
        <w:jc w:val="right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69"/>
          <w:left w:type="dxa" w:w="69"/>
          <w:bottom w:type="dxa" w:w="69"/>
          <w:right w:type="dxa" w:w="69"/>
        </w:tblCellMar>
      </w:tblPr>
      <w:tr>
        <w:tc>
          <w:tcPr>
            <w:hMerge w:val="restart"/>
          </w:tcPr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true"/>
                <w:i w:val="false"/>
                <w:caps w:val="false"/>
                <w:sz w:val="18"/>
                <w:u w:val="none"/>
              </w:rPr>
              <w:t>Raporty (rejestry, kartoteki, skorowidze, wykazy, zestawienia) tworzone na podstawie bazy danych EGiB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true"/>
                <w:i w:val="false"/>
                <w:caps w:val="false"/>
                <w:sz w:val="18"/>
                <w:u w:val="none"/>
              </w:rPr>
              <w:t>Lp.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true"/>
                <w:i w:val="false"/>
                <w:caps w:val="false"/>
                <w:sz w:val="18"/>
                <w:u w:val="none"/>
              </w:rPr>
              <w:t>Nazwa materiału zasobu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true"/>
                <w:i w:val="false"/>
                <w:caps w:val="false"/>
                <w:sz w:val="18"/>
                <w:u w:val="none"/>
              </w:rPr>
              <w:t>Jednostka rozliczeniowa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true"/>
                <w:i w:val="false"/>
                <w:caps w:val="false"/>
                <w:sz w:val="18"/>
                <w:u w:val="none"/>
              </w:rPr>
              <w:t>Stawka podstawowa (Sp)</w:t>
            </w:r>
          </w:p>
        </w:tc>
      </w:tr>
      <w:tr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1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Kopia arkusza mapy ewidencji gruntów i budynków w postaci drukowanej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arkusz formatu A0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104,86 zł</w:t>
            </w:r>
          </w:p>
        </w:tc>
      </w:tr>
      <w:tr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2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Następna kopia arkusza mapy ewidencji gruntów i budynków, o którym mowa w lp. 1, wykonywana w ramach tego samego zamówienia, w postaci drukowanej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arkusz formatu A0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59,92 zł</w:t>
            </w:r>
          </w:p>
        </w:tc>
      </w:tr>
      <w:tr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3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Mapa ewidencji gruntów i budynków w postaci wektorowej</w:t>
            </w:r>
          </w:p>
        </w:tc>
        <w:tc>
          <w:tcPr>
            <w:vMerge w:val="restart"/>
          </w:tcPr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ha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14,97 zł</w:t>
            </w:r>
          </w:p>
        </w:tc>
      </w:tr>
      <w:tr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4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Mapa ewidencji gruntów i budynków w postaci rastrowej</w:t>
            </w:r>
          </w:p>
        </w:tc>
        <w:tc>
          <w:tcPr>
            <w:vMerge w:val="continue"/>
          </w:tcPr>
          <w:p/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8,99 zł</w:t>
            </w:r>
          </w:p>
        </w:tc>
      </w:tr>
      <w:tr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5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Kopia rejestru gruntów w postaci drukowanej</w:t>
            </w:r>
          </w:p>
        </w:tc>
        <w:tc>
          <w:tcPr>
            <w:vMerge w:val="restart"/>
          </w:tcPr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obręb ewidencyjny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1497,96 zł</w:t>
            </w:r>
          </w:p>
        </w:tc>
      </w:tr>
      <w:tr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6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Kopia rejestru gruntów w postaci elektronicznej</w:t>
            </w:r>
          </w:p>
        </w:tc>
        <w:tc>
          <w:tcPr>
            <w:vMerge w:val="continue"/>
          </w:tcPr>
          <w:p/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1048,55 zł</w:t>
            </w:r>
          </w:p>
        </w:tc>
      </w:tr>
      <w:tr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7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Kopia kartoteki budynków w granicach miasta w postaci drukowanej</w:t>
            </w:r>
          </w:p>
        </w:tc>
        <w:tc>
          <w:tcPr>
            <w:vMerge w:val="continue"/>
          </w:tcPr>
          <w:p/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1497,96 zł</w:t>
            </w:r>
          </w:p>
        </w:tc>
      </w:tr>
      <w:tr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8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Kopia kartoteki budynków w granicach obszaru wiejskiego w postaci drukowanej</w:t>
            </w:r>
          </w:p>
        </w:tc>
        <w:tc>
          <w:tcPr>
            <w:vMerge w:val="continue"/>
          </w:tcPr>
          <w:p/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898,77 zł</w:t>
            </w:r>
          </w:p>
        </w:tc>
      </w:tr>
      <w:tr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9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Kopia kartoteki budynków w granicach miasta w postaci elektronicznej</w:t>
            </w:r>
          </w:p>
        </w:tc>
        <w:tc>
          <w:tcPr>
            <w:vMerge w:val="continue"/>
          </w:tcPr>
          <w:p/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1048,55 zł</w:t>
            </w:r>
          </w:p>
        </w:tc>
      </w:tr>
      <w:tr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10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Kopia kartoteki budynków w granicach obszaru wiejskiego w postaci elektronicznej</w:t>
            </w:r>
          </w:p>
        </w:tc>
        <w:tc>
          <w:tcPr>
            <w:vMerge w:val="continue"/>
          </w:tcPr>
          <w:p/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599,18 zł</w:t>
            </w:r>
          </w:p>
        </w:tc>
      </w:tr>
      <w:tr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11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Kopia rejestru budynków w granicach miasta w postaci drukowanej</w:t>
            </w:r>
          </w:p>
        </w:tc>
        <w:tc>
          <w:tcPr>
            <w:vMerge w:val="continue"/>
          </w:tcPr>
          <w:p/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299,59 zł</w:t>
            </w:r>
          </w:p>
        </w:tc>
      </w:tr>
      <w:tr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12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Kopia rejestru budynków w granicach obszaru wiejskiego w postaci drukowanej</w:t>
            </w:r>
          </w:p>
        </w:tc>
        <w:tc>
          <w:tcPr>
            <w:vMerge w:val="continue"/>
          </w:tcPr>
          <w:p/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29,97 zł</w:t>
            </w:r>
          </w:p>
        </w:tc>
      </w:tr>
      <w:tr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13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Kopia rejestru budynków w granicach miasta w postaci elektronicznej</w:t>
            </w:r>
          </w:p>
        </w:tc>
        <w:tc>
          <w:tcPr>
            <w:vMerge w:val="continue"/>
          </w:tcPr>
          <w:p/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224,71 zł</w:t>
            </w:r>
          </w:p>
        </w:tc>
      </w:tr>
      <w:tr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14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Kopia rejestru budynków w granicach obszaru wiejskiego w postaci elektronicznej</w:t>
            </w:r>
          </w:p>
        </w:tc>
        <w:tc>
          <w:tcPr>
            <w:vMerge w:val="continue"/>
          </w:tcPr>
          <w:p/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22,47 zł</w:t>
            </w:r>
          </w:p>
        </w:tc>
      </w:tr>
      <w:tr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15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Kopia rejestru lub kartoteki lokali w granicach miasta w postaci drukowanej</w:t>
            </w:r>
          </w:p>
        </w:tc>
        <w:tc>
          <w:tcPr>
            <w:vMerge w:val="continue"/>
          </w:tcPr>
          <w:p/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1048,55 zł</w:t>
            </w:r>
          </w:p>
        </w:tc>
      </w:tr>
      <w:tr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16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Kopia rejestru lub kartoteki lokali w granicach obszaru wiejskiego w postaci drukowanej</w:t>
            </w:r>
          </w:p>
        </w:tc>
        <w:tc>
          <w:tcPr>
            <w:vMerge w:val="continue"/>
          </w:tcPr>
          <w:p/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149,79 zł</w:t>
            </w:r>
          </w:p>
        </w:tc>
      </w:tr>
      <w:tr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17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Kopia rejestru lub kartoteki lokali w granicach miasta w postaci elektronicznej</w:t>
            </w:r>
          </w:p>
        </w:tc>
        <w:tc>
          <w:tcPr>
            <w:vMerge w:val="continue"/>
          </w:tcPr>
          <w:p/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748,97 zł</w:t>
            </w:r>
          </w:p>
        </w:tc>
      </w:tr>
      <w:tr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18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Kopia rejestru lub kartoteki lokali w granicach obszaru wiejskiego w postaci elektronicznej</w:t>
            </w:r>
          </w:p>
        </w:tc>
        <w:tc>
          <w:tcPr>
            <w:vMerge w:val="continue"/>
          </w:tcPr>
          <w:p/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104,86 zł</w:t>
            </w:r>
          </w:p>
        </w:tc>
      </w:tr>
      <w:tr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19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Wykaz (skorowidz) działek ewidencyjnych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działka ewidencyjna w granicach jednego obrębu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0,36 zł</w:t>
            </w:r>
          </w:p>
        </w:tc>
      </w:tr>
      <w:tr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20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Wykaz podmiotów ujawnionych w bazie danych ewidencji gruntów i budynków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osoba lub inny podmiot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0,63 zł</w:t>
            </w:r>
          </w:p>
        </w:tc>
      </w:tr>
      <w:tr>
        <w:tc>
          <w:tcPr>
            <w:vMerge w:val="restart"/>
          </w:tcPr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21</w:t>
            </w:r>
          </w:p>
        </w:tc>
        <w:tc>
          <w:tcPr>
            <w:vMerge w:val="restart"/>
          </w:tcPr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Wykazy albo zestawienie zbiorcze danych objętych ewidencją gruntów i budynków w postaci drukowanej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gmina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29,97 zł</w:t>
            </w:r>
          </w:p>
        </w:tc>
      </w:tr>
      <w:tr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powiat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44,94 zł</w:t>
            </w:r>
          </w:p>
        </w:tc>
      </w:tr>
      <w:tr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województwo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74,90 zł</w:t>
            </w:r>
          </w:p>
        </w:tc>
      </w:tr>
      <w:tr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kraj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149,79 zł</w:t>
            </w:r>
          </w:p>
        </w:tc>
      </w:tr>
    </w:tbl>
    <w:p>
      <w:pPr>
        <w:jc w:val="both"/>
      </w:pPr>
    </w:p>
    <w:tbl>
      <w:tblPr>
        <w:tblW w:w="5000" w:type="pct"/>
        <w:jc w:val="right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69"/>
          <w:left w:type="dxa" w:w="69"/>
          <w:bottom w:type="dxa" w:w="69"/>
          <w:right w:type="dxa" w:w="69"/>
        </w:tblCellMar>
      </w:tblPr>
      <w:tr>
        <w:tc>
          <w:tcPr>
            <w:hMerge w:val="restart"/>
          </w:tcPr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true"/>
                <w:i w:val="false"/>
                <w:caps w:val="false"/>
                <w:sz w:val="18"/>
                <w:u w:val="none"/>
              </w:rPr>
              <w:t>Rejestr cen nieruchomości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true"/>
                <w:i w:val="false"/>
                <w:caps w:val="false"/>
                <w:sz w:val="18"/>
                <w:u w:val="none"/>
              </w:rPr>
              <w:t>Lp.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true"/>
                <w:i w:val="false"/>
                <w:caps w:val="false"/>
                <w:sz w:val="18"/>
                <w:u w:val="none"/>
              </w:rPr>
              <w:t>Nazwa materiału zasobu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true"/>
                <w:i w:val="false"/>
                <w:caps w:val="false"/>
                <w:sz w:val="18"/>
                <w:u w:val="none"/>
              </w:rPr>
              <w:t>Jednostka rozliczeniowa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true"/>
                <w:i w:val="false"/>
                <w:caps w:val="false"/>
                <w:sz w:val="18"/>
                <w:u w:val="none"/>
              </w:rPr>
              <w:t>Stawka podstawowa (Sp)</w:t>
            </w:r>
          </w:p>
        </w:tc>
      </w:tr>
      <w:tr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1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Zbiór danych rejestru cen nieruchomości w postaci elektronicznej</w:t>
            </w:r>
          </w:p>
        </w:tc>
        <w:tc>
          <w:tcPr>
            <w:vMerge w:val="restart"/>
          </w:tcPr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nieruchomość będąca przedmiotem transakcji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8,99 zł</w:t>
            </w:r>
          </w:p>
        </w:tc>
      </w:tr>
      <w:tr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2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Wyciąg z rejestru cen nieruchomości w postaci dokumentu drukowanego</w:t>
            </w:r>
          </w:p>
        </w:tc>
        <w:tc>
          <w:tcPr>
            <w:vMerge w:val="continue"/>
          </w:tcPr>
          <w:p/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11,99 zł</w:t>
            </w:r>
          </w:p>
        </w:tc>
      </w:tr>
      <w:tr>
        <w:tc>
          <w:tcPr>
            <w:hMerge w:val="restart"/>
          </w:tcPr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true"/>
                <w:i w:val="false"/>
                <w:caps w:val="false"/>
                <w:sz w:val="18"/>
                <w:u w:val="none"/>
              </w:rPr>
              <w:t>Mapa zasadnicza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true"/>
                <w:i w:val="false"/>
                <w:caps w:val="false"/>
                <w:sz w:val="18"/>
                <w:u w:val="none"/>
              </w:rPr>
              <w:t>Lp.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true"/>
                <w:i w:val="false"/>
                <w:caps w:val="false"/>
                <w:sz w:val="18"/>
                <w:u w:val="none"/>
              </w:rPr>
              <w:t>Nazwa materiału zasobu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true"/>
                <w:i w:val="false"/>
                <w:caps w:val="false"/>
                <w:sz w:val="18"/>
                <w:u w:val="none"/>
              </w:rPr>
              <w:t>Jednostka rozliczeniowa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true"/>
                <w:i w:val="false"/>
                <w:caps w:val="false"/>
                <w:sz w:val="18"/>
                <w:u w:val="none"/>
              </w:rPr>
              <w:t>Stawka podstawowa (Sp)</w:t>
            </w:r>
          </w:p>
        </w:tc>
      </w:tr>
      <w:tr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1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Mapa zasadnicza w postaci rastrowej</w:t>
            </w:r>
          </w:p>
        </w:tc>
        <w:tc>
          <w:tcPr>
            <w:vMerge w:val="restart"/>
          </w:tcPr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ha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19,90 zł</w:t>
            </w:r>
          </w:p>
        </w:tc>
      </w:tr>
      <w:tr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2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Mapa zasadnicza w postaci wektorowej</w:t>
            </w:r>
          </w:p>
        </w:tc>
        <w:tc>
          <w:tcPr>
            <w:vMerge w:val="continue"/>
          </w:tcPr>
          <w:p/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28,43 zł</w:t>
            </w:r>
          </w:p>
        </w:tc>
      </w:tr>
      <w:tr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3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Arkusz mapy zasadniczej w postaci drukowanej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arkusz formatu A0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224,71 zł</w:t>
            </w:r>
          </w:p>
        </w:tc>
      </w:tr>
      <w:tr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4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Kolejna kopia arkusza mapy zasadniczej, o którym mowa w lp. 3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arkusz formatu A0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119,83 zł</w:t>
            </w:r>
          </w:p>
        </w:tc>
      </w:tr>
    </w:tbl>
    <w:p>
      <w:pPr>
        <w:jc w:val="both"/>
      </w:pPr>
    </w:p>
    <w:tbl>
      <w:tblPr>
        <w:tblW w:w="5000" w:type="pct"/>
        <w:jc w:val="right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69"/>
          <w:left w:type="dxa" w:w="69"/>
          <w:bottom w:type="dxa" w:w="69"/>
          <w:right w:type="dxa" w:w="69"/>
        </w:tblCellMar>
      </w:tblPr>
      <w:tr>
        <w:tc>
          <w:tcPr>
            <w:hMerge w:val="restart"/>
          </w:tcPr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true"/>
                <w:i w:val="false"/>
                <w:caps w:val="false"/>
                <w:sz w:val="18"/>
                <w:u w:val="none"/>
              </w:rPr>
              <w:t>Kartograficzne opracowania tematyczne i specjalne oraz niestandardowe opracowania topograficzne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true"/>
                <w:i w:val="false"/>
                <w:caps w:val="false"/>
                <w:sz w:val="18"/>
                <w:u w:val="none"/>
              </w:rPr>
              <w:t>Lp.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true"/>
                <w:i w:val="false"/>
                <w:caps w:val="false"/>
                <w:sz w:val="18"/>
                <w:u w:val="none"/>
              </w:rPr>
              <w:t>Nazwa materiału zasobu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true"/>
                <w:i w:val="false"/>
                <w:caps w:val="false"/>
                <w:sz w:val="18"/>
                <w:u w:val="none"/>
              </w:rPr>
              <w:t>Jednostka rozliczeniowa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true"/>
                <w:i w:val="false"/>
                <w:caps w:val="false"/>
                <w:sz w:val="18"/>
                <w:u w:val="none"/>
              </w:rPr>
              <w:t>Stawka podstawowa (Sp)</w:t>
            </w:r>
          </w:p>
        </w:tc>
      </w:tr>
      <w:tr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1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Kartograficzne opracowania tematyczne oraz niestandardowe opracowania topograficzne, niewymienione w tabelach nr 2, 3, 6–13 załącznika do ustawy z dnia 17 maja 1989 r. – Prawo geodezyjne i kartograficzne, w postaci rastrowej</w:t>
            </w:r>
          </w:p>
        </w:tc>
        <w:tc>
          <w:tcPr>
            <w:vMerge w:val="restart"/>
          </w:tcPr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arkusz mapy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14,97 zł</w:t>
            </w:r>
          </w:p>
        </w:tc>
      </w:tr>
      <w:tr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2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Kartograficzne opracowania tematyczne oraz niestandardowe opracowania topograficzne, niewymienione w tabelach nr 2, 3, 6–13 załącznika do ustawy z dnia 17 maja 1989 r. – Prawo geodezyjne i kartograficzne, w postaci wektorowej</w:t>
            </w:r>
          </w:p>
        </w:tc>
        <w:tc>
          <w:tcPr>
            <w:vMerge w:val="continue"/>
          </w:tcPr>
          <w:p/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22,47 zł</w:t>
            </w:r>
          </w:p>
        </w:tc>
      </w:tr>
      <w:tr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3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Kartograficzne opracowania tematyczne i specjalne oraz niestandardowe opracowania topograficzne, niewymienione w tabelach nr 2, 3, 6–13 załącznika do ustawy z dnia 17 maja 1989 r. – Prawo geodezyjne i kartograficzne, w postaci drukowanej</w:t>
            </w:r>
          </w:p>
        </w:tc>
        <w:tc>
          <w:tcPr>
            <w:vMerge w:val="continue"/>
          </w:tcPr>
          <w:p/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29,97 zł</w:t>
            </w:r>
          </w:p>
        </w:tc>
      </w:tr>
    </w:tbl>
    <w:p>
      <w:pPr>
        <w:jc w:val="both"/>
      </w:pPr>
    </w:p>
    <w:tbl>
      <w:tblPr>
        <w:tblW w:w="5000" w:type="pct"/>
        <w:jc w:val="right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69"/>
          <w:left w:type="dxa" w:w="69"/>
          <w:bottom w:type="dxa" w:w="69"/>
          <w:right w:type="dxa" w:w="69"/>
        </w:tblCellMar>
      </w:tblPr>
      <w:tr>
        <w:tc>
          <w:tcPr>
            <w:hMerge w:val="restart"/>
          </w:tcPr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true"/>
                <w:i w:val="false"/>
                <w:caps w:val="false"/>
                <w:sz w:val="18"/>
                <w:u w:val="none"/>
              </w:rPr>
              <w:t>Udostępnianie materiałów zasobu niewymienionych w tabelach nr 2, 3, 6–14 załącznika do ustawy z dnia 17 maja 1989 r. – Prawo geodezyjne i kartograficzne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true"/>
                <w:i w:val="false"/>
                <w:caps w:val="false"/>
                <w:sz w:val="18"/>
                <w:u w:val="none"/>
              </w:rPr>
              <w:t>Lp.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true"/>
                <w:i w:val="false"/>
                <w:caps w:val="false"/>
                <w:sz w:val="18"/>
                <w:u w:val="none"/>
              </w:rPr>
              <w:t>Nazwa materiału zasobu / czynność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true"/>
                <w:i w:val="false"/>
                <w:caps w:val="false"/>
                <w:sz w:val="18"/>
                <w:u w:val="none"/>
              </w:rPr>
              <w:t>Jednostka rozliczeniowa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true"/>
                <w:i w:val="false"/>
                <w:caps w:val="false"/>
                <w:sz w:val="18"/>
                <w:u w:val="none"/>
              </w:rPr>
              <w:t>Stawka podstawowa (Sp)</w:t>
            </w:r>
          </w:p>
        </w:tc>
      </w:tr>
      <w:tr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1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Kopia materiału zasobu innego niż wymienione w tabelach 2, 3, 6–14 w postaci nieelektronicznej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karta formatu A4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4,50 zł</w:t>
            </w:r>
          </w:p>
        </w:tc>
      </w:tr>
      <w:tr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2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Kopia materiału zasobu innego niż wymienione w tabelach 2, 3, 6–14 w postaci elektronicznej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dokument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10,49 zł</w:t>
            </w:r>
          </w:p>
        </w:tc>
      </w:tr>
    </w:tbl>
    <w:p>
      <w:pPr>
        <w:jc w:val="both"/>
      </w:pPr>
    </w:p>
    <w:tbl>
      <w:tblPr>
        <w:tblW w:w="5000" w:type="pct"/>
        <w:jc w:val="right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69"/>
          <w:left w:type="dxa" w:w="69"/>
          <w:bottom w:type="dxa" w:w="69"/>
          <w:right w:type="dxa" w:w="69"/>
        </w:tblCellMar>
      </w:tblPr>
      <w:tr>
        <w:tc>
          <w:tcPr>
            <w:hMerge w:val="restart"/>
          </w:tcPr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true"/>
                <w:i w:val="false"/>
                <w:caps w:val="false"/>
                <w:sz w:val="18"/>
                <w:u w:val="none"/>
              </w:rPr>
              <w:t>Udostępnianie materiałów zasobu dotyczących zgłoszonych prac geodezyjnych, o których mowa w art. 12 ust. 1 pkt 3 ustawy z dnia 17 maja 1989 r. – Prawo geodezyjne i kartograficzne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true"/>
                <w:i w:val="false"/>
                <w:caps w:val="false"/>
                <w:sz w:val="18"/>
                <w:u w:val="none"/>
              </w:rPr>
              <w:t>Lp.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true"/>
                <w:i w:val="false"/>
                <w:caps w:val="false"/>
                <w:sz w:val="18"/>
                <w:u w:val="none"/>
              </w:rPr>
              <w:t>Obszar objęty zgłoszeniem pracy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true"/>
                <w:i w:val="false"/>
                <w:caps w:val="false"/>
                <w:sz w:val="18"/>
                <w:u w:val="none"/>
              </w:rPr>
              <w:t>Opłata zryczałtowana</w:t>
            </w:r>
          </w:p>
        </w:tc>
      </w:tr>
      <w:tr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1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Do 1 ha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142,13 zł</w:t>
            </w:r>
          </w:p>
        </w:tc>
      </w:tr>
      <w:tr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2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Powyżej 1 ha do 10 ha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142,13 zł oraz dodatkowo kwota 14,20 zł za każdy rozpoczęty hektar powyżej 1 ha</w:t>
            </w:r>
          </w:p>
        </w:tc>
      </w:tr>
      <w:tr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3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Powyżej 10 ha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270,05 zł oraz dodatkowo kwota 7,12 zł za każdy rozpoczęty hektar powyżej 10 ha</w:t>
            </w:r>
          </w:p>
        </w:tc>
      </w:tr>
    </w:tbl>
    <w:sectPr>
      <w:footerReference w:type="default" r:id="rId3"/>
      <w:pgSz w:w="12240" w:h="15840"/>
    </w:sectPr>
    <w:sectPr>
      <w:type w:val="nextColumn"/>
    </w:sectPr>
  </w:body>
</w:document>
</file>

<file path=word/footer1.xml><?xml version="1.0" encoding="utf-8"?>
<w:ftr xmlns:w="http://schemas.openxmlformats.org/wordprocessingml/2006/main">
  <w:p>
    <w:r>
      <w:t>Legalis</w:t>
    </w:r>
  </w:p>
</w:ftr>
</file>

<file path=word/footnotes.xml><?xml version="1.0" encoding="utf-8"?>
<w:footnotes xmlns:w="http://schemas.openxmlformats.org/wordprocessingml/2006/main">
  <w:footnote w:id="1">
    <w:p>
      <w:pPr>
        <w:pStyle w:val="FootnoteText"/>
        <w:jc w:val="both"/>
      </w:pPr>
      <w:r>
        <w:rPr>
          <w:rStyle w:val="FootnoteReference"/>
        </w:rPr>
        <w:footnoteRef/>
      </w:r>
      <w:r>
        <w:t xml:space="preserve"/>
      </w:r>
      <w:r>
        <w:rPr>
          <w:rFonts w:ascii="Helvetica" w:hAnsi="Helvetica" w:cs="Helvetica" w:eastAsia="Helvetica"/>
          <w:sz w:val="18"/>
        </w:rPr>
        <w:t xml:space="preserve"> Minister Rozwoju i Technologii kieruje działem administracji rządowej - budownictwo, planowanie i zagospodarowanie przestrzenne oraz mieszkalnictwo, na podstawie § 1 ust. 2 pkt 1 rozporządzenia Prezesa Rady Ministrów z dnia 16 maja 2024 r. w sprawie szczegółowego zakresu działania Ministra Rozwoju i Technologii (Dz.U. poz. 739).</w:t>
      </w:r>
    </w:p>
  </w:footnote>
</w:footnotes>
</file>

<file path=word/settings.xml><?xml version="1.0" encoding="utf-8"?>
<w:settings xmlns:w="http://schemas.openxmlformats.org/wordprocessingml/2006/main">
  <w:autoHyphenation/>
</w:settings>
</file>

<file path=word/styles.xml><?xml version="1.0" encoding="utf-8"?>
<w:styles xmlns:w="http://schemas.openxmlformats.org/wordprocessingml/2006/main">
  <w:style w:styleId="FootnoteReference" w:type="character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Pr>
      <w:sz w:val="20"/>
      <w:szCs w:val="20"/>
    </w:rPr>
  </w:style>
  <w:style w:customStyle="1" w:styleId="FootnoteTextChar" w:type="character">
    <w:name w:val="Footnote Text Char"/>
    <w:basedOn w:val="DefaultParagraphFont"/>
    <w:link w:val="FootnoteText"/>
    <w:uiPriority w:val="99"/>
    <w:semiHidden/>
    <w:rPr>
      <w:sz w:val="20"/>
      <w:szCs w:val="20"/>
    </w:r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footer1.xml" Type="http://schemas.openxmlformats.org/officeDocument/2006/relationships/footer"/><Relationship Id="rId4" Target="footnotes.xml" Type="http://schemas.openxmlformats.org/officeDocument/2006/relationships/footnote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2025-08-28T06:01:39Z</dcterms:created>
  <dc:creator>Apache POI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pid="2" fmtid="{D5CDD505-2E9C-101B-9397-08002B2CF9AE}" name="isPPL">
    <vt:lpwstr>false</vt:lpwstr>
  </property>
</Properties>
</file>