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24"/>
          <w:u w:val="none"/>
        </w:rPr>
        <w:t>Rozporządzenie Ministra Spraw Wewnętrznych i Administracji w sprawie warunków organizacyjnych, kadrowych i technicznych, jakie powinny zostać spełnione przez gminy wnioskujące o przejęcie zadań i kompetencji starosty w zakresie geodezji i kartografii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z dnia 29 grudnia 1999 r. (Dz.U. 2000 Nr 1, poz. 4)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Na podstawie art. 6a ust. 6 ustawy z dnia 17 maja 1989 r. – Prawo geodezyjne i kartograficzne (Dz.U. Nr 30, poz. 163 i Nr 43, poz. 241, z 1990 r. Nr 34, poz. 198, z 1991 r. Nr 103, poz. 446, z 1996 r. Nr 106, poz. 496 i Nr 156, poz. 775, z 1997 r. Nr 54, poz. 349, Nr 115, poz. 741 i Nr 121, poz. 770 oraz z 1998 r. Nr 106, poz. 668 i Nr 162, poz. 1126) zarządza się, co następuje: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Ilekroć w rozporządzeniu jest mowa o ustawie, rozumie się przez to ustawę z dnia 17 maja 1989 r. – Prawo geodezyjne i kartograficzne (Dz.U. Nr 30, poz. 163 i Nr 43, poz. 241, z 1990 r. Nr 34, poz. 198, z 1991 r. Nr 103, poz. 446, z 1996 r. Nr 106, poz. 496 i Nr 156, poz. 775, z 1997 r. Nr 54, poz. 349, Nr 115, poz. 741 i Nr 121, poz. 770 oraz z 1998 r. Nr 106, poz. 668 i Nr 162, poz. 1126).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2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Warunkami organizacyjnymi, jakie powinny zostać spełnione przez gminy wnioskujące o przejęcie zadań i kompetencji starosty w zakresie geodezji i kartografii, są: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zatwierdzenie przez radę gminy planu finansowego, zapewniającego: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a) przejęcie do prowadzenia przez gminę pełnego zakresu zadań i kompetencji starosty,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b) sporządzenie niezbędnych wtórników materiałów państwowego zasobu geodezyjnego i kartograficznego,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c) zakup sprzętu i programów informatycznych niezbędnych do prowadzenia, gromadzenia i udostępniania państwowego zasobu geodezyjnego i kartograficznego, w tym ewidencji gruntów i budynków, geodezyjnej ewidencji sieci uzbrojenia terenu, a także do uzgadniania usytuowania projektowanych sieci uzbrojenia terenu,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utworzenie jednostek organizacyjnych urzędu gminy pod nazwą: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a) Gminny Ośrodek Dokumentacji Geodezyjnej i Kartograficznej,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b) Zespół Uzgadniania Dokumentacji Projektowej,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c) Oddział Katastru Nieruchomości,</w:t>
      </w:r>
    </w:p>
    <w:p>
      <w:pPr>
        <w:spacing w:after="130" w:before="130" w:lineRule="auto" w:line="240"/>
        <w:ind w:left="4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d) Oddział Geodezji,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określenie siedziby jednostek organizacyjnych, o których mowa w pkt 2,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uzgodnienie ze starostą terminu przejęcia zadań,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5) lokalizacja w miejscowości będącej siedzibą gminy co najmniej trzech jednostek zarządzających sieciami uzbrojenia terenu,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6) zapewnienie, że zadania powierzone przez starostę nie będą przez gminę przekazywane do prowadzenia innym osobom lub jednostkom organizacyjnym,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7) uzyskanie pozytywnej opinii wojewódzkiego inspektora nadzoru geodezyjnego i kartograficznego w zakresie przygotowania organizacyjnego i technicznego gminy do przejęcia zadań.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3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Warunkami kadrowymi, jakie powinny zostać spełnione przez gminy wnioskujące o przejęcie zadań i kompetencji starosty w zakresie geodezji i kartografii, są: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przyrzeczenie zatrudnienia na stanowisku geodety gminnego osoby, która spełnia wymagania określone w § 5 rozporządzenia Ministra Spraw Wewnętrznych i Administracji z dnia 10 maja 1999 r. w sprawie określenia wymagań, jakim powinni odpowiadać wojewódzcy inspektorzy nadzoru geodezyjnego i kartograficznego, geodeci województw, geodeci powiatowi i geodeci gminni (Dz.U. Nr 49, poz. 492),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przyrzeczenie zatrudnienia na stanowisku przewodniczącego Zespołu Uzgadniania Dokumentacji Projektowej osoby posiadającej uprawnienia zawodowe do wykonywania samodzielnych funkcji w dziedzinie geodezji i kartografii w zakresie, o którym mowa w art. 43 pkt 1 ustawy,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przyrzeczenie zatrudnienia na stanowisku kierownika Gminnego Ośrodka Dokumentacji Geodezyjnej i Kartograficznej osoby posiadającej uprawnienia zawodowe do wykonywania samodzielnych funkcji w dziedzinie geodezji i kartografii w zakresach, o których mowa w art. 43 pkt 1 i 2 ustawy,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4) przyrzeczenie zatrudnienia do kontrolowania opracowań przyjmowanych do państwowego zasobu geodezyjnego i kartograficznego osoby posiadającej uprawnienia zawodowe do wykonywania samodzielnych funkcji w dziedzinie geodezji i kartografii, o których mowa w art. 43 ustawy, w zakresach odpowiadających zakresom kontrolowanych opracowań.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4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Warunkami technicznymi, jakie powinny zostać spełnione przez gminy wnioskujące o przejęcie zadań i kompetencji starosty w zakresie geodezji i kartografii, są: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wyposażenie Gminnego Ośrodka Dokumentacji Geodezyjnej i Kartograficznej w urządzenia służące do kopiowania i powielania dokumentów metodami klasycznymi i cyfrowymi, sprzęt komputerowy i niezależną instalację zasilającą, urządzenia przeciwwłamaniowe, urządzenia klimatyzacyjne, szafy i regały przystosowane do gromadzenia zasobu oraz specjalistyczne urządzenia i szafy do przechowywania danych cyfrowych,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wyposażenie Zespołu Uzgadniania Dokumentacji Projektowej w urządzenia do kopiowania i powielania dokumentów metodami klasycznymi i cyfrowymi, sprzęt komputerowy i niezależną instalację zasilającą, stoły podświetleniowe oraz szafy i regały przystosowane do przechowywania map i projektów.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5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Rozporządzenie wchodzi w życie po upływie 14 dni od dnia ogłoszenia.</w:t>
      </w:r>
    </w:p>
    <w:sectPr>
      <w:footerReference w:type="default" r:id="rId3"/>
      <w:pgSz w:w="12240" w:h="15840"/>
    </w:sectPr>
    <w:sectPr>
      <w:type w:val="nextColumn"/>
    </w:sectPr>
  </w:body>
</w:document>
</file>

<file path=word/footer1.xml><?xml version="1.0" encoding="utf-8"?>
<w:ftr xmlns:w="http://schemas.openxmlformats.org/wordprocessingml/2006/main">
  <w:p>
    <w:r>
      <w:t>Legalis</w:t>
    </w:r>
  </w:p>
</w:ftr>
</file>

<file path=word/settings.xml><?xml version="1.0" encoding="utf-8"?>
<w:settings xmlns:w="http://schemas.openxmlformats.org/wordprocessingml/2006/main">
  <w:autoHyphenation/>
</w:settings>
</file>

<file path=word/styles.xml><?xml version="1.0" encoding="utf-8"?>
<w:styles xmlns:w="http://schemas.openxmlformats.org/wordprocessingml/2006/main">
  <w:style w:styleId="FootnoteReference" w:type="character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Pr>
      <w:sz w:val="20"/>
      <w:szCs w:val="20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2025-08-28T06:02:57Z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isPPL">
    <vt:lpwstr>false</vt:lpwstr>
  </property>
</Properties>
</file>