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Szczegółowe zasady i tryb założenia i prowadzenia krajowego systemu informacji o terenie.</w:t>
      </w:r>
    </w:p>
    <w:p>
      <w:pPr>
        <w:pStyle w:val="NormalStyle"/>
      </w:pPr>
      <w:r>
        <w:t>Dz.U.2001.80.866 z dnia 2001.08.02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17 sierpnia 2001r.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MINISTRA ROZWOJU REGIONALNEGO I BUDOWNICTWA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12 lipca 2001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szczegółowych zasad i trybu założenia i prowadzenia krajowego systemu informacji o terenie.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ust. 5 pkt 3 ustawy z dnia 17 maja 1989 r. - Prawo geodezyjne i kartograficzne (Dz. U. z 2000 r. Nr 100, poz. 1086 i Nr 120, poz. 1268) zarządza się, co następuje: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Krajowy system informacji o terenie, zwany dalej "systemem", zawiera dane obligatoryjne dotyczące: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państwowego systemu odniesień przestrzennych,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rejestru granic Rzeczypospolitej Polskiej oraz granic jednostek zasadniczego trójstopniowego podziału terytorialnego państwa,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osnów geodezyjnych,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ewidencji gruntów i budynków,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geodezyjnej ewidencji sieci uzbrojenia terenu,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obiektów topograficznych.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System w części fakultatywnej może być uzupełniany o dane pozwalające użytkownikom na definiowanie własnych baz danych, innych niż wymienione w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System zakładają i prowadzą: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- dla obszaru kraju,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marszałek województwa - w województwie,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starosta lub prezydent miasta - w powiecie lub odpowiednio w mieście na prawach powiatu.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Prowadzenie systemu polega na: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tworzeniu zasobu informacyjnego systemu,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kontroli danych,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analizie danych,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integracji danych,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aktualizacji danych,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administrowaniu zasobem informacyjnym,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udostępnianiu danych.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obszaru kraju zakłada się i prowadzi: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podstawowych osnów geodezyjnych,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przebiegu granic Rzeczypospolitej Polskiej oraz granic i powierzchni jednostek zasadniczego trójstopniowego podziału terytorialnego państwa w części dotyczącej województw,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obiektów topograficznych z numerycznym modelem rzeźby terenu,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metadanych, obejmujących istniejące bazy danych i systemy, w odniesieniu do systemów informacji przestrzennej już funkcjonujących i danych o terenie tworzonych na obszarze kraju, zawierającą informacje dotyczące: nazwy systemu, administratora, zakresu tematycznego danych, dostępnego formatu danych, stanu aktualności, formy dostępu i statusu prawnego systemu.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obszaru województwa zakłada się i prowadzi: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obiektów topograficznych z numerycznym modelem rzeźby terenu,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metadanych, obejmujących istniejące bazy danych i systemy, w odniesieniu do systemów informacji przestrzennej już funkcjonujących i danych o terenie tworzonych na obszarze danego województwa, zawierającą informacje dotyczące: nazwy systemu, administratora, zakresu tematycznego danych, dostępnego formatu danych, stanu aktualności, formy dostępu i statusu prawnego systemu.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obszaru powiatu zakłada się i prowadzi: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szczegółowych osnów geodezyjnych,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ewidencji gruntów i budynków,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geodezyjnej ewidencji sieci uzbrojenia terenu,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danych obiektów topograficznych objętych zakresem treści mapy zasadniczej,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metadanych, obejmujących istniejące bazy danych i systemy, w odniesieniu do systemów informacji przestrzennej już funkcjonujących i danych o terenie tworzonych na obszarze powiatu, zawierającą informacje dotyczące: nazwy systemu, administratora lub dysponenta, zakresu tematycznego danych, dostępnego formatu danych, stanu aktualności, formy dostępu i statusu prawnego systemu.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 przypadku powierzenia przez starostę wójtowi (burmistrzowi, prezydentowi miasta) w trybie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6a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ust. 4 ustawy z dnia 17 maja 1989 r. - Prawo geodezyjne i kartograficzne - zadań dotyczących zakładania i prowadzenia baz danych, o których mowa w ust. 1, organem prowadzącym bazy danych jest odpowiednio wójt (burmistrz lub prezydent miasta).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pochodzące z baz danych, o których mowa w ust. 2, są przekazywane staroście celem ich integracji w powiatowej bazie danych.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ma prawo dostępu do baz danych tworzonych i prowadzonych na poziomie wojewódzkim i powiatowym, ze szczególnym uwzględnieniem danych dotyczących przebiegu granic i powierzchni jednostek zasadniczego trójstopniowego podziału terytorialnego państwa oraz danych topograficznych województw.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Wojewoda ma prawo dostępu do danych zgromadzonych w systemie przez organy administracji samorządowej w celu ich wykorzystania przy realizacji swoich zadań związanych z zapewnieniem bezpieczeństwa państwa, obronnością i zapobieganiem nadzwyczajnym zagrożeniom, stosownie do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pkt 4 ustawy z dnia 5 czerwca 1998 r. o administracji rządowej w województwie (Dz. U. z 2001 r. Nr 80, poz. 872).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Organy wymienione w § 2 ust. 1 przy tworzeniu systemu współpracują z jednostkami organizacyjnymi, zainteresowanymi tworzeniem tego systemu, działającymi na danym terenie.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Formę i tryb współpracy przy zakładaniu systemu na danym terenie w części fakultatywnej, o której mowa w § 1 ust. 2, określają właściwe umowy, zawierające również postanowienia odnośnie do preferencji w korzystaniu z baz danych oraz zasady współfinansowania przez jednostki organizacyjne zainteresowane tworzeniem tych baz danych.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Prawo własności tworzonych zasobów informacyjnych, o których mowa w § 1 ust. 2, przysługuje organom administracji rządowej i samorządowej.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zakresie preferencji, o których mowa w ust. 2, uwzględnia się wielkość zaangażowanych środków, proponowane terminy realizacji prac oraz ewentualne inwestycje w infrastrukturę informatyczną ośrodków dokumentacji geodezyjno-kartograficznej.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Dane, o których mowa w § 1 ust. 1, opracowuje się na podstawie przepisów określających standardy techniczne dotyczące geodezji, kartografii oraz krajowego systemu informacji o terenie.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Przekazywanie danych z państwowego zasobu geodezyjnego i kartograficznego na rzecz systemu odbywa się na zasadach określonych w przepisach dotyczących rodzajów materiałów stanowiących państwowy zasób geodezyjny i kartograficzny, sposobu i trybu ich gromadzenia i wyłączania z zasobu oraz udostępniania zasobu.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terminie 3 miesięcy od dnia wejścia w życie rozporządzenia jednostki organizacyjne zainteresowane udziałem w tworzeniu systemu działające na terenie gminy, powiatu, województwa lub na obszarze całego kraju przekażą odpowiednio do starosty, marszałka województwa, wojewody lub Głównego Geodety Kraju informacje o założonych i funkcjonujących systemach informacji o terenie wykorzystujących dane obligatoryjne, o których mowa w § 1 ust. 1.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po upływie 14 dni od dnia ogłoszenia.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