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Baza danych obiektów topograficznych oraz mapa zasadnicza.</w:t>
      </w:r>
    </w:p>
    <w:p>
      <w:pPr>
        <w:pStyle w:val="NormalStyle"/>
      </w:pPr>
      <w:r>
        <w:t>Dz.U.2021.1385 z dnia 2021.07.30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31 lipca 2021r. 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MINISTRA ROZWOJU, PRACY I TECHNOLOGII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23 lipca 2021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bazy danych obiektów topograficznych oraz mapy zasadniczej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19 ust. 1 pkt 7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 (Dz. U. z 2020 r. poz. 2052 oraz z 2021 r. poz. 922) zarządza się, co następuje: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ogólne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określa: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zakres informacji gromadzonych w bazie danych obiektów topograficznych, o której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 ust. 1a pkt 12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kartograficzne, zwanej dalej "bazą BDOT500";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organizację, tryb i standardy techniczne tworzenia, aktualizacji i udostępniania bazy BDOT500;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organizację, tryb i standardy techniczne tworzenia mapy zasadniczej, o której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 ust. 1e pkt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kartograficzne, zwanej dalej "ustawą".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Lokalizację obiektów bazy BDOT500 określa się w układzie współrzędnych płaskich prostokątnych PL-2000, o którym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Wysokości charakterystycznych punktów obiektów bazy BDOT500 określa się w układzie wysokościowym PL-EVRF2007-NH, o którym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Reprezentacją geometryczną obiektów bazy BDOT500 w zależności od ich rodzaju może być: punkt, zbiór punktów (multipunkt), linia łamana, zbiór linii łamanych (multilinia) wielokąt (poligon) oraz zbiór wielokątów (multipoligon).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Zakres informacji gromadzonych w bazie BDOT500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bazie BDOT500 gromadzi się informacje dotyczące: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budynków niewykazanych w ewidencji gruntów i budynków oraz obiektów budowlanych trwale związanych z budynkiem;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budowli;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ogrodzeń;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komunikacji;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zagospodarowania terenu;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sportu i rekreacji;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wód;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rzeźby terenu.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Wykaz obiektów bazy BDOT500 wraz z dozwolonymi typami geometrii określa załącznik nr 1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Atrybutami wspólnymi dla wszystkich obiektów bazy BDOT500 są: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metoda pozyskania informacji o obiekcie;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data przyjęcia do państwowego zasobu geodezyjnego i kartograficznego;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 operatu technicznego, w ramach którego obiekt został wprowadzony do bazy BDOT500.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Wyróżnia się następujące metody pozyskiwania informacji o obiekcie bazy BDOT500: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pomiar bezpośredni w nawiązaniu do osnowy - oznaczenie literą O;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wektoryzacja - oznaczenie literą D;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pomiar fotogrametryczny - oznaczenie literą F;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pomiar bezpośredni w nawiązaniu do szczegółów terenowych - oznaczenie literą M;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inna metoda pozyskania - oznaczenie literą 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nieokreślona metoda pozyskania - oznaczenie literą X.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 każdym obiektem bazy BDOT500 mogą być związane informacje określające wysokości punktów charakterystycznych położonych na elementach tych obiektów.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6.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Każdemu obiektowi bazy BDOT500 nadaje się identyfikator infrastruktury informacji przestrzennej, zwany dalej "identyfikatorem IDIIP", na który składają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przestrzeń nazw, w której skład wchodzi identyfikator zbioru danych przestrzennych, do którego należy dany obiekt przestrzenny, według ewidencji zbiorów oraz usług danych przestrzennych infrastruktury informacji przestrzennej, o której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13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4 marca 2010 r. o infrastrukturze informacji przestrzennej (Dz. U. z 2021 r. poz. 214), uzupełniona po kropce skrótem "BDOT500";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lokalny wyróżniający w sposób jednoznaczny dany obiekt spośród innych obiektów zapisanych w bazie BDOT500;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wersji obiektu.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Elementy identyfikatora IDIIP, o których mowa w ust. 1 pkt 1 i 2, nie mogą być zmieniane.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7.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Specyfikację pojęciowego modelu danych bazy BDOT500 określa załącznik nr 2 do rozporządzenia.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Organizacja, tryb i standardy techniczne tworzenia i aktualizacji bazy BDOT500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8.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BDOT500 tworzy się i aktualizuje w drodze czynności materialno-technicznej na podstawie materiałów przyjmowanych do państwowego zasobu geodezyjnego i kartograficznego.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BDOT500 aktualizuje się niezwłocznie, nie później niż w terminie 30 dni od dnia uzyskania materiałów, o których mowa w ust. 1.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Tworzenie i aktualizacja bazy BDOT500 odbywają się zgodnie ze standardami technicznymi określonymi w załącznikach nr 1 i 2 do rozporządzenia.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Organizacja, tryb i standardy techniczne udostępniania danych z bazy BDOT500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9.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Dane zawarte w bazie BDOT500 udostępnia się w postaci elektronicznej za pomocą usług przeglądania i pobierania,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9 ust. 1 pkt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i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3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4 marca 2010 r. o infrastrukturze informacji przestrzennej, z uwzględnieniem przepisów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40 ust. 8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Specyfikację usług, o których mowa w ust. 1, określa załącznik nr 3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Schemat aplikacyjny GML dotyczący udostępniania danych z bazy BDOT500, zgodny z modelem danych określonym w załączniku nr 2 do rozporządzenia, Główny Geodeta Kraju publikuje w repozytorium interoperacyjności, o którym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18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lutego 2005 r. o informatyzacji działalności podmiotów realizujących zadania publiczne (Dz. U. z 2021 r. poz. 670, 952 i 1005).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5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Organizacja, tryb i standardy techniczne tworzenia mapy zasadniczej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10.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Mapa zasadnicza jest tworzona jako wizualizacja kartograficzna generowana na podstawie zbiorów danych,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 ust. 1a pkt 1-4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,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10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i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12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Podstawową skalą mapy zasadniczej jest skala 1:500.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Standardy techniczne tworzenia mapy zasadniczej, w tym zakres jej treści dla poszczególnych skal oraz znaki umowne, określa załącznik nr 4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mapie zasadniczej umieszcza się informację o jej skali i lokalizacji przedstawionego obszaru.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6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dostosowujące, przejściowe i końcowe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11.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Organ prowadzący bazę BDOT500 do dnia 31 grudnia 2022 r. dostosowuje bazę BDOT500 prowadzoną na podstawie przepisów dotychczasowych do przepisów niniejszego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Układ wysokościowy inny niż określony w § 2 ust. 2 może być stosowany przy prowadzeniu bazy BDOT500, jednak nie dłużej niż do dnia 31 grudnia 2023 r.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12.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prac związanych z zakładaniem bazy BDOT500 rozpoczętych i niezakończonych przed dniem wejścia w życie niniejszego rozporządzenia stosuje się przepisy niniejszego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prac geodezyjnych związanych z aktualizacją bazy BDOT500 zgłoszonych i niezakończonych przed dniem wejścia w życie niniejszego rozporządzenia mogą być stosowane przepisy dotychczasowe, jednak nie dłużej niż do dnia 31 grudnia 2021 r.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Rozporządzenie wchodzi w życie z dniem 31 lipca 2021 r.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ZAŁĄCZNIKI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WYKAZ OBIEKTÓW BAZY BDOT500 WRAZ Z DOZWOLONYMI TYPAMI GEOMETRII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Obiekty bazy BDOT500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496"/>
        <w:gridCol w:w="2442"/>
        <w:gridCol w:w="789"/>
        <w:gridCol w:w="2726"/>
        <w:gridCol w:w="1092"/>
        <w:gridCol w:w="879"/>
        <w:gridCol w:w="1608"/>
        <w:gridCol w:w="985"/>
        <w:gridCol w:w="1394"/>
        <w:gridCol w:w="1074"/>
        <w:gridCol w:w="1803"/>
      </w:tblGrid>
      <w:tr>
        <w:trPr>
          <w:trHeight w:val="45" w:hRule="atLeast"/>
        </w:trPr>
        <w:tc>
          <w:tcPr>
            <w:tcW w:w="496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Lp.</w:t>
            </w:r>
          </w:p>
        </w:tc>
        <w:tc>
          <w:tcPr>
            <w:tcW w:w="244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Nazwa kategorii obiektów</w:t>
            </w:r>
          </w:p>
        </w:tc>
        <w:tc>
          <w:tcPr>
            <w:tcW w:w="789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Kod</w:t>
            </w:r>
          </w:p>
        </w:tc>
        <w:tc>
          <w:tcPr>
            <w:tcW w:w="2726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Nazwa obiektu</w:t>
            </w:r>
          </w:p>
        </w:tc>
        <w:tc>
          <w:tcPr>
            <w:tcW w:w="109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Kod</w:t>
            </w:r>
          </w:p>
          <w:p>
            <w:pPr>
              <w:spacing w:before="25"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obiektu</w:t>
            </w:r>
          </w:p>
        </w:tc>
        <w:tc>
          <w:tcPr>
            <w:tcW w:w="0" w:type="auto"/>
            <w:gridSpan w:val="6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Dozwolona geometria obiektu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punkt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multipunkt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linia łamana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multilinia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poligon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multipoligon</w:t>
            </w:r>
          </w:p>
        </w:tc>
      </w:tr>
      <w:tr>
        <w:trPr>
          <w:trHeight w:val="45" w:hRule="atLeast"/>
        </w:trPr>
        <w:tc>
          <w:tcPr>
            <w:tcW w:w="496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  <w:tc>
          <w:tcPr>
            <w:tcW w:w="244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budynki niewykazane w ewidencji gruntów i budynków oraz obiekty budowlane trwale związane z budynkiem</w:t>
            </w:r>
          </w:p>
        </w:tc>
        <w:tc>
          <w:tcPr>
            <w:tcW w:w="789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</w:t>
            </w:r>
          </w:p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budynek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OTBU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budynek w budowie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OTBB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kondygnacja nadziemna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OTBN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kondygnacja podziemna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OTBP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łącznik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OTBL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nawis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OTBA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przejazd przez budynek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OTBZ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inny rodzaj bloku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OTBY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taras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OTBT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weranda lub ganek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OTBW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wiatrołap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OTBI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schody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OTBS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podpora związana z budynkiem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OTBO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rampa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OTBR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wjazd do podziemia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OTBJ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podjazd dla osób niepełnosprawnych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OTBD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496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  <w:tc>
          <w:tcPr>
            <w:tcW w:w="244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budowle</w:t>
            </w:r>
          </w:p>
        </w:tc>
        <w:tc>
          <w:tcPr>
            <w:tcW w:w="789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</w:t>
            </w:r>
          </w:p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chłodnia kominowa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OTDK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komin przemysłowy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OTDO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wieża ciśnień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OTDC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wieża przeciwpożarowa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OTDZ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wieża szybu kopalnianego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OTDS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wieża widokowa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OTDW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zbiornik lub silos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OTDB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wiata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OTDA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śmietnik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OTDM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figura, krzyż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OTDF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fontanna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OTDT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pomnik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OTDP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ruina zabytkowa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OTDR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ściana oporowa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OTDN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podpora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OTDD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budowla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OTDI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496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  <w:tc>
          <w:tcPr>
            <w:tcW w:w="244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ogrodzenia</w:t>
            </w:r>
          </w:p>
        </w:tc>
        <w:tc>
          <w:tcPr>
            <w:tcW w:w="789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OTO</w:t>
            </w:r>
          </w:p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ogrodzenie trwałe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OTOO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brama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OTOB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furtka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OTOF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496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</w:t>
            </w:r>
          </w:p>
        </w:tc>
        <w:tc>
          <w:tcPr>
            <w:tcW w:w="244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komunikacja</w:t>
            </w:r>
          </w:p>
        </w:tc>
        <w:tc>
          <w:tcPr>
            <w:tcW w:w="789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</w:t>
            </w:r>
          </w:p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jezdnia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OTKJ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krawężnik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OTKK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chodnik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OTKC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droga dla rowerów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OTKG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obszar utwardzony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OTKU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rów przydrożny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OTKR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schody w ciągu komunikacyjnym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OTKS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most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OTKM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przepust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OTKZ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wiadukt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OTKW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estakada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OTKE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bariera ochronna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OTKB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ekran akustyczny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OTKY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tor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OTKT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peron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OTKN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rampa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OTKA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kolej linowa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OTKL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inny obiekt komunikacyjny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OTKI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496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</w:t>
            </w:r>
          </w:p>
        </w:tc>
        <w:tc>
          <w:tcPr>
            <w:tcW w:w="244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zagospodarowanie terenu</w:t>
            </w:r>
          </w:p>
        </w:tc>
        <w:tc>
          <w:tcPr>
            <w:tcW w:w="789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OTZ</w:t>
            </w:r>
          </w:p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teren zalesiony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OTZZ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zadrzewienie, zakrzewienie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OTZK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cmentarz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OTZC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trawnik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OTZT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drzewo liściaste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OTZL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drzewo iglaste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OTZG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inny obiekt zagospodarowania terenu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OTZI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496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</w:t>
            </w:r>
          </w:p>
        </w:tc>
        <w:tc>
          <w:tcPr>
            <w:tcW w:w="244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sport i rekreacja</w:t>
            </w:r>
          </w:p>
        </w:tc>
        <w:tc>
          <w:tcPr>
            <w:tcW w:w="789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OTS</w:t>
            </w:r>
          </w:p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basen odkryty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OTSB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plac sportowy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OTSP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plac gier i zabaw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OTSZ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wyciąg narciarski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OTSW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inny obiekt sportowy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OTSI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496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</w:t>
            </w:r>
          </w:p>
        </w:tc>
        <w:tc>
          <w:tcPr>
            <w:tcW w:w="244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wody</w:t>
            </w:r>
          </w:p>
        </w:tc>
        <w:tc>
          <w:tcPr>
            <w:tcW w:w="789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OTW</w:t>
            </w:r>
          </w:p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woda płynąca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OTWP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woda stojąca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OTWS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wał przeciwpowodziowy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OTWW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rów melioracyjny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OTWM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jaz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OTWJ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śluza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OTWL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grobla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OTWG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zapora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OTWZ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ostroga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OTWT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pomost lub molo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OTWO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inny obiekt związany z wodą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OTWI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496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8</w:t>
            </w:r>
          </w:p>
        </w:tc>
        <w:tc>
          <w:tcPr>
            <w:tcW w:w="244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rzeźba terenu</w:t>
            </w:r>
          </w:p>
        </w:tc>
        <w:tc>
          <w:tcPr>
            <w:tcW w:w="789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OTR</w:t>
            </w:r>
          </w:p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skarpa umocniona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OTRU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skarpa nieumocniona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OTRK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pikieta sztuczna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OTRS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72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pikieta naturalna</w:t>
            </w:r>
          </w:p>
        </w:tc>
        <w:tc>
          <w:tcPr>
            <w:tcW w:w="10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OTRN</w:t>
            </w:r>
          </w:p>
        </w:tc>
        <w:tc>
          <w:tcPr>
            <w:tcW w:w="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60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9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3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07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  <w:tc>
          <w:tcPr>
            <w:tcW w:w="18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-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gdy zgodnie z ust. 1 dla danego obiektu dopuszcza się więcej niż jeden rodzaj geometrii, należy zastosować geometrię odpowiadającą charakterowi obiektu w terenie.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gdy zgodnie z ust. 1 dla danego obiektu dopuszcza się reprezentację geometryczną obiektu za pomocą punktu albo poligonu, reprezentację punktową stosuje się, jeżeli średnica obiektu lub jego wymiary (podłużny i poprzeczny) są mniejsze niż 0,75 m lub równe 0,75 m. W przypadku większych obiektów stosuje się reprezentację za pomocą poligonu.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SPECYFIKACJA POJĘCIOWEGO MODELU DANYCH BAZY BDOT500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I. Pojęciowy model danych bazy BDOT500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Schemat aplikacyjny UML dla danych BDOT500 przedstawiają diagramy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obiekt BDOT500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oraz </w:t>
      </w:r>
      <w:r>
        <w:rPr>
          <w:rFonts w:ascii="Times New Roman"/>
          <w:b/>
          <w:i w:val="false"/>
          <w:color w:val="000000"/>
          <w:sz w:val="24"/>
          <w:lang w:val="pl-PL"/>
        </w:rPr>
        <w:t>prezentacja graficzna.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 Diagram: obiekt BDOT500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CZĘŚĆ I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CZĘŚĆ II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CZĘŚĆ III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 Diagram: prezentacja graficzna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II. Ograniczenia nałożone na atrybuty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grafika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SPECYFIKACJA USŁUG PRZEGLĄDANIA I POBIERANIA DOTYCZĄCYCH UDOSTĘPNIANIA DANYCH Z BAZY BDOT500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 Usługi publikujące dane z baz BDOT500 są zgodne ze standardem Web Map Service (WMS) i Web Feature Service (WFS).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 Usługi WMS i WFS publikują dane w podziale na warstwy: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1) budynki i obiekty towarzyszące;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2) budowle;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3) ogrodzenia;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4) komunikacja;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5) zagospodarowanie terenu;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6) sport i rekreacja;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7) wody;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8) rzeźba terenu.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 Szczegółową charakterystykę warstw określa tabela nr 1.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Tabela nr 1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627"/>
        <w:gridCol w:w="3746"/>
        <w:gridCol w:w="3259"/>
        <w:gridCol w:w="2259"/>
        <w:gridCol w:w="1572"/>
        <w:gridCol w:w="1145"/>
      </w:tblGrid>
      <w:tr>
        <w:trPr>
          <w:trHeight w:val="45" w:hRule="atLeast"/>
        </w:trPr>
        <w:tc>
          <w:tcPr>
            <w:tcW w:w="6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Lp.</w:t>
            </w:r>
          </w:p>
        </w:tc>
        <w:tc>
          <w:tcPr>
            <w:tcW w:w="37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Tytuł warstwy</w:t>
            </w:r>
          </w:p>
        </w:tc>
        <w:tc>
          <w:tcPr>
            <w:tcW w:w="32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Nazwa warstwy w usługach WMS/WFS</w:t>
            </w:r>
          </w:p>
        </w:tc>
        <w:tc>
          <w:tcPr>
            <w:tcW w:w="22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Parametry prezentacji</w:t>
            </w:r>
          </w:p>
        </w:tc>
        <w:tc>
          <w:tcPr>
            <w:tcW w:w="157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Zakres widoczności min/max</w:t>
            </w:r>
          </w:p>
        </w:tc>
        <w:tc>
          <w:tcPr>
            <w:tcW w:w="114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Kolejność na mapie</w:t>
            </w:r>
          </w:p>
        </w:tc>
      </w:tr>
      <w:tr>
        <w:trPr>
          <w:trHeight w:val="45" w:hRule="atLeast"/>
        </w:trPr>
        <w:tc>
          <w:tcPr>
            <w:tcW w:w="6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  <w:tc>
          <w:tcPr>
            <w:tcW w:w="37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Budynki i obiekty towarzyszące</w:t>
            </w:r>
          </w:p>
        </w:tc>
        <w:tc>
          <w:tcPr>
            <w:tcW w:w="32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budynki</w:t>
            </w:r>
          </w:p>
        </w:tc>
        <w:tc>
          <w:tcPr>
            <w:tcW w:w="2259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Zgodnie z załącznikiem nr 4 do rozporządzenia</w:t>
            </w:r>
          </w:p>
        </w:tc>
        <w:tc>
          <w:tcPr>
            <w:tcW w:w="157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25 px/m do 0,1 px/m</w:t>
            </w:r>
          </w:p>
        </w:tc>
        <w:tc>
          <w:tcPr>
            <w:tcW w:w="114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8</w:t>
            </w:r>
          </w:p>
        </w:tc>
      </w:tr>
      <w:tr>
        <w:trPr>
          <w:trHeight w:val="45" w:hRule="atLeast"/>
        </w:trPr>
        <w:tc>
          <w:tcPr>
            <w:tcW w:w="6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  <w:tc>
          <w:tcPr>
            <w:tcW w:w="37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Budowle</w:t>
            </w:r>
          </w:p>
        </w:tc>
        <w:tc>
          <w:tcPr>
            <w:tcW w:w="32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budowle</w:t>
            </w:r>
          </w:p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114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</w:t>
            </w:r>
          </w:p>
        </w:tc>
      </w:tr>
      <w:tr>
        <w:trPr>
          <w:trHeight w:val="45" w:hRule="atLeast"/>
        </w:trPr>
        <w:tc>
          <w:tcPr>
            <w:tcW w:w="6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  <w:tc>
          <w:tcPr>
            <w:tcW w:w="37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Ogrodzenia</w:t>
            </w:r>
          </w:p>
        </w:tc>
        <w:tc>
          <w:tcPr>
            <w:tcW w:w="32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ogrodzenia</w:t>
            </w:r>
          </w:p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114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</w:t>
            </w:r>
          </w:p>
        </w:tc>
      </w:tr>
      <w:tr>
        <w:trPr>
          <w:trHeight w:val="45" w:hRule="atLeast"/>
        </w:trPr>
        <w:tc>
          <w:tcPr>
            <w:tcW w:w="6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</w:t>
            </w:r>
          </w:p>
        </w:tc>
        <w:tc>
          <w:tcPr>
            <w:tcW w:w="37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Komunikacja</w:t>
            </w:r>
          </w:p>
        </w:tc>
        <w:tc>
          <w:tcPr>
            <w:tcW w:w="32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komunikacja</w:t>
            </w:r>
          </w:p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114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</w:t>
            </w:r>
          </w:p>
        </w:tc>
      </w:tr>
      <w:tr>
        <w:trPr>
          <w:trHeight w:val="45" w:hRule="atLeast"/>
        </w:trPr>
        <w:tc>
          <w:tcPr>
            <w:tcW w:w="6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</w:t>
            </w:r>
          </w:p>
        </w:tc>
        <w:tc>
          <w:tcPr>
            <w:tcW w:w="37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Zagospodarowanie terenu</w:t>
            </w:r>
          </w:p>
        </w:tc>
        <w:tc>
          <w:tcPr>
            <w:tcW w:w="32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zagospodarowanie terenu</w:t>
            </w:r>
          </w:p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114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</w:t>
            </w:r>
          </w:p>
        </w:tc>
      </w:tr>
      <w:tr>
        <w:trPr>
          <w:trHeight w:val="45" w:hRule="atLeast"/>
        </w:trPr>
        <w:tc>
          <w:tcPr>
            <w:tcW w:w="6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</w:t>
            </w:r>
          </w:p>
        </w:tc>
        <w:tc>
          <w:tcPr>
            <w:tcW w:w="37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Sport i rekreacja</w:t>
            </w:r>
          </w:p>
        </w:tc>
        <w:tc>
          <w:tcPr>
            <w:tcW w:w="32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sport_i_rekreacja</w:t>
            </w:r>
          </w:p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114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</w:tr>
      <w:tr>
        <w:trPr>
          <w:trHeight w:val="45" w:hRule="atLeast"/>
        </w:trPr>
        <w:tc>
          <w:tcPr>
            <w:tcW w:w="6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</w:t>
            </w:r>
          </w:p>
        </w:tc>
        <w:tc>
          <w:tcPr>
            <w:tcW w:w="37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Wody</w:t>
            </w:r>
          </w:p>
        </w:tc>
        <w:tc>
          <w:tcPr>
            <w:tcW w:w="32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wody</w:t>
            </w:r>
          </w:p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114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</w:tr>
      <w:tr>
        <w:trPr>
          <w:trHeight w:val="45" w:hRule="atLeast"/>
        </w:trPr>
        <w:tc>
          <w:tcPr>
            <w:tcW w:w="6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8</w:t>
            </w:r>
          </w:p>
        </w:tc>
        <w:tc>
          <w:tcPr>
            <w:tcW w:w="37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Rzeźba terenu</w:t>
            </w:r>
          </w:p>
        </w:tc>
        <w:tc>
          <w:tcPr>
            <w:tcW w:w="325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rzezba_terenu</w:t>
            </w:r>
          </w:p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114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4. Szczegółową charakterystykę parametrów funkcji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GetMap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usługi WMS określa tabela nr 2.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Tabela nr 2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357"/>
        <w:gridCol w:w="3879"/>
        <w:gridCol w:w="6260"/>
      </w:tblGrid>
      <w:tr>
        <w:trPr>
          <w:trHeight w:val="45" w:hRule="atLeast"/>
        </w:trPr>
        <w:tc>
          <w:tcPr>
            <w:tcW w:w="23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Parametr</w:t>
            </w:r>
          </w:p>
        </w:tc>
        <w:tc>
          <w:tcPr>
            <w:tcW w:w="3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Opis lub wartość</w:t>
            </w:r>
          </w:p>
        </w:tc>
        <w:tc>
          <w:tcPr>
            <w:tcW w:w="62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Uwagi</w:t>
            </w:r>
          </w:p>
        </w:tc>
      </w:tr>
      <w:tr>
        <w:trPr>
          <w:trHeight w:val="45" w:hRule="atLeast"/>
        </w:trPr>
        <w:tc>
          <w:tcPr>
            <w:tcW w:w="23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VERSION</w:t>
            </w:r>
          </w:p>
        </w:tc>
        <w:tc>
          <w:tcPr>
            <w:tcW w:w="3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1.3.0</w:t>
            </w:r>
          </w:p>
        </w:tc>
        <w:tc>
          <w:tcPr>
            <w:tcW w:w="62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Usługa może wspierać starsze wersje standardu WMS</w:t>
            </w:r>
          </w:p>
        </w:tc>
      </w:tr>
      <w:tr>
        <w:trPr>
          <w:trHeight w:val="45" w:hRule="atLeast"/>
        </w:trPr>
        <w:tc>
          <w:tcPr>
            <w:tcW w:w="23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LAYERS</w:t>
            </w:r>
          </w:p>
        </w:tc>
        <w:tc>
          <w:tcPr>
            <w:tcW w:w="3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Nazwy warstw z tabeli nr 1</w:t>
            </w:r>
          </w:p>
        </w:tc>
        <w:tc>
          <w:tcPr>
            <w:tcW w:w="62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Usługa może publikować także dodatkowe warstwy</w:t>
            </w:r>
          </w:p>
        </w:tc>
      </w:tr>
      <w:tr>
        <w:trPr>
          <w:trHeight w:val="45" w:hRule="atLeast"/>
        </w:trPr>
        <w:tc>
          <w:tcPr>
            <w:tcW w:w="23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STYLES</w:t>
            </w:r>
          </w:p>
        </w:tc>
        <w:tc>
          <w:tcPr>
            <w:tcW w:w="3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2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Usługa wspiera style przedstawione w tabeli nr 1 jako domyślne. Dopuszczalna jest obsługa dodatkowych stylów</w:t>
            </w:r>
          </w:p>
        </w:tc>
      </w:tr>
      <w:tr>
        <w:trPr>
          <w:trHeight w:val="45" w:hRule="atLeast"/>
        </w:trPr>
        <w:tc>
          <w:tcPr>
            <w:tcW w:w="23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SRS</w:t>
            </w:r>
          </w:p>
        </w:tc>
        <w:tc>
          <w:tcPr>
            <w:tcW w:w="3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Oznaczenie układu współrzędnych</w:t>
            </w:r>
          </w:p>
        </w:tc>
        <w:tc>
          <w:tcPr>
            <w:tcW w:w="62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Usługa wspiera co najmniej układy współrzędnych PL-1992, układ geograficzny WGS84 (EPSG:2180, EPSG:4326) oraz PL-2000, przy czym w przypadku układu PL-2000 usługa musi wspierać tę strefę układu, w której zostały określone współrzędne publikowanych obiektów, tj.: EPSG:2176 lub EPSG:2177, lub EPSG:2178, lub EPSG:2179</w:t>
            </w:r>
          </w:p>
        </w:tc>
      </w:tr>
      <w:tr>
        <w:trPr>
          <w:trHeight w:val="45" w:hRule="atLeast"/>
        </w:trPr>
        <w:tc>
          <w:tcPr>
            <w:tcW w:w="23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BBOX</w:t>
            </w:r>
          </w:p>
        </w:tc>
        <w:tc>
          <w:tcPr>
            <w:tcW w:w="3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minX, minY, maxX, maxY</w:t>
            </w:r>
          </w:p>
        </w:tc>
        <w:tc>
          <w:tcPr>
            <w:tcW w:w="62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Współrzędne ograniczające zakres przestrzenny zapytania</w:t>
            </w:r>
          </w:p>
        </w:tc>
      </w:tr>
      <w:tr>
        <w:trPr>
          <w:trHeight w:val="45" w:hRule="atLeast"/>
        </w:trPr>
        <w:tc>
          <w:tcPr>
            <w:tcW w:w="23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WIDTH</w:t>
            </w:r>
          </w:p>
        </w:tc>
        <w:tc>
          <w:tcPr>
            <w:tcW w:w="3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Szerokość obrazu w pikselach</w:t>
            </w:r>
          </w:p>
        </w:tc>
        <w:tc>
          <w:tcPr>
            <w:tcW w:w="62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Serwer może odrzucić żądanie utworzenia obrazu o rozmiarze przekraczającym 4096 pikseli</w:t>
            </w:r>
          </w:p>
        </w:tc>
      </w:tr>
      <w:tr>
        <w:trPr>
          <w:trHeight w:val="45" w:hRule="atLeast"/>
        </w:trPr>
        <w:tc>
          <w:tcPr>
            <w:tcW w:w="23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HEIGHT</w:t>
            </w:r>
          </w:p>
        </w:tc>
        <w:tc>
          <w:tcPr>
            <w:tcW w:w="3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Wysokość obrazu w pikselach</w:t>
            </w:r>
          </w:p>
        </w:tc>
        <w:tc>
          <w:tcPr>
            <w:tcW w:w="62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Serwer może odrzucić żądanie utworzenia obrazu o rozmiarze przekraczającym 4096 pikseli</w:t>
            </w:r>
          </w:p>
        </w:tc>
      </w:tr>
      <w:tr>
        <w:trPr>
          <w:trHeight w:val="45" w:hRule="atLeast"/>
        </w:trPr>
        <w:tc>
          <w:tcPr>
            <w:tcW w:w="23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FORMAT</w:t>
            </w:r>
          </w:p>
        </w:tc>
        <w:tc>
          <w:tcPr>
            <w:tcW w:w="3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image/png</w:t>
            </w:r>
          </w:p>
        </w:tc>
        <w:tc>
          <w:tcPr>
            <w:tcW w:w="62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Usługa może wspierać inne formaty zapisu obrazu</w:t>
            </w:r>
          </w:p>
        </w:tc>
      </w:tr>
      <w:tr>
        <w:trPr>
          <w:trHeight w:val="45" w:hRule="atLeast"/>
        </w:trPr>
        <w:tc>
          <w:tcPr>
            <w:tcW w:w="23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TRANSPARENT</w:t>
            </w:r>
          </w:p>
        </w:tc>
        <w:tc>
          <w:tcPr>
            <w:tcW w:w="387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TRUE</w:t>
            </w:r>
          </w:p>
        </w:tc>
        <w:tc>
          <w:tcPr>
            <w:tcW w:w="626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Tło obrazka wyświetla się jako przezroczyste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5. Podstawowe parametry wykorzystywane przez funkcję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GetFeatureInfo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dla usługi WMS określa tabela nr 3, a pozostałe wymagane parametry nieujęte w tabeli nr 3 są tożsame z parametrami funkcji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GetMap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przedstawionymi w tabeli nr 2.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Tabel nr 3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763"/>
        <w:gridCol w:w="3784"/>
        <w:gridCol w:w="5837"/>
      </w:tblGrid>
      <w:tr>
        <w:trPr>
          <w:trHeight w:val="45" w:hRule="atLeast"/>
        </w:trPr>
        <w:tc>
          <w:tcPr>
            <w:tcW w:w="27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Parametr</w:t>
            </w:r>
          </w:p>
        </w:tc>
        <w:tc>
          <w:tcPr>
            <w:tcW w:w="37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Wymagane wartości parametru</w:t>
            </w:r>
          </w:p>
        </w:tc>
        <w:tc>
          <w:tcPr>
            <w:tcW w:w="58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Uwagi</w:t>
            </w:r>
          </w:p>
        </w:tc>
      </w:tr>
      <w:tr>
        <w:trPr>
          <w:trHeight w:val="45" w:hRule="atLeast"/>
        </w:trPr>
        <w:tc>
          <w:tcPr>
            <w:tcW w:w="27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QUERY_LAYERS</w:t>
            </w:r>
          </w:p>
        </w:tc>
        <w:tc>
          <w:tcPr>
            <w:tcW w:w="37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Nazwy warstw z tabeli nr 1</w:t>
            </w:r>
          </w:p>
        </w:tc>
        <w:tc>
          <w:tcPr>
            <w:tcW w:w="58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27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INF O_F ORMÁT</w:t>
            </w:r>
          </w:p>
        </w:tc>
        <w:tc>
          <w:tcPr>
            <w:tcW w:w="37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text/xml</w:t>
            </w:r>
          </w:p>
        </w:tc>
        <w:tc>
          <w:tcPr>
            <w:tcW w:w="58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Dopuszcza się również wsparcie dla innych formatów, np. HTML, przy zachowaniu co najmniej tego samego zakresu treści odpowiedzi</w:t>
            </w:r>
          </w:p>
        </w:tc>
      </w:tr>
      <w:tr>
        <w:trPr>
          <w:trHeight w:val="45" w:hRule="atLeast"/>
        </w:trPr>
        <w:tc>
          <w:tcPr>
            <w:tcW w:w="27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FEATURE_COUNT</w:t>
            </w:r>
          </w:p>
        </w:tc>
        <w:tc>
          <w:tcPr>
            <w:tcW w:w="37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obiektów, dla których zostaną zwrócone atrybuty</w:t>
            </w:r>
          </w:p>
        </w:tc>
        <w:tc>
          <w:tcPr>
            <w:tcW w:w="58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27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</w:t>
            </w:r>
          </w:p>
        </w:tc>
        <w:tc>
          <w:tcPr>
            <w:tcW w:w="37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kolumny piksela</w:t>
            </w:r>
          </w:p>
        </w:tc>
        <w:tc>
          <w:tcPr>
            <w:tcW w:w="58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27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</w:t>
            </w:r>
          </w:p>
        </w:tc>
        <w:tc>
          <w:tcPr>
            <w:tcW w:w="37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wiersza piksela</w:t>
            </w:r>
          </w:p>
        </w:tc>
        <w:tc>
          <w:tcPr>
            <w:tcW w:w="583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6. Wartości atrybutów funkcji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GetFeatureInfo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usługi WMS dla wszystkich warstw określa tabela nr 4.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Tabel nr 4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589"/>
        <w:gridCol w:w="5955"/>
      </w:tblGrid>
      <w:tr>
        <w:trPr>
          <w:trHeight w:val="45" w:hRule="atLeast"/>
        </w:trPr>
        <w:tc>
          <w:tcPr>
            <w:tcW w:w="25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Warstwa</w:t>
            </w:r>
          </w:p>
        </w:tc>
        <w:tc>
          <w:tcPr>
            <w:tcW w:w="595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Uwagi</w:t>
            </w:r>
          </w:p>
        </w:tc>
      </w:tr>
      <w:tr>
        <w:trPr>
          <w:trHeight w:val="45" w:hRule="atLeast"/>
        </w:trPr>
        <w:tc>
          <w:tcPr>
            <w:tcW w:w="25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 A_OB IEK TU</w:t>
            </w:r>
          </w:p>
        </w:tc>
        <w:tc>
          <w:tcPr>
            <w:tcW w:w="595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obiektu</w:t>
            </w:r>
          </w:p>
        </w:tc>
      </w:tr>
      <w:tr>
        <w:trPr>
          <w:trHeight w:val="45" w:hRule="atLeast"/>
        </w:trPr>
        <w:tc>
          <w:tcPr>
            <w:tcW w:w="25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KOD_OBIEKTU</w:t>
            </w:r>
          </w:p>
        </w:tc>
        <w:tc>
          <w:tcPr>
            <w:tcW w:w="595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Kod obiektu</w:t>
            </w:r>
          </w:p>
        </w:tc>
      </w:tr>
      <w:tr>
        <w:trPr>
          <w:trHeight w:val="45" w:hRule="atLeast"/>
        </w:trPr>
        <w:tc>
          <w:tcPr>
            <w:tcW w:w="25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ID_IIP</w:t>
            </w:r>
          </w:p>
        </w:tc>
        <w:tc>
          <w:tcPr>
            <w:tcW w:w="595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infrastruktury informacji przestrzennej</w:t>
            </w:r>
          </w:p>
        </w:tc>
      </w:tr>
      <w:tr>
        <w:trPr>
          <w:trHeight w:val="45" w:hRule="atLeast"/>
        </w:trPr>
        <w:tc>
          <w:tcPr>
            <w:tcW w:w="25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ETYKIETA</w:t>
            </w:r>
          </w:p>
        </w:tc>
        <w:tc>
          <w:tcPr>
            <w:tcW w:w="595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Opis obiektu</w:t>
            </w:r>
          </w:p>
        </w:tc>
      </w:tr>
      <w:tr>
        <w:trPr>
          <w:trHeight w:val="45" w:hRule="atLeast"/>
        </w:trPr>
        <w:tc>
          <w:tcPr>
            <w:tcW w:w="25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DATA</w:t>
            </w:r>
          </w:p>
        </w:tc>
        <w:tc>
          <w:tcPr>
            <w:tcW w:w="595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Data publikacji danych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7. Strukturę odpowiedzi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GetFeatureInfo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usługi WMS w formacie XML określa poniższy schemat aplikacyjny.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8. Struktura odpowiedzi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GetFeature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dla zbioru obiektów zwracanych w usłudze WFS jest analogiczna w zakresie atrybutów obiektów do odpowiedzi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GetFeatureInfo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usługi WMS, o której mowa w ust. 7.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STANDARDY TECHNICZNE TWORZENIA MAPY ZASADNICZEJ, W TYM ZAKRES JEJ TREŚCI DLA POSZCZEGÓLNYCH SKAL ORAZ ZNAKI UMOWNE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Ogólne standardy techniczne tworzenia mapy zasadniczej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Znaki umowne stosowane do tworzenia mapy zasadniczej zostały zdefiniowane dla skali 1:500.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pozostałych skal stosowanych do tworzenia mapy zasadniczej wykorzystuje się znaki umowne pomniejszone o 25%, o ile obiekty stanowią treść mapy w tej skali.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pomniejszaniu znaków umownych zachowuje się grubość linii tych znaków, z wyjątkiem linii o grubości 0,5 mm, którą pomniejsza się do grubości 0,35 mm, oraz linii o grubości 0,35 mm, którą pomniejsza się do grubości 0,25 mm.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wszystkich opisów stosowanych na mapie zasadniczej, bez względu na skalę, stosuje się proporcjonalną czcionkę wektorową bezszeryfową.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Opisy przewodów uzbrojenia terenu są tworzone według opisanego poniżej schematu: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oznaczenie rodzaju sieci uzbrojenia terenu;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oznaczenie typu sieci uzbrojenia terenu, z wyjątkiem typu "inny" dla przewodu telekomunikacyjnego;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oznaczenie źródła danych o położeniu, pomijając oznaczenie "O";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oznaczenie średnicy przewodu lub wymiaru pionowego i poprzecznego przewodu oddzielonego znakiem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gdy przewód jest nieczynny - oznaczenie "niecz." poprzedzone myślnikiem.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nadziemnych przewodów telekomunikacyjnych i elektroenergetycznych nie stosuje się opisu, o którym mowa w ust. 5.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Przewody napowietrzne prezentuje się, zachowując ich ciągłość przy przejściu przez słupy.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Opis przewodu przesłania jego reprezentację kartograficzną.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obiektów geodezyjnej ewidencji sieci uzbrojenia terenu (GESUT) mających status "projektowany" prezentacja graficzna jest realizowana w następujący sposób: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przewodów - linią przerywaną 3 mm na 1 mm w kolorze przypisanym do rodzaju sieci z dodatkiem etykiety "proj." i oznaczeniem rodzaju sieci;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urządzeń - linią ciągłą w kolorze przypisanym do rodzaju sieci z dodatkiem etykiety "proj." i oznaczeniem rodzaju sieci.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10.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Wysokości punktów charakterystycznych położonych na elementach obiektów geodezyjnej ewidencji sieci uzbrojenia terenu (GESUT) prezentuje się w kolorze danej sieci uzbrojenia terenu tekstem o wysokości 1,5 mm.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obiektów liniowych prezentowanych za pomocą znaku niesymetrycznego element znaku umieszcza się po prawej stronie linii.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Kolejność prezentacji obiektów na mapie zasadniczej przedstawia poniższa tabela.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703"/>
        <w:gridCol w:w="8684"/>
        <w:gridCol w:w="2112"/>
      </w:tblGrid>
      <w:tr>
        <w:trPr>
          <w:trHeight w:val="45" w:hRule="atLeast"/>
        </w:trPr>
        <w:tc>
          <w:tcPr>
            <w:tcW w:w="7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Lp.</w:t>
            </w:r>
          </w:p>
        </w:tc>
        <w:tc>
          <w:tcPr>
            <w:tcW w:w="86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Kategoria obiektów</w:t>
            </w:r>
          </w:p>
        </w:tc>
        <w:tc>
          <w:tcPr>
            <w:tcW w:w="21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Kolejność prezentacji obiektów</w:t>
            </w:r>
          </w:p>
        </w:tc>
      </w:tr>
      <w:tr>
        <w:trPr>
          <w:trHeight w:val="45" w:hRule="atLeast"/>
        </w:trPr>
        <w:tc>
          <w:tcPr>
            <w:tcW w:w="7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  <w:tc>
          <w:tcPr>
            <w:tcW w:w="86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Osnowy</w:t>
            </w:r>
          </w:p>
        </w:tc>
        <w:tc>
          <w:tcPr>
            <w:tcW w:w="21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1</w:t>
            </w:r>
          </w:p>
        </w:tc>
      </w:tr>
      <w:tr>
        <w:trPr>
          <w:trHeight w:val="45" w:hRule="atLeast"/>
        </w:trPr>
        <w:tc>
          <w:tcPr>
            <w:tcW w:w="7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  <w:tc>
          <w:tcPr>
            <w:tcW w:w="86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Granice administracyjne</w:t>
            </w:r>
          </w:p>
        </w:tc>
        <w:tc>
          <w:tcPr>
            <w:tcW w:w="21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2</w:t>
            </w:r>
          </w:p>
        </w:tc>
      </w:tr>
      <w:tr>
        <w:trPr>
          <w:trHeight w:val="45" w:hRule="atLeast"/>
        </w:trPr>
        <w:tc>
          <w:tcPr>
            <w:tcW w:w="7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  <w:tc>
          <w:tcPr>
            <w:tcW w:w="86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Jednostki ewidencyjne, obręby ewidencyjne, działki ewidencyjne i punkty graniczne</w:t>
            </w:r>
          </w:p>
        </w:tc>
        <w:tc>
          <w:tcPr>
            <w:tcW w:w="21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3</w:t>
            </w:r>
          </w:p>
        </w:tc>
      </w:tr>
      <w:tr>
        <w:trPr>
          <w:trHeight w:val="45" w:hRule="atLeast"/>
        </w:trPr>
        <w:tc>
          <w:tcPr>
            <w:tcW w:w="7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</w:t>
            </w:r>
          </w:p>
        </w:tc>
        <w:tc>
          <w:tcPr>
            <w:tcW w:w="86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Budynki oraz związane z nimi obiekty budowlane, budowle, ogrodzenia, obiekty związane z komunikacją</w:t>
            </w:r>
          </w:p>
        </w:tc>
        <w:tc>
          <w:tcPr>
            <w:tcW w:w="21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4</w:t>
            </w:r>
          </w:p>
        </w:tc>
      </w:tr>
      <w:tr>
        <w:trPr>
          <w:trHeight w:val="45" w:hRule="atLeast"/>
        </w:trPr>
        <w:tc>
          <w:tcPr>
            <w:tcW w:w="7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</w:t>
            </w:r>
          </w:p>
        </w:tc>
        <w:tc>
          <w:tcPr>
            <w:tcW w:w="86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Elementy uzbrojenia terenu</w:t>
            </w:r>
          </w:p>
        </w:tc>
        <w:tc>
          <w:tcPr>
            <w:tcW w:w="21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5</w:t>
            </w:r>
          </w:p>
        </w:tc>
      </w:tr>
      <w:tr>
        <w:trPr>
          <w:trHeight w:val="45" w:hRule="atLeast"/>
        </w:trPr>
        <w:tc>
          <w:tcPr>
            <w:tcW w:w="7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</w:t>
            </w:r>
          </w:p>
        </w:tc>
        <w:tc>
          <w:tcPr>
            <w:tcW w:w="86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Obiekty sportu i rekreacji oraz zagospodarowania terenu</w:t>
            </w:r>
          </w:p>
        </w:tc>
        <w:tc>
          <w:tcPr>
            <w:tcW w:w="21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6</w:t>
            </w:r>
          </w:p>
        </w:tc>
      </w:tr>
      <w:tr>
        <w:trPr>
          <w:trHeight w:val="45" w:hRule="atLeast"/>
        </w:trPr>
        <w:tc>
          <w:tcPr>
            <w:tcW w:w="7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</w:t>
            </w:r>
          </w:p>
        </w:tc>
        <w:tc>
          <w:tcPr>
            <w:tcW w:w="86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Kontury użytków gruntowych, kontury klasyfikacyjne, wody, rzeźba terenu</w:t>
            </w:r>
          </w:p>
        </w:tc>
        <w:tc>
          <w:tcPr>
            <w:tcW w:w="21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7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miejscach nakładania się lub wzajemnego zachodzenia treści mapy zasadniczej przyjmuje się, że pozostałe obiekty mapy są przesłonięte przez symbole.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Osnowy geodezyjna, grawimetryczna i magnetyczna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Wykaz kodów dla punktów osnowy geodezyjnej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532"/>
        <w:gridCol w:w="7001"/>
        <w:gridCol w:w="1003"/>
        <w:gridCol w:w="967"/>
        <w:gridCol w:w="967"/>
        <w:gridCol w:w="967"/>
      </w:tblGrid>
      <w:tr>
        <w:trPr>
          <w:trHeight w:val="45" w:hRule="atLeast"/>
        </w:trPr>
        <w:tc>
          <w:tcPr>
            <w:tcW w:w="53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Lp.</w:t>
            </w:r>
          </w:p>
        </w:tc>
        <w:tc>
          <w:tcPr>
            <w:tcW w:w="7001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Opis</w:t>
            </w:r>
          </w:p>
        </w:tc>
        <w:tc>
          <w:tcPr>
            <w:tcW w:w="1003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Kod</w:t>
            </w:r>
          </w:p>
        </w:tc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Widoczność w skali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1:1000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1:2000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1:5000</w:t>
            </w:r>
          </w:p>
        </w:tc>
      </w:tr>
      <w:tr>
        <w:trPr>
          <w:trHeight w:val="45" w:hRule="atLeast"/>
        </w:trPr>
        <w:tc>
          <w:tcPr>
            <w:tcW w:w="5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  <w:tc>
          <w:tcPr>
            <w:tcW w:w="70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Podstawowa osnowa pozioma fundamentalna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OSPF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  <w:tc>
          <w:tcPr>
            <w:tcW w:w="70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Podstawowa osnowa pozioma bazowa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OSPB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  <w:tc>
          <w:tcPr>
            <w:tcW w:w="70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Podstawowa osnowa wysokościowa fundamentalna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OSHF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</w:t>
            </w:r>
          </w:p>
        </w:tc>
        <w:tc>
          <w:tcPr>
            <w:tcW w:w="70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Podstawowa osnowa wysokościowa bazowa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OSHB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</w:t>
            </w:r>
          </w:p>
        </w:tc>
        <w:tc>
          <w:tcPr>
            <w:tcW w:w="70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Osnowa grawimetryczna fundamentalna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OSGF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</w:t>
            </w:r>
          </w:p>
        </w:tc>
        <w:tc>
          <w:tcPr>
            <w:tcW w:w="70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Osnowa grawimetryczna bazowa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OSGB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</w:t>
            </w:r>
          </w:p>
        </w:tc>
        <w:tc>
          <w:tcPr>
            <w:tcW w:w="70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Osnowa magnetyczna fundamentalna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OSMF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8</w:t>
            </w:r>
          </w:p>
        </w:tc>
        <w:tc>
          <w:tcPr>
            <w:tcW w:w="70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Osnowa magnetyczna bazowa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OSMB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9</w:t>
            </w:r>
          </w:p>
        </w:tc>
        <w:tc>
          <w:tcPr>
            <w:tcW w:w="70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Szczegółowa osnowa geodezyjna pozioma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OSSP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3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10</w:t>
            </w:r>
          </w:p>
        </w:tc>
        <w:tc>
          <w:tcPr>
            <w:tcW w:w="700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Szczegółowa osnowa geodezyjna wysokościowa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OSSH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6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Znaki umowne dla punktów osnowy geodezyjnej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Granice administracyjne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Wykaz kodów dla obiektów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592"/>
        <w:gridCol w:w="6395"/>
        <w:gridCol w:w="1200"/>
        <w:gridCol w:w="1184"/>
        <w:gridCol w:w="1065"/>
        <w:gridCol w:w="1185"/>
      </w:tblGrid>
      <w:tr>
        <w:trPr>
          <w:trHeight w:val="45" w:hRule="atLeast"/>
        </w:trPr>
        <w:tc>
          <w:tcPr>
            <w:tcW w:w="59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Lp.</w:t>
            </w:r>
          </w:p>
        </w:tc>
        <w:tc>
          <w:tcPr>
            <w:tcW w:w="6395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Opis</w:t>
            </w:r>
          </w:p>
        </w:tc>
        <w:tc>
          <w:tcPr>
            <w:tcW w:w="1200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Kod</w:t>
            </w:r>
          </w:p>
        </w:tc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Widoczność w skali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1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1:1000</w:t>
            </w:r>
          </w:p>
        </w:tc>
        <w:tc>
          <w:tcPr>
            <w:tcW w:w="106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1:2000</w:t>
            </w:r>
          </w:p>
        </w:tc>
        <w:tc>
          <w:tcPr>
            <w:tcW w:w="11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1:5000</w:t>
            </w:r>
          </w:p>
        </w:tc>
      </w:tr>
      <w:tr>
        <w:trPr>
          <w:trHeight w:val="45" w:hRule="atLeast"/>
        </w:trPr>
        <w:tc>
          <w:tcPr>
            <w:tcW w:w="5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  <w:tc>
          <w:tcPr>
            <w:tcW w:w="639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Granica państwa</w:t>
            </w:r>
          </w:p>
        </w:tc>
        <w:tc>
          <w:tcPr>
            <w:tcW w:w="120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GRPL</w:t>
            </w:r>
          </w:p>
        </w:tc>
        <w:tc>
          <w:tcPr>
            <w:tcW w:w="1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6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  <w:tc>
          <w:tcPr>
            <w:tcW w:w="639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Granica województwa</w:t>
            </w:r>
          </w:p>
        </w:tc>
        <w:tc>
          <w:tcPr>
            <w:tcW w:w="120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GRWW</w:t>
            </w:r>
          </w:p>
        </w:tc>
        <w:tc>
          <w:tcPr>
            <w:tcW w:w="1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6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  <w:tc>
          <w:tcPr>
            <w:tcW w:w="639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Granica powiatu</w:t>
            </w:r>
          </w:p>
        </w:tc>
        <w:tc>
          <w:tcPr>
            <w:tcW w:w="120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GRPP</w:t>
            </w:r>
          </w:p>
        </w:tc>
        <w:tc>
          <w:tcPr>
            <w:tcW w:w="1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6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</w:t>
            </w:r>
          </w:p>
        </w:tc>
        <w:tc>
          <w:tcPr>
            <w:tcW w:w="639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Granica gminy</w:t>
            </w:r>
          </w:p>
        </w:tc>
        <w:tc>
          <w:tcPr>
            <w:tcW w:w="120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GRGG</w:t>
            </w:r>
          </w:p>
        </w:tc>
        <w:tc>
          <w:tcPr>
            <w:tcW w:w="1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6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</w:t>
            </w:r>
          </w:p>
        </w:tc>
        <w:tc>
          <w:tcPr>
            <w:tcW w:w="639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Punkt granicy państwa stabilizowany trwale</w:t>
            </w:r>
          </w:p>
        </w:tc>
        <w:tc>
          <w:tcPr>
            <w:tcW w:w="120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GRZG</w:t>
            </w:r>
          </w:p>
        </w:tc>
        <w:tc>
          <w:tcPr>
            <w:tcW w:w="1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6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</w:t>
            </w:r>
          </w:p>
        </w:tc>
        <w:tc>
          <w:tcPr>
            <w:tcW w:w="639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Punkt pośredni granicy państwa stabilizowany trwale</w:t>
            </w:r>
          </w:p>
        </w:tc>
        <w:tc>
          <w:tcPr>
            <w:tcW w:w="1200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GRZP</w:t>
            </w:r>
          </w:p>
        </w:tc>
        <w:tc>
          <w:tcPr>
            <w:tcW w:w="1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6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Znaki umowne dla granic administracyjnych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Ewidencja gruntów i budynków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Wykaz kodów dla obiektów ewidencji gruntów i budynków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599"/>
        <w:gridCol w:w="6712"/>
        <w:gridCol w:w="1078"/>
        <w:gridCol w:w="1078"/>
        <w:gridCol w:w="1078"/>
        <w:gridCol w:w="1199"/>
      </w:tblGrid>
      <w:tr>
        <w:trPr>
          <w:trHeight w:val="45" w:hRule="atLeast"/>
        </w:trPr>
        <w:tc>
          <w:tcPr>
            <w:tcW w:w="599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Lp.</w:t>
            </w:r>
          </w:p>
        </w:tc>
        <w:tc>
          <w:tcPr>
            <w:tcW w:w="6712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Opis</w:t>
            </w:r>
          </w:p>
        </w:tc>
        <w:tc>
          <w:tcPr>
            <w:tcW w:w="1078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Kod</w:t>
            </w:r>
          </w:p>
        </w:tc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Widoczność w skali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1:1000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1:2000</w:t>
            </w:r>
          </w:p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1:5000</w:t>
            </w:r>
          </w:p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Jednostka ewidencyjna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 JE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Obręb ewidencyjny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EGOE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Działka ewidencyjna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EGDE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Punkt graniczny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EGPG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Kontur użytku gruntowego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EGUG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Kontur klasyfikacyjny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EGKK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Budynki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Budynek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EGBU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Rodzaje bloków budynku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8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Kondygnacja nadziemna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EGBN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9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Kondygnacja podziemna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EGBP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10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Łącznik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EGBL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11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Nawis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EGBA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12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Przejazd przez budynek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EGBZ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13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Inny rodzaj bloku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EGBY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Elementy trwale związane z budynkami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14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Taras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EGBT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15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Weranda lub ganek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EGBW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16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Wiatrołap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EGBI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17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Schody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EGBS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18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Podpora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EGBO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19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Rampa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EGBR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20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Wjazd do podziemia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EGBJ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21</w:t>
            </w:r>
          </w:p>
        </w:tc>
        <w:tc>
          <w:tcPr>
            <w:tcW w:w="671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Podjazd dla osób niepełnosprawnych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EGBD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07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9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Znaki umowne dla obiektów ewidencji gruntów i budynków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5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Geodezyjna ewidencja sieci uzbrojenia terenu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Wykaz kodów dla obiektów geodezyjnej ewidencji sieci uzbrojenia terenu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496"/>
        <w:gridCol w:w="6961"/>
        <w:gridCol w:w="1003"/>
        <w:gridCol w:w="3"/>
        <w:gridCol w:w="946"/>
        <w:gridCol w:w="949"/>
        <w:gridCol w:w="919"/>
        <w:gridCol w:w="475"/>
      </w:tblGrid>
      <w:tr>
        <w:trPr>
          <w:trHeight w:val="45" w:hRule="atLeast"/>
        </w:trPr>
        <w:tc>
          <w:tcPr>
            <w:tcW w:w="496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Lp.</w:t>
            </w:r>
          </w:p>
        </w:tc>
        <w:tc>
          <w:tcPr>
            <w:tcW w:w="6961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Opis</w:t>
            </w:r>
          </w:p>
        </w:tc>
        <w:tc>
          <w:tcPr>
            <w:tcW w:w="1003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Kod</w:t>
            </w:r>
          </w:p>
        </w:tc>
        <w:tc>
          <w:tcPr>
            <w:tcW w:w="0" w:type="auto"/>
            <w:gridSpan w:val="5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Widoczność w skali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1:1000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1:2000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1:5000</w:t>
            </w:r>
          </w:p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Sieć wodociągowa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Przewód wodociągowy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SUWP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Wodociągowe urządzenie techniczne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suwu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Zasuwa lub zawór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suww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Hydrofornia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SUWR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Hydrant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SUWH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Zdrój uliczny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SUWD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Studnia zwykła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suws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8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Studnia głębinowa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 WG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Sieć kanalizacyjna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9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Przewód kanalizacyjny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SUKP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10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Kanalizacyjne urządzenie techniczne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SUKU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11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Zasuwa lub zawór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SUKW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12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Studnia kanalizacyjna</w:t>
            </w:r>
          </w:p>
        </w:tc>
        <w:tc>
          <w:tcPr>
            <w:tcW w:w="100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SUKS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13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Kratka ściekowa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SUKK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14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Odwodnienie liniowe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SUKL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15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Osadnik, szambo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SUKM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16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Przydomowa oczyszczalnia ścieków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SUKD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17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Wylot kanału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SUKE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18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Przepompownia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SUKN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Sieć elektroenergetyczna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19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Przewód elektroenergetyczny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SUEP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20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Elektroenergetyczne urządzenie techniczne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SUEU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21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Szafa elektroenergetyczna lub kontener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SUES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22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Stacja transformatorowa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SUET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23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Latarnia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SUEO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24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Maszt oświetleniowy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SUEM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25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Turbina wiatrowa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SUEA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26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Stacja ładowania pojazdów elektrycznych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SUEL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Sieć gazowa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27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Przewód gazowy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SUGP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28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Gazowe urządzenie techniczne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SUGU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29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Zasuwa lub zawór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SUGW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30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Szafa gazowa lub kontener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SUGS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31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Stacja gazowa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SUGN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32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Zbiornik gazu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SUGV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Sieć ciepłownicza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33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Przewód ciepłowniczy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SUCP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34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Ciepłownicze urządzenie techniczne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SUCU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35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Zasuwa lub zawór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SUCW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Sieć telekomunikacyjna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36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Przewód telekomunikacyjny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SUTP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37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Telekomunikacyjne urządzenie techniczne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SUTU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38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Szafa telekomunikacyjna lub kontener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SUTS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39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Wieża telekomunikacyjna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SUTW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40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Słupek telekomunikacyjny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SUTK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Sieć specjalna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41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Przewód specjalny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SUSP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42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Urządzenie techniczne sieci specjalnej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SUSU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Sieć niezidentyfikowana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43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Przewód niezidentyfikowany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SUNP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44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Urządzenie techniczne sieci niezidentyfikowanej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SUNU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Urządzenia towarzyszące liniowe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45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Kanał technologiczny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SULL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46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Obudowa ochronna przewodu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SULO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Inne urządzenia towarzyszące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47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Komora podziemna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SUPK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48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Właz do komory lub kanału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SUPW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49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Słup przewodów napowietrznych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SUPP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50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Słup trakcyjny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SUPY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51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Podpora przewodów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SUPN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4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52</w:t>
            </w:r>
          </w:p>
        </w:tc>
        <w:tc>
          <w:tcPr>
            <w:tcW w:w="696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Budowla podziemna</w:t>
            </w:r>
          </w:p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SUPB</w:t>
            </w:r>
          </w:p>
        </w:tc>
        <w:tc>
          <w:tcPr>
            <w:tcW w:w="94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94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Znaki umowne dla obiektów geodezyjnej ewidencji sieci uzbrojenia terenu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6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Baza danych obiektów topograficznych (BDOT500)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Wykaz kodów dla obiektów topograficznych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593"/>
        <w:gridCol w:w="6536"/>
        <w:gridCol w:w="1175"/>
        <w:gridCol w:w="1069"/>
        <w:gridCol w:w="1188"/>
        <w:gridCol w:w="1188"/>
      </w:tblGrid>
      <w:tr>
        <w:trPr>
          <w:trHeight w:val="45" w:hRule="atLeast"/>
        </w:trPr>
        <w:tc>
          <w:tcPr>
            <w:tcW w:w="593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Lp.</w:t>
            </w:r>
          </w:p>
        </w:tc>
        <w:tc>
          <w:tcPr>
            <w:tcW w:w="6536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Opis</w:t>
            </w:r>
          </w:p>
        </w:tc>
        <w:tc>
          <w:tcPr>
            <w:tcW w:w="1175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Kod</w:t>
            </w:r>
          </w:p>
        </w:tc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Widoczność w skali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1:1000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1:2000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1:5000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Budynki niewykazane w ewidencji gruntów i budynków oraz obiekty budowlane trwale związane z budynkiem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Budynek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OTBU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Budynek w budowie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OTBB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Rodzaje bloków budynku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Kondygnacja nadziemna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OTBN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Kondygnacja podziemna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OTBP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Łącznik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OTBL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Nawis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OTBA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Przejazd przez budynek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OTBZ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8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Inny rodzaj bloku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OTBY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Elementy trwale związane z budynkami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9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Taras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OTBT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10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Weranda lub ganek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OTBW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11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Wiatrołap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OTBI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12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Schody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OTBS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13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Podpora związana z budynkiem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OTBO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14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Rampa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OTBR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15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Wjazd do podziemia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OTBJ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16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Podjazd dla osób niepełnosprawnych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OTBD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Budowle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17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Chłodnia kominowa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OTDK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18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Komin przemysłowy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OTDO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19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Wieża ciśnień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OTDC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20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Wieża przeciwpożarowa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OTDZ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21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Wieża szybu kopalnianego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OTDS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22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Wieża widokowa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OTDW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23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Zbiornik lub silos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OTDB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24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Wiata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OTDA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25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Śmietnik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OTDM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26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Figura, krzyż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OTDF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27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Fontanna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OTDT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28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Pomnik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OTDP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29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Ruina zabytkowa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OTDR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30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Ściana oporowa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OTDN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31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Podpora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OTDD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32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Inna budowla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OTDI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Ogrodzenia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33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Ogrodzenie trwałe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OTOO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34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Brama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OTOB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35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Furtka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OTOF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Komunikacja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36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Jezdnia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OTKJ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37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Krawężnik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OTKK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38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Chodnik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OTKC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39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Droga dla rowerów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OTKG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40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Obszar utwardzony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OTKU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41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Rów przydrożny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OTKR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42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Schody w ciągu komunikacyjnym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OTKS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43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Most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OTKM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44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Przepust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OTKZ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45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Wiadukt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OTKW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46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Estakada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OTKE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47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Bariera ochronna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OTKB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48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Ekran akustyczny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OTKY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49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Tor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OTKT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50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Peron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OTKN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51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Rampa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OTKÁ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52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Kolej linowa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OTKL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53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Inny obiekt komunikacyjny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OTKI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Zagospodarowanie terenu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54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Teren zalesiony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OTZZ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55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Zadrzewienie, zakrzewienie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OTZK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56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Cmentarz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OTZC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57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Trawnik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OTZT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58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Drzewo liściaste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OTZL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59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Drzewo iglaste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OTZG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60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Inny obiekt zagospodarowania terenu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OTZI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Sport i rekreacja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61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Basen odkryty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OTSB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62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Plac sportowy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OTSP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63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Plac gier i zabaw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OTSZ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64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Wyciąg narciarski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OTSW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65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Inny obiekt sportowy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OTSI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Wody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66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Woda płynąca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OTWP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67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Woda stojąca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OTWS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68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Wał przeciwpowodziowy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OTWW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69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Rów melioracyjny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OTWM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70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Jaz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OTWJ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71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Śluza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OTWL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72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Grobla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OТWG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73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Zapora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OTWZ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74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Ostroga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OTWT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75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Pomost lub molo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OTWO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76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Inny obiekt związany z wodą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OTWI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Rzeźba terenu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77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Skarpa umocniona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OTRU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78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Skarpa nieumocniona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OTRK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79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Pikieta sztuczna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OTRS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5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80</w:t>
            </w:r>
          </w:p>
        </w:tc>
        <w:tc>
          <w:tcPr>
            <w:tcW w:w="653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Pikieta naturalna</w:t>
            </w:r>
          </w:p>
        </w:tc>
        <w:tc>
          <w:tcPr>
            <w:tcW w:w="117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OTRN</w:t>
            </w:r>
          </w:p>
        </w:tc>
        <w:tc>
          <w:tcPr>
            <w:tcW w:w="106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+</w:t>
            </w:r>
          </w:p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Znaki umowne dla obiektów topograficznych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