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Standardy techniczne wykonywania geodezyjnych pomiarów sytuacyjnych i wysokościowych oraz opracowywania i przekazywania wyników tych pomiarów do państwowego zasobu geodezyjnego i kartograficznego.</w:t>
      </w:r>
    </w:p>
    <w:p>
      <w:pPr>
        <w:pStyle w:val="NormalStyle"/>
      </w:pPr>
      <w:r>
        <w:t>Dz.U.2022.1670 t.j. z dnia 2022.08.09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9 sierpnia 2022r. </w:t>
      </w:r>
    </w:p>
    <w:p>
      <w:pPr>
        <w:pStyle w:val="BoldStyle"/>
      </w:pPr>
      <w:r>
        <w:t>tekst jednolity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MINISTRA ROZWOJU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18 sierpnia 2020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standardów technicznych wykonywania geodezyjnych pomiarów sytuacyjnych i wysokościowych oraz opracowywania i przekazywania wyników tych pomiarów do państwowego zasobu geodezyjnego i kartograficznego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19 ust. 1 pkt 11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2021 r. poz. 1990) zarządza się, co następuje: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ogólne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 standardy techniczne: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wykonywania geodezyjnych pomiarów sytuacyjnych i wysokościowych,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opracowywania i przekazywania wyników geodezyjnych pomiarów sytuacyjnych i wysokościowych do państwowego zasobu geodezyjnego i kartograficznego, zwanego dalej "zasobem"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na potrzeby: ewidencji gruntów i budynków, geodezyjnej ewidencji sieci uzbrojenia terenu, podziałów nieruchomości, typowych postępowań sądowych i administracyjnych, zagospodarowania przestrzennego, budownictwa, w tym geodezyjnej obsługi inwestycji budowlanych.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Użyte w rozporządzeniu określenia oznaczają: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geodeta uprawniony - osobę posiadającą uprawnienia zawodowe w dziedzinie geodezji i kartografii,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43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kartograficzne, zwanej dalej "ustawą";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wykonawca - wykonawcę prac geodezyjnych,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kierownik prac geodezyjnych - geodetę uprawnionego, ustanowionego przez wykonawcę zgłoszonych prac geodezyjnych do kierowania tymi pracami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11 ust.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geodezyjny pomiar sytuacyjny - zespół czynności technicznych polegających w szczególności na określeniu położenia szczegółów terenowych w państwowym układzie współrzędnych prostokątnych płaskich oraz pozyskaniu ich podstawowych atrybutów;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geodezyjny pomiar wysokościowy - zespół czynności technicznych polegających na określeniu wysokości charakterystycznych punktów szczegółów terenowych w państwowym układzie wysokościowym;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tyczenie - zespół czynności polegających na wyznaczeniu i oznaczeniu położenia w terenie elementów niezbędnych do realizacji projektu obiektu budowlanego.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Geodezyjne pomiary sytuacyjne i wysokościowe wykonuje się z wykorzystaniem metod, technik i technologii zapewniających uzyskanie dokładności położenia punktów szczegółów terenowych i spełnienie warunków wykonywania pomiarów, określonych w § 16 oraz § 20, z uwzględnieniem zasad określonych w § 18.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Wybór stosowanych metod, technik i technologii, spełnienie warunków wykonywania pomiarów oraz zapewnienie wymaganej dokładności spoczywa na kierowniku prac geodezyjnych.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Wyniki pomiarów długości oraz współrzędne prostokątne płaskie przy wykonywaniu geodezyjnych pomiarów sytuacyjnych wyraża się w metrach z precyzją zapisu do 0,01 m, a dla pomiarów wymagających wyższej dokładności - w metrach z precyzją zapisu do 0,001 m.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Wyniki geodezyjnego pomiaru wysokościowego i wartość wysokości wyraża się w metrach z precyzją zapisu do 0,1 m, 0,01 m albo 0,001 m - w zależności od dokładności wykonywanego pomiaru.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Wyniki pomiaru kierunków i kątów przy wykonywaniu geodezyjnych pomiarów sytuacyjnych i wysokościowych wyraża się w gradach, z precyzją zapisu do 0,0001</w:t>
      </w: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g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5.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Geodezyjne pomiary sytuacyjne i wysokościowe wykonuje się w nawiązaniu do punktów poziomej i wysokościowej osnowy geodezyjnej.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gdy gęstość punktów osnów geodezyjnych jest niewystarczająca do wykonania geodezyjnych pomiarów sytuacyjnych i wysokościowych, pomiary można wykonać w oparciu o osnowę pomiarową nawiązaną do osnowy geodezyjnej.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2a.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Nie stanowią osnowy pomiarowej punkty pomierzone techniką GNSS, które są wykorzystywane wyłącznie do pomiaru punktu szczegółu terenowego niedostępnego do pomiaru bezpośredniego tą techniką.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wykonywaniu geodezyjnych pomiarów sytuacyjnych i wysokościowych związanych z obsługą inwestycji budowlanych może być stosowana osnowa realizacyjna dostosowana, pod względem konstrukcji geometrycznej oraz dokładności położenia jej punktów, do charakteru inwestycji oraz wymagań określonych w dokumentacji budowy.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Osnowa realizacyjna na obiektach budowlanych wymagających w trakcie użytkowania okresowego badania przemieszczeń obiektu i podłoża oraz odkształceń obiektu powinna być zaprojektowana w sposób umożliwiający wykonanie pomiaru pierwotnego oraz pomiarów następnych.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Ze względu na wymaganą dokładność określenia położenia punktów szczegółów terenowych w państwowym układzie współrzędnych prostokątnych płaskich wyróżnia się następujące grupy szczegółów terenowych: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 grupa - szczegóły terenowe jednoznacznie identyfikowalne w terenie, zachowujące długookresową niezmienność kształtu i położenia, w szczególności: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znaki i punkty graniczne,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znaki geodezyjne,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naziemne obiekty budowlane i urządzenia budowlane, w tym elementy naziemne sieci uzbrojenia terenu;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II grupa - szczegóły terenowe o mniej wyraźnych konturach lub obiekty podziemne, w szczególności: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budowle i urządzenia ziemne w postaci nasypów, wykopów, grobli, zapór ziemnych, wałów przeciwpowodziowych, rowów, kanałów oraz sztuczne zbiorniki wodne,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podziemne obiekty budowlane i urządzenia budowlane, w tym elementy podziemne sieci uzbrojenia terenu,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elementy zagospodarowania terenu, w szczególności: parki, zieleńce, trawniki, place zabaw i wypoczynku, skwery, pojedyncze drzewa oraz boiska sportowe;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III grupa - szczegóły terenowe, których jednoznaczna identyfikacja w terenie jest utrudniona i zależna od oceny osoby wykonującej pomiar, w szczególności: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kontury użytków gruntowych oraz odkrywki glebowe dla potrzeb gleboznawczej klasyfikacji gruntów,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cieki i zbiorniki wodne o naturalnych liniach brzegowych,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oddziały leśne na obszarach lasów i parków narodowych.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wykonywaniu prac geodezyjnych wykorzystuje się materiały zasobu, jeżeli wyniki analizy tych materiałów, przeprowadzone przez kierownika prac geodezyjnych pod względem dokładności, aktualności i kompletności, wskazują na ich przydatność do osiągnięcia celu pracy geodezyjnej i dokładności określonych w § 16 oraz § 20, z uwzględnieniem zasad określonych w § 18.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8.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Podczas wykonywania geodezyjnych pomiarów sytuacyjnych i wysokościowych, których celem jest sporządzenie mapy do celów projektowych, należy porównać treść mapy zasadniczej udostępnionej z zasobu lub mapy, o której mowa w art. 4 ust. 2 ustawy, ze stanem faktycznym w terenie, a wyniki przedstawić na mapie porównania z terenem ze wskazaniem na niej kolorem czerwonym elementów do usunięcia oraz elementów do pomiaru.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Przepis ust. 1 stosuje się odpowiednio przy realizacji innych celów niż sporządzenie mapy do celów projektowych, jeżeli kierownik prac geodezyjnych uzna to za konieczne.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9.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wykonywania geodezyjnych pomiarów sytuacyjnych i wysokościowych z wykorzystaniem technik satelitarnych GNSS wykorzystuje się system stacji referencyjnych ASG-EUPOS.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Dopuszcza się wykorzystanie innych systemów stacji referencyjnych, jeżeli dane określające położenie tych stacji włączone zostały do zasobu, a serwisy tych systemów zapewniają osiągnięcie dokładności określenia położenia szczegółów terenowych, o której mowa w § 16.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Przynajmniej raz dziennie, przed rozpoczęciem pomiarów z wykorzystaniem kinematycznych technik satelitarnych GNSS, należy sprawdzić poprawność działania sprzętu i otrzymywanych danych korekcyjnych w oparciu o pomiar kontrolny na punkcie o znanych współrzędnych.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pomiaru kontrolnego można wykorzystać punkt osnowy geodezyjnej, punkt osnowy pomiarowej lub jednoznacznie zidentyfikowany punkt szczegółu terenowego I grupy w odległości nie większej niż 7 km od punktów będących przedmiotem pomiaru.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Wyniki pomiaru kontrolnego muszą spełniać warunki: dx ≤ 0,12 m i dy ≤ 0,12 m oraz dh ≤ 0,09 m, jeżeli punkt kontrolny posiada określoną wysokość.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wystąpienia odchyłek przekraczających wartości określone w ust. 5, w celu sprawdzenia spójności państwowego systemu odniesień przestrzennych realizowanego przez sieć stacji referencyjnych z układem współrzędnych realizowanym przez punkty osnowy geodezyjnej, wykonuje się pomiar kontrolny na co najmniej dwóch punktach osnowy geodezyjnej.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Jeżeli wyniki pomiaru kontrolnego, na co najmniej dwóch punktach osnowy geodezyjnej, wykazują systematyczne odchyłki pomiędzy współrzędnymi, wykonuje się odpowiednią transformację współrzędnych pomierzonych punktów do układu realizowanego przez osnowę geodezyjną, a informację o wykonanej transformacji umieszcza się w sprawozdaniu technicznym.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Osnowy pomiarowe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10.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 geometrycznej konstrukcji osnowy pomiarowej i wyborze metody jej pomiaru decyduje kierownik prac geodezyjnych, biorąc pod uwagę wymagane parametry dokładnościowe punktów tej osnowy oraz cel i zakres wykonywanych pomiarów.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Średni błąd położenia punktów pomiarowej osnowy poziomej nie może być większy niż 0,10 m względem punktów poziomej osnowy geodezyjnej.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Średni błąd wysokości punktów pomiarowej osnowy wysokościowej nie może być większy niż 0,05 m względem punktów wysokościowej osnowy geodezyjnej.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Średni błąd wysokości punktów pomiarowej osnowy wysokościowej wykorzystywanej do określenia wysokości szczegółów terenowych, o których mowa w § 19 ust. 3 pkt 1 i 2, nie może być większy niż 0,02 m.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Wyznaczanie współrzędnych pomiarowej osnowy poziomej może być realizowane z wykorzystaniem technik GNSS lub pomiarów kątowo-liniowych.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12.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wyznaczaniu współrzędnych punktów pomiarowej osnowy poziomej technikami, o których mowa w § 11, stosuje się następujące zasady: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wykorzystaniu techniki statycznej GNSS dane obserwacyjne wyrównuje się metodą najmniejszych kwadratów w układzie sieci jednorzędowej w dowiązaniu do osnowy geodezyjnej przy założeniu bezbłędności punktów nawiązania;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wykorzystaniu techniki kinematycznej GNSS wyznaczenie współrzędnych punktu osnowy pomiarowej odbywa się przez co najmniej dwa niezależne pomiary oraz obliczenie z nich średniej arytmetycznej, przy czym różnice współrzędnych obliczone na podstawie tych pomiarów nie mogą przekraczać 0,05 m;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zakładaniu poziomych osnów pomiarowych z wykorzystaniem pomiarów kątowo-liniowych należy zapewnić: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wielopunktowe nawiązanie do punktów poziomej osnowy geodezyjnej,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wyrównanie danych obserwacyjnych metodą najmniejszych kwadratów w układzie sieci jednorzędowej przy założeniu bezbłędności punktów nawiązania.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Miarą dokładności pomiarowej osnowy poziomej są błędy średnie położenia jej punktów po wyrównaniu, a w przypadku zakładania osnowy pomiarowej technikami kinematycznymi GNSS - dokładność wykorzystanego serwisu pozycjonowania.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Pomiarową osnowę wysokościową realizuje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metodą niwelacji geometrycznej;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metodą niwelacji trygonometrycznej;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metodą niwelacji satelitarnej z wykorzystaniem techniki statycznej GNSS;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techniką statyczną GNSS z wykorzystaniem obliczeń postprocessingu;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techniką kinematyczną GNSS.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14.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obserwacyjne pozyskane przy wykonywaniu pomiarów metodami, o których mowa w § 13 pkt 1-3, wyrównuje się metodą najmniejszych kwadratów w układzie sieci jednorzędowej w dowiązaniu do co najmniej dwóch punktów wysokościowej osnowy geodezyjnej przy założeniu bezbłędności punktów nawiązania.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Podczas zakładania pomiarowej osnowy wysokościowej z wykorzystaniem technik GNSS w przypadku braku możliwości wykonania pomiaru bezpośrednio na punkcie dopuszcza się przeniesienie wysokości na reper roboczy za pomocą metod, o których mowa w § 13 pkt 1 lub 2.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Podczas zakładania pomiarowej osnowy wysokościowej z wykorzystaniem techniki kinematycznej GNSS wyznaczenie wysokości punktu osnowy pomiarowej odbywa się przez co najmniej dwa niezależne pomiary oraz obliczenie z nich średniej arytmetycznej, przy czym różnice uzyskanych wysokości na podstawie tych pomiarów nie mogą przekraczać 0,05 m.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Wyznaczenie wysokości z wykorzystaniem technik, o których mowa w § 13 pkt 4 i 5, realizowane jest przez wpasowanie matematyczne w oparciu o punkty łączne lub za pomocą przeliczenia wysokości elipsoidalnej do wysokości w państwowym układzie wysokościowym z uwzględnieniem obowiązującego modelu quasigeoidy.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Miarą dokładności pomiarowej osnowy wysokościowej są błędy średnie wysokości jej punktów po wyrównaniu, a w przypadku zakładania osnowy pomiarowej technikami kinematycznymi GNSS - dokładność wykorzystanego serwisu pozycjonowania.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Geodezyjne pomiary sytuacyjne i wysokościowe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Przedmiotem geodezyjnych pomiarów sytuacyjnych i wysokościowych są szczegóły terenowe, w szczególności stanowiące treść mapy zasadniczej.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Geodezyjny pomiar sytuacyjny wykonuje się w sposób zapewniający określenie położenia szczegółu terenowego względem punktów poziomej osnowy geodezyjnej lub pomiarowej, z dokładnością nie mniejszą niż: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0,10 m - w przypadku szczegółów terenowych I grupy;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0,30 m - w przypadku szczegółów terenowych II grupy;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0,50 m - w przypadku szczegółów terenowych III grupy.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17.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Geodezyjne pomiary sytuacyjne mające na celu wznowienie znaków granicznych lub wyznaczenie punktów granicznych wykonuje się z wykorzystaniem materiałów zasobu umożliwiających odtworzenie położenia tych punktów w terenie.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Wznowione znaki graniczne lub wyznaczone punkty graniczne po ich stabilizacji lub zamarkowaniu podlegają geodezyjnemu pomiarowi sytuacyjnemu w nawiązaniu do poziomej osnowy geodezyjnej lub pomiarowej.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Wyniki wznowienia znaków granicznych lub wyznaczenia punktów granicznych zamieszcza się w protokole,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39 ust. 4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ustawy, zawierającym: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oznaczenie kancelaryjne zgłoszenia pracy geodezyjnej;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oraz nazwę obrębu ewidencyjnego;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 działek ewidencyjnych;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imię i nazwisko oraz numer uprawnień geodety uprawnionego sporządzającego protokół;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datę sporządzenia protokołu;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wskazanie przepisów, na podstawie których wykonane zostały czynności wznowienia znaków granicznych lub wyznaczenia punktów granicznych;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oznaczenie oraz nazwa dokumentów, na podstawie których dokonano wznowienia znaków granicznych lub wyznaczenia punktów granicznych;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imiona i nazwiska właścicieli nieruchomości, użytkowników wieczystych lub innych władających wykazanych w księgach wieczystych lub ewidencji gruntów i budynków albo osób ich reprezentujących;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oznaczenie punktów granicznych objętych czynnościami wznowienia znaków granicznych lub wyznaczenia punktów granicznych z uwzględnieniem oznaczeń tych punktów w operacie ewidencyjnym;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 sposobu stabilizacji lub markowania punktów granicznych;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oświadczenia osób, o których mowa w pkt 8, dotyczące czynności wznowienia znaków granicznych lub wyznaczenia punktów granicznych;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 określający położenie wznowionych znaków granicznych lub wyznaczonych punktów granicznych w odniesieniu do granic działek ewidencyjnych i trwałych szczegółów terenowych;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wzmiankę o odczytaniu dokumentu przed podpisaniem;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omówienie skreśleń i poprawek;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podpis geodety uprawnionego sporządzającego protokół oraz podpisy osób, o których mowa w pkt 8, na każdej stronie protokołu;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informacje o ewentualnych przyczynach braku podpisu osób, o których mowa w pkt 8.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gdy protokół wznowienia znaków granicznych lub protokół wyznaczenia punktów granicznych dotyczy znaków lub punktów granicznych związanych z wieloma nieruchomościami, podpisy osób, o których mowa w ust. 3 pkt 8, są wymagane na tych stronach protokołu, które zawierają informacje dotyczące znaków lub punktów granicznych związanych z nieruchomościami stanowiącymi ich własność, przedmiot użytkowania wieczystego lub innej formy władania ujawnionej w ewidencji gruntów i budynków, oraz na ostatniej stronie protokołu.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18.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wykonywaniu geodezyjnych pomiarów sytuacyjnych pomija się punkty szczegółu terenowego, których odchylenie od linii prostej konturu tego szczegółu sytuacyjnego, ustalonej przez dwa sąsiednie pomierzone punkty, nie przekracza: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szczegółów terenowych I grupy - 0,10 m;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szczegółów terenowych II grupy - 0,30 m;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szczegółów terenowych III grupy - 0,50 m.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Przepisu ust. 1 nie stosuje się w przypadku, gdy punkty szczegółów terenowych określają jednocześnie przebieg granicy działki ewidencyjnej.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określaniu zasięgu konturów klasyfikacyjnych kontury o powierzchni mniejszej niż 0,10 ha włącza się do konturu przyległego.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19.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Przedmiotem geodezyjnego pomiaru wysokościowego są elementy szczegółów terenowych oraz pikiety.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naziemnych szczegółów terenowych przedmiotem geodezyjnego pomiaru wysokościowego są: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przekroje poprzeczne ulic i dróg urządzonych;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elementy naziemne podziemnego uzbrojenia terenu.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podziemnych szczegółów terenowych przedmiotem geodezyjnego pomiaru wysokościowego są dostępne do pomiaru: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dna studzienek i komór kanalizacyjnych;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dna wlotów i wylotów przewodów kanalizacyjnych;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osie pozostałych przewodów rurowych niewymienionych w pkt 1 i 2, a także górne powierzchnie rur ochronnych lub obudów ochronnych tych przewodów;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górne krawędzie powłok kabli lub wierzchy rur ochronnych tych kabli;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górne powierzchnie i dna kanałów, komór i studni sieci uzbrojenia terenu innych niż kanalizacyjne;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załamania pionowe i poziome osi przewodów sieci uzbrojenia terenu, a także górnych powierzchni rur ochronnych lub obudów ochronnych tych przewodów.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Pikietami mogą być punkty powierzchni terenu charakteryzujące jego rzeźbę, w tym charakterystyczne punkty naturalnych lub sztucznych form terenu.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Przedmiotem pomiaru wysokościowego, na wniosek uczestników procesu budowlanego, mogą być także inne niż wymienione w ust. 1-3 szczegóły terenowe.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20.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Geodezyjny pomiar wysokościowy wykonuje się w sposób zapewniający określenie wysokości szczegółu terenowego względem punktów wysokościowej osnowy geodezyjnej lub pomiarowej, z dokładnością nie mniejszą niż: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0,02 m - dla przewodów i urządzeń kanalizacyjnych, o których mowa w § 19 ust. 3 pkt 1 i 2;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0,05 m - dla obiektów budowlanych i urządzeń budowlanych oraz pikiet markowanych w terenie;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0,1 m - dla budowli ziemnych, elastycznych lub mierzonych elektromagnetycznie podziemnych obiektów sieci uzbrojenia terenu oraz pikiet niemarkowanych w terenie.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Pomiary dla potrzeb procesu budowlanego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21.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Tyczenie obiektów budowlanych oraz geodezyjną obsługę budowy i montażu obiektów budowlanych wykonuje się w szczególności na podstawie wyników geodezyjnego opracowania: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projektu zagospodarowania działki lub terenu,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34 ust. 3 pkt 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7 lipca 1994 r. - Prawo budowlane (Dz. U. z 2021 r. poz. 2351 oraz z 2022 r. poz. 88 i 1557);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planu sytuacyjnego,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29a ust. 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7 lipca 1994 r. - Prawo budowlane.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geodezyjnym opracowaniu projektu zagospodarowania działki lub terenu wykorzystuje się, o ile jest to niezbędne, inne dokumenty wchodzące w skład dokumentacji budowy.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Wykonanie tyczenia geodeta uprawniony potwierdza dokonaniem odpowiedniego wpisu w dzienniku budowy.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22.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Wyniki tyczenia utrwala się na szkicu tyczenia zawierającym w szczególności: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dotyczące osnowy geodezyjnej, pomiarowej lub realizacyjnej;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rysunek obiektów podlegających wytyczeniu;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niezbędne do wytyczenia;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wyniki pomiaru kontrolnego wytyczonych elementów obiektów;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podpis geodety uprawnionego wykonującego tyczenie oraz podpis kierownika budowy.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Treść projektowaną przedstawia się na szkicu tyczenia w kolorze czerwonym.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określające wyniki pomiaru kontrolnego wpisuje się na szkicu tyczenia kolorem czarnym w nawiasie.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Oryginał szkicu tyczenia jest przekazywany kierownikowi budowy, a jeżeli nie został ustanowiony - inwestorowi, zaś jego kopia pozostaje w dyspozycji geodety uprawnionego.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23.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 geodezyjny w toku budowy obejmuje: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geodezyjną obsługę budowy i montażu;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 przemieszczeń i odkształceń obiektów budowlanych lub ich podłoża;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geodezyjną inwentaryzację powykonawczą obiektów lub ich elementów.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Czynności, o których mowa w ust. 1 pkt 1 i 2, wykonuje się, jeżeli są one przewidziane w projekcie budowlanym lub na wniosek uczestnika procesu budowlanego, a powstałą dokumentację dołącza się do dokumentacji budowy.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Wykonanie czynności, o których mowa w ust. 1 pkt 1 i 2, geodeta uprawniony potwierdza wpisem do dziennika budowy lub dziennika montażu.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razie stwierdzenia rozbieżności między wynikami pomiarów a ustaleniami projektu budowlanego fakt ten należy odnotować w dzienniku budowy lub dzienniku montażu oraz udokumentować szkicami.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Dokumentację geodezyjną sporządzaną na poszczególnych etapach budowy przekazuje się kierownikowi budowy, a jeżeli nie został ustanowiony - inwestorowi.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5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Mapa do celów prawnych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24.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potrzeby podziałów nieruchomości, typowych postępowań sądowych i administracyjnych sporządza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mapy do celów prawnych: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mapy z projektem podziału nieruchomości, o których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100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21 sierpnia 1997 r. o gospodarce nieruchomościami (Dz. U. z 2021 r. poz. 1899),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mapy z projektem scalenia i podziału nieruchomości, o których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108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21 sierpnia 1997 r. o gospodarce nieruchomościami,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mapy z projektem podziału nieruchomości, do których nie mają zastosowania przepisy działu III rozdziału 1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ustawy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z dnia 21 sierpnia 1997 r. o gospodarce nieruchomościami, zwane dalej "mapami z projektem podziału nieruchomości rolnej lub leśnej",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mapy z projektem scalenia gruntów,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e)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mapy z projektem wymiany gruntów,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f)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mapy klasyfikacyjne,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g)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mapy gruntów objętych wnioskiem w sprawie stwierdzenia nabycia prawa własności na skutek zasiedzenia, zwane dalej "mapami do zasiedzenia",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h)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mapy do ustalenia służebności gruntowych,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i)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inne opracowania geodezyjne do celów prawnych;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rejestry lub wykazy zawierające dane dotyczące gruntów lub ich części składowych.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Mapę do celów prawnych sporządza się w skali dostosowanej do obszaru objętego opracowaniem, zapewniającej czytelność rysunku mapy, nie mniejszej niż 1:5000.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Dokumenty, o których mowa w ust. 1, kierownik prac geodezyjnych opatruje podpisem własnoręcznym, a w przypadku sporządzenia opracowań w postaci elektronicznej - kwalifikowanym podpisem elektronicznym, podpisem osobistym albo podpisem zaufanym, jeżeli możliwości techniczne podpisu zaufanego na to pozwalają.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opracowywaniu dokumentów, o których mowa w § 24 ust. 1, wykorzystuje się wyniki wykonanych pomiarów geodezyjnych oraz informacje zawarte w: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materiałach zasobu, w tym w ewidencji gruntów i budynków;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księgach wieczystych, aktach ksiąg wieczystych lub zbiorach dokumentów;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orzeczeniach sądowych;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aktach notarialnych;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decyzjach administracyjnych;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dokumentach geodezyjnych i kartograficznych przechowywanych w archiwach państwowych lub będących w posiadaniu zainteresowanych stron.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treść mapy do celów prawnych składają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informacje określające przebieg granic działek ewidencyjnych w powiązaniu z granicami działek sąsiednich oraz użytków gruntowych i konturów klasyfikacyjnych;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numery działek ewidencyjnych, a także oznaczenia użytków gruntowych i konturów klasyfikacyjnych;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określające zasięg i rodzaj istniejących lub projektowanych służebności gruntowych, z wyłączeniem map, o których mowa w § 24 ust. 1 pkt 1 lit. f;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istotne dla przedmiotu opracowania szczegóły terenowe.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27.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Mapa z projektem podziału nieruchomości rolnej lub leśnej oprócz treści, o której mowa w § 26, zawiera: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projektowane punkty i linie graniczne;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oznaczenia projektowanych działek ewidencyjnych;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 zmian danych ewidencyjnych dotyczących obiektów objętych podziałem, sporządzony zgodnie z przepisami dotyczącymi ewidencji gruntów i budynków, który może być sporządzony także w formie odrębnego dokumentu.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Elementy, o których mowa w ust. 1 pkt 1 i 2, oraz projektowane służebności gruntowe przedstawia się na mapie kolorem czerwonym. Rodzaj służebności gruntowej określa się na mapie w formie opisowej.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Jeżeli podział działki ewidencyjnej polega na wydzieleniu z niej działek o łącznej powierzchni do 33% powierzchni dzielonej działki, pole powierzchni działek wydzielanych oblicza się na podstawie numerycznego opisu przebiegu ich granic z dokładnością 0,0001 ha, zaś pole powierzchni pozostałej części działki podlegającej podziałowi może być obliczone jako różnica pola powierzchni tej działki i sumy pól powierzchni działek wydzielanych i zapisane z taką samą precyzją zapisu, jak pole powierzchni działki podlegającej podziałowi wykazane w ewidencji gruntów i budynków.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Przepisy ust. 1-3 stosuje się odpowiednio przy opracowaniu innych map do celów prawnych, o ile przepisy odrębne nie stanowią inaczej.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Zasięg istniejących służebności gruntowych wyróżnia się na mapach do celów prawnych linią przerywaną w kolorze brązowym, zaś rodzaj służebności gruntowej określa się na mapie w formie opisowej.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28.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Integralną częścią mapy do celów prawnych jest jej opis, który stanowią w szczególności: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tytuł mapy wskazujący cel opracowania;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skala;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położenie obszaru opracowania;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nazwa gminy;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i nazwa obrębu ewidencyjnego;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 księgi wieczystej, jeżeli jest prowadzona dla nieruchomości;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nazwa wykonawcy prac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zgłoszenia prac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imię, nazwisko oraz numer uprawnień zawodowych kierownika prac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data opracowania mapy.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29.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Przepisy niniejszego rozdziału stosuje się przy opracowywaniu map, o których mowa w § 24 ust. 1 pkt 1 lit. a i b, w zakresie nieuregulowanym przepisami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ustawy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z dnia 21 sierpnia 1997 r. o gospodarce nieruchomościami oraz przepisami wydanymi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100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108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tej ustawy.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6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Mapa do celów projektowych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30.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Mapę do celów projektowych wykonuje się dla obszaru wskazanego w zgłoszeniu prac geodezyjnych obejmującego obszar niezbędny do sporządzenia dokumentacji projektowej.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sporządzenia mapy do celów projektowych wykonawca wykorzystuje: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materiały udostępnione z zasobu;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wyniki wykonanych pomiarów;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opracowania planistyczne;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inne dokumenty lub informacje dotyczące obszaru projektowanego zamierzenia budowlanego lub terenów sąsiednich, jeżeli mają znaczenie dla zamierzenia budowlanego.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Mapę do celów projektowych kierownik prac geodezyjnych opatruje podpisem własnoręcznym, a w przypadku sporządzenia mapy do celów projektowych w postaci elektronicznej - kwalifikowanym podpisem elektronicznym, podpisem osobistym albo podpisem zaufanym, jeżeli możliwości techniczne podpisu zaufanego na to pozwalają.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31.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gdy w zamierzeniu budowlanym przewiduje się usytuowanie: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budynków w odległości mniejszej lub równej 4 m lub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innych obiektów budowlanych w odległości mniejszej lub równej 3 m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- od granicy nieruchomości, a w zasobie brak jest danych określających położenie punktów granicznych tej granicy z dokładnością właściwą dla szczegółów terenowych I grupy, wykonawca określa położenie tych punktów w drodze pomiaru. 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W przypadku gdy punkty graniczne nie są oznaczone na gruncie znakami granicznymi lub nie stanowią jednoznacznie identyfikowalnych elementów szczegółów terenowych, pomiar, o którym mowa w ust. 1, wykonawca poprzedza czynnościami mającymi na celu ustalenie przebiegu granic działek ewidencyjnych w trybie przepisów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26 ust.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32.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Treścią mapy do celów projektowych są szczegóły terenowe stanowiące treść mapy zasadniczej, usytuowanie zieleni wysokiej ze wskazaniem pomników przyrody, a także określone przez projektanta lub inwestora inne szczegóły terenowe i informacje, w tym miary liniowe.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Treść i skalę mapy do celów projektowych dostosowuje się do rodzaju i wielkości zamierzenia budowlanego.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redakcji mapy do celów projektowych stosuje się oznaczenia i symbole graficzne obiektów właściwe dla treści mapy zasadniczej, a jeżeli na mapie występują również inne obiekty, należy na niej umieścić stosowną legendę.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Integralną częścią mapy do celów projektowych jest jej opis, który stanowią w szczególności: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tytuł mapy "Mapa do celów projektowych";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skala;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położenie obszaru opracowania;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nazwa gminy;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i nazwa obrębu ewidencyjnego;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nazwa wykonawcy prac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zgłoszenia prac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imię i nazwisko oraz numer uprawnień zawodowych kierownika prac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oznaczenie układu współrzędnych prostokątnych płaskich oraz układu wysokości;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określenie obszaru, który był przedmiotem aktualizacji;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data oraz imię i nazwisko osoby, która opracowała mapę.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7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Opracowanie i przekazywanie wyników geodezyjnych pomiarów sytuacyjnych i wysokościowych do zasobu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34.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Opracowanie wyników geodezyjnych pomiarów sytuacyjnych i wysokościowych obejmuje wykonanie analiz i obliczeń niezbędnych do zrealizowania celu prac.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opracowywaniu wyników geodezyjnych pomiarów sytuacyjnych i wysokościowych: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obliczenia geodezyjne wykonuje się z zachowaniem zasad rachunku wyrównawczego;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dokumentację sporządza się z zastosowaniem oznaczeń i symboli graficznych właściwych dla treści mapy zasadniczej.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35.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Dokumentację zawierającą wyniki geodezyjnych pomiarów sytuacyjnych i wysokościowych powstałą w wyniku prac geodezyjnych podlegających obowiązkowi zgłoszenia do organu Służby Geodezyjnej i Kartograficznej oraz wyniki opracowania tych pomiarów kompletuje się w postaci operatu technicznego i przekazuje do organu łącznie z plikami danych służących do aktualizacji odpowiednich baz danych zasobu.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Operat techniczny sporządza się w postaci jednego dokumentu elektronicznego w formacie PDF opatrzonego przez kierownika prac geodezyjnych kwalifikowanym podpisem elektronicznym, podpisem osobistym albo podpisem zaufanym, jeżeli możliwości techniczne podpisu zaufanego na to pozwalają.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Podpisanie operatu przez kierownika prac geodezyjnych oznacza jednocześnie poświadczenie przez niego za zgodność z oryginałem kopii dokumentów wchodzących w skład operatu w rozumieniu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42 ust. 4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do aktualizacji baz danych zasobu sporządza się w postaci plików w formacie GML, w których: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obiekty zmodyfikowane zachowują identyfikatory pierwotne uzyskane z zasobu;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obiekty nowe otrzymują identyfikatory nadane przez wykonawcę, wyróżniające te obiekty w pliku GML.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Oznaczenie plików danych służących do aktualizacji odpowiednich baz danych zasobu składa się z dwóch członów rozdzielonych myślnikiem, z których: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pierwszy jest identyfikatorem zgłoszenia prac geodezyjnych albo numerem zamówienia publicznego, w ramach którego jest wykonywana praca geodezyjna;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drugi jest skróconą nazwą bazy danych zasobu, do którego odnoszą się zawarte w pliku dane: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EGiB - w przypadku bazy danych ewidencji gruntów i budynków,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GESUT - w przypadku bazy danych geodezyjnej ewidencji sieci uzbrojenia terenu,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BDOT500 - w przypadku bazy danych obiektów topograficznych o szczegółowości zapewniającej tworzenie standardowych opracowań kartograficznych w skalach 1:500-1:5000.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Operat techniczny zawiera: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spis treści;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sprawozdanie techniczne;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dokumentację osnowy pomiarowej, jeżeli taka osnowa była założona;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mapę porównania z terenem;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wykazy pomierzonych lub obliczonych współrzędnych punktów szczegółów terenowych, a także szkice jednoznacznie ilustrujące rozmieszczenie tych punktów i powiązanych z nimi szczegółów terenowych;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poświadczone za zgodność z oryginałem kopie protokołów, aktów ugody, dowodów doręczeń zawiadomień, dowodów doręczeń wezwań, jeżeli takie dokumenty powstały;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przeprowadzania gleboznawczej klasyfikacji gruntów - poświadczoną za zgodność z oryginałem kopię protokołu klasyfikacyjnego oraz opisy odkrywek glebowych;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poświadczone za zgodność z oryginałem kopie innych dokumentów niepochodzących z zasobu, które zostały wykorzystane przez wykonawcę;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dokumentację niezbędną do aktualizacji ewidencji gruntów i budynków, jeżeli kierownik zgłoszonych prac geodezyjnych stwierdzi zmiany w tym zakresie podczas ich wykonywania;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kopie dokumentów, o których mowa w § 24 ust. 1.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Sprawozdanie techniczne opisuje przebieg prac geodezyjnych i zawiera co najmniej: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określenie celu wykonanych prac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identyfikator zgłoszenia prac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wykonawcę prac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imię i nazwisko oraz numer uprawnień zawodowych kierownika prac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imiona i nazwiska innych osób biorących udział w realizacji prac geodezyjnych z podaniem numerów ich uprawnień zawodowych, jeżeli takie uprawnienia posiadają;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datę rozpoczęcia i zakończenia prac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 przebiegu i wyniki wykonanych prac geodezyjnych, zawierający, w szczególności: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zakres wykorzystania materiałów zasobu,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zastosowane technologie i metody pomiarowe;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informację dotyczącą przekazywania plików do aktualizacji baz danych zasobu;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datę oraz imię i nazwisko osoby, która sporządziła sprawozdanie.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38.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treść dokumentacji dotyczącej osnowy pomiarowej składają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obserwacyjne;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dokumentacja procesu wyrównania;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 współrzędnych punktów osnowy pomiarowej z ich charakterystyką dokładnościową po wyrównaniu;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 osnowy pomiarowej z niezbędnymi elementami konstrukcyjnymi;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imię i nazwisko osoby, która sporządziła dokumentację, oraz data jej sporządzenia.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39.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Dokumentacja służąca do aktualizacji ewidencji gruntów i budynków, o której mowa w § 36 pkt 9, w zakresie obiektów objętych zgłoszonymi pracami geodezyjnymi zawiera informacje dotyczące istniejących lub projektowanych działek ewidencyjnych i ich punktów granicznych, budynków, użytków gruntowych i konturów klasyfikacyjnych, w postaci: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szkiców przedstawiających aktualne usytuowanie: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działek ewidencyjnych z oznaczeniem granic spornych, jeżeli wykonawca uzyskał informację o takich granicach,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punktów granicznych z informacją o ich stabilizacji,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budynków,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użytków gruntowych,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e)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konturów klasyfikacyjnych;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wykazów współrzędnych punktów granicznych przyjętych do obliczenia pól powierzchni działek ewidencyjnych: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pozyskanych z zasobu i niepodlegających modyfikacji,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pozyskanych z zasobu i zmodyfikowanych w ramach realizacji prac geodezyjnych,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projektowanych i nowo utworzonych w ramach realizacji prac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wykazu zmian danych ewidencyjnych.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40.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Modyfikacji współrzędnych punktów granicznych dokonuje się w wyniku analizy dokumentacji zasobu stanowiącej podstawę wykazywania przebiegu granic działek ewidencyjnych w ewidencji gruntów i budynków, uzupełnionej czynnościami geodezyjnymi wykonanymi w terenie, uznanymi przez kierownika prac geodezyjnych za niezbędne do określenia współrzędnych punktów granicznych na podstawie tej dokumentacji.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Modyfikacji współrzędnych punktów granicznych dokonuje się, jeżeli odchyłka wyrażona przez pierwiastek z sumy kwadratów różnic między dotychczasowymi współrzędnymi punktu granicznego i współrzędnymi tego punktu uzyskanymi w wyniku czynności, o których mowa w ust. 1, jest większa niż 0,15 m.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gdy odchyłka, o której mowa w ust. 2, nie przekracza 0,15 m, modyfikacja współrzędnych punktów granicznych może być dokonana z inicjatywy kierownika prac geodezyjnych w uzgodnieniu z organem prowadzącym ewidencję gruntów i budynków.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gdy brakuje dokumentacji, o której mowa w ust. 1, lub gdy dane w niej zawarte nie pozwalają na określenie współrzędnych punktów granicznych, współrzędne pozyskane z bazy danych ewidencji gruntów i budynków modyfikuje się w wyniku pomiaru poprzedzonego ustaleniem przebiegu granic w trybie przepisów wydanych na podstawie art. 26 ust. 2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rozgraniczenia nieruchomości modyfikacji współrzędnych punktów granicznych dokonuje się z wyłączeniem zasad określonych w ust. 1-4.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41.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Wykazanie w dokumentach będących wynikiem prac geodezyjnych pola powierzchni działki ewidencyjnej innego niż ujawnione w ewidencji gruntów i budynków może nastąpić, jeżeli analiza materiałów zasobu i wyników pomiaru wykazała, że przebieg wszystkich granic tej działki został ustalony w postępowaniu administracyjnym, sądowym lub w trybie przepisów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26 ust.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Obliczone na podstawie wyników geodezyjnych pomiarów sytuacyjnych pola powierzchni użytków gruntowych i konturów klasyfikacyjnych w granicach działki ewidencyjnej wyrównuje się do pola powierzchni tej działki i wykazuje się z taką samą precyzją zapisu, jak pole powierzchni działki ewidencyjnej.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Pola powierzchni zabudowy budynków przewidzianych do ujawnienia w ewidencji gruntów i budynków oblicza się na podstawie numerycznego opisu konturu tych budynków i podaje się w metrach kwadratowych z precyzją zapisu do 1 m</w:t>
      </w: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8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przejściowe i końcowe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42.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prac geodezyjnych zgłoszonych od dnia 31 lipca 2020 r. dopuszcza się zamiast plików w formacie GML, o których mowa w § 35 ust. 4, przekazywanie danych do aktualizacji baz danych zasobu w postaci plików w formacie uzgodnionym między wykonawcą a organem prowadzącym zasób, nie dłużej jednak niż do dnia 31 grudnia 2022 r.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prac geodezyjnych zgłoszonych od dnia 31 lipca 2020 r. dopuszcza się sporządzanie operatów technicznych na podstawie dotychczasowych przepisów, nie dłużej jednak niż do dnia 31 grudnia 2020 r.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prac geodezyjnych zgłoszonych od dnia 31 lipca 2020 r. dopuszcza się przekazywanie operatów technicznych w postaci papierowej, nie dłużej jednak niż do dnia 31 grudnia 2021 r.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 prac geodezyjnych zgłoszonych od dnia 31 lipca 2020 r., których wyniki nie zostały przyjęte do państwowego zasobu geodezyjnego i kartograficznego przed dniem wejścia w życie niniejszego rozporządzenia, stosuje się przepisy dotychczasowe.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Rozporządzenie wchodzi w życie z dniem następującym po dniu ogłoszenia.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