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11 (Apache licensed) using REFERENCE JAXB in Eclipse Adoptium Java 21.0.6 on Linux -->
    <w:p>
      <w:pPr>
        <w:pStyle w:val="TitleStyle"/>
      </w:pPr>
      <w:r>
        <w:t>Zintegrowany system informacji o nieruchomościach.</w:t>
      </w:r>
    </w:p>
    <w:p>
      <w:pPr>
        <w:pStyle w:val="NormalStyle"/>
      </w:pPr>
      <w:r>
        <w:t>Dz.U.2022.2469 z dnia 2022.12.01</w:t>
      </w:r>
    </w:p>
    <w:p>
      <w:pPr>
        <w:pStyle w:val="NormalStyle"/>
      </w:pPr>
      <w:r>
        <w:t xml:space="preserve">Status: Akt obowiązujący </w:t>
      </w:r>
    </w:p>
    <w:p>
      <w:pPr>
        <w:pStyle w:val="NormalStyle"/>
      </w:pPr>
      <w:r>
        <w:t xml:space="preserve">Wersja od: 12 grudnia 2023r. </w:t>
      </w:r>
    </w:p>
    <w:p>
      <w:pPr>
        <w:spacing w:before="6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ROZPORZĄDZENIE</w:t>
      </w:r>
    </w:p>
    <w:p>
      <w:pPr>
        <w:spacing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RADY MINISTRÓW</w:t>
      </w:r>
    </w:p>
    <w:p>
      <w:pPr>
        <w:spacing w:before="8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 dnia 14 października 2022 r.</w:t>
      </w:r>
    </w:p>
    <w:p>
      <w:pPr>
        <w:spacing w:before="80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w sprawie zintegrowanego systemu informacji o nieruchomościach</w:t>
      </w:r>
    </w:p>
    <w:p>
      <w:pPr>
        <w:spacing w:before="80" w:after="240"/>
        <w:ind w:left="0"/>
        <w:jc w:val="center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24b ust. 4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17 maja 1989 r. - Prawo geodezyjne i kartograficzne (Dz. U. z 2021 r. poz. 1990 oraz z 2022 r. poz. 1846 i 2185) zarządza się, co następuje: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1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Przepisy ogólne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Rozporządzenie określa: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sposób, tryb i standardy techniczne tworzenia i prowadzenia zintegrowanego systemu informacji o nieruchomościach, zwanego dalej "ZSIN";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treść, formę i sposób przekazywania zawiadomień, o których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24b ust. 1 pkt 3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17 maja 1989 r. - Prawo geodezyjne i kartograficzne, zwanej dalej "ustawą".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2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Sposób, tryb i standardy techniczne tworzenia i prowadzenia ZSIN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2.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ZSIN tworzy się na podstawie kopii zbiorów danych ewidencji gruntów i budynków.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ZSIN składa się z centralnego repozytorium kopii zbiorów danych ewidencji gruntów i budynków, zwanego dalej "centralnym repozytorium kopii danych EGiB", portalu ZSIN oraz narzędzi komunikacyjnych służących wymianie informacji między rejestrami włączonymi do ZSIN.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Schemat architektury ZSIN określa załącznik nr 1 do rozporządzenia.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Centralne repozytorium kopii danych EGiB prowadzi się na podstawie przekazywanych przez starostów albo prezydentów miast na prawach powiatu, zwanych dalej "podmiotami przekazującymi", kopii zbiorów danych ewidencji gruntów i budynków oraz na podstawie danych udostępnianych za pomocą usług sieciowych, o których mowa w przepisach wydanych 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26 ust. 2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5. 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Kopie aktualnych zbiorów danych, o których mowa w ust. 4, są przekazywane do ZSIN co najmniej raz w roku w formacie właściwym dla wymiany danych ewidencji gruntów i budynków określonym w przepisach wydanych 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26 ust. 2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ustawy, przy czym pierwsze przekazanie kopii zbiorów danych w danym roku następuje w terminie do dnia 31 stycznia.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6. 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ZSIN umożliwia pobieranie zintegrowanych danych z powiatowych baz danych ewidencji gruntów i budynków, w zakresie informacyjnym określonym w przepisach wydanych 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26 ust. 2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ustawy, za pomocą usługi pobierania, o której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9 ust. 1 pkt 3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4 marca 2010 r. o infrastrukturze informacji przestrzennej (Dz. U. z 2021 r. poz. 214).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7. 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Portal ZSIN zapewnia użytkownikom prezentację zintegrowanych danych z powiatowych baz danych ewidencji gruntów i budynków oraz narzędzia do podstawowych analiz tych danych.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3.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System teleinformatyczny do prowadzenia ksiąg wieczystych komunikuje się z ZSIN za pomocą oprogramowania interfejsowego w celu realizacji operacji, o których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24b ust. 1 pkt 3-5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ustawy, w szczególności: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generowania zawiadomień o nowych wpisach w działach I i II księgi wieczystej oraz przekazywania tych zawiadomień, w postaci dokumentów elektronicznych, do właściwego podmiotu przekazującego za pośrednictwem ZSIN;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odbioru, w postaci dokumentów elektronicznych, zawiadomień o zmianach danych ewidencji gruntów i budynków wraz z wymaganymi załącznikami;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dokonywania sprawdzenia, o którym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626</w:t>
      </w:r>
      <w:r>
        <w:rPr>
          <w:rFonts w:ascii="Times New Roman"/>
          <w:b w:val="false"/>
          <w:i w:val="false"/>
          <w:color w:val="1b1b1b"/>
          <w:sz w:val="24"/>
          <w:vertAlign w:val="superscript"/>
          <w:lang w:val="pl-PL"/>
        </w:rPr>
        <w:t>8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 xml:space="preserve"> § 4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17 listopada 1964 r. - Kodeks postępowania cywilnego (Dz. U. z 2021 r. poz. 1805, z późn. zm.);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udostępniania danych zawartych w księgach wieczystych w zakresie niezbędnym do prowadzenia ewidencji gruntów i budynków, w tym weryfikacji zgodności jej danych z danymi zawartymi w księgach wieczystych.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Rejestr PESEL komunikuje się z ZSIN za pomocą oprogramowania interfejsowego w celu realizacji operacji, o których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24b ust. 1 pkt 3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i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5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ustawy, w szczególności: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generowania i przekazywania zawiadomień o zmianach dokonanych w rejestrze PESEL, dotyczących osób fizycznych wykazanych w centralnym repozytorium kopii danych EGiB, w zakresie brzmienia ich nazwiska, imion, imion rodziców, adresu zameldowania na pobyt stały, numeru PESEL, a także informacji o zgonie tych osób, zwanych dalej "danymi z rejestru PESEL";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udostępniania danych z rejestru PESEL w zakresie niezbędnym do weryfikacji podmiotów ewidencji gruntów i budynków.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REGON komunikuje się z ZSIN za pomocą oprogramowania interfejsowego w celu realizacji operacji, o których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24b ust. 1 pkt 3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i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5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ustawy, w szczególności udostępniania podmiotom przekazującym danych REGON dotyczących nazw osób prawnych i jednostek organizacyjnych oraz ich siedzib, a także numeru identyfikacyjnego REGON.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Lokalne systemy teleinformatyczne stosowane do prowadzenia ewidencji gruntów i budynków komunikują się z ZSIN za pomocą oprogramowania interfejsowego w celu realizacji operacji, o których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24b ust. 1 pkt 1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,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3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i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5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ustawy, w szczególności: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1)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przekazywania danych ewidencji gruntów i budynków, o których mowa w § 2 ust. 4, do ZSIN;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generowania zawiadomień o zmianach danych dokonanych w ewidencji gruntów i budynków do sądów prowadzących księgi wieczyste i przekazywania tych zawiadomień, w postaci dokumentów elektronicznych, wraz z wymaganymi załącznikami do ZSIN na zasadach, o których mowa w przepisach wykonawczych wydanych 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26 ust. 2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generowania zawiadomień o zmianach danych dokonanych w ewidencji gruntów i budynków do organów podatkowych właściwych w sprawach podatku od nieruchomości, podatku rolnego oraz podatku leśnego i przekazywania tych zawiadomień, w postaci dokumentów elektronicznych, do ZSIN;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4)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odbioru zawiadomień, w postaci dokumentów elektronicznych, o: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a)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nowych wpisach w księdze wieczystej,</w:t>
      </w:r>
    </w:p>
    <w:p>
      <w:pPr>
        <w:spacing w:after="0"/>
        <w:ind w:left="746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b)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zmianach danych uwidocznionych w ewidencji gruntów i budynków, przekazywanych przez rejestr PESEL, dotyczących osób fizycznych</w:t>
      </w:r>
    </w:p>
    <w:p>
      <w:pPr>
        <w:spacing w:before="25" w:after="0"/>
        <w:ind w:left="373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oraz wykorzystywania tych zawiadomień w procesie aktualizacji bazy ewidencji gruntów i budynków;</w:t>
      </w:r>
    </w:p>
    <w:p>
      <w:pPr>
        <w:spacing w:before="26" w:after="0"/>
        <w:ind w:left="373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wyszukiwania, przeglądania i pobierania danych zawartych w innych rejestrach włączonych do ZSIN.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5. 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Przepisu ust. 4 pkt 3 nie stosuje się w przypadku, gdy zainteresowane organy uzgodnią i wdrożą inny sposób generowania i przekazywania zawiadomień, w postaci dokumentów elektronicznych, o zmianach danych ewidencji gruntów i budynków do organów podatkowych właściwych w sprawach podatku od nieruchomości, podatku rolnego oraz podatku leśnego.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3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Treść, forma i sposób przekazywania zawiadomień o zmianach danych dokonywanych w rejestrach publicznych włączonych do ZSIN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4.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Zawiadomienia, o których mowa w § 3 ust. 1 pkt 1, ust. 4 pkt 2, 3 i pkt 4 lit. b, przekazuje się w postaci dokumentów elektronicznych w formacie XML.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Treść zawiadomień, o których mowa w § 3 ust. 1 pkt 1, określa załącznik nr 2 do rozporządzenia.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Treść zawiadomień, o których mowa w § 3 ust. 4 pkt 2 i 3, określa załącznik nr 3 do rozporządzenia.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Treść zawiadomień, o których mowa w § 3 ust. 4 pkt 4 lit. b, określa załącznik nr 4 do rozporządzenia.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5. 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Schematy aplikacyjne XML dotyczące treści zawiadomień, o których mowa w § 3 ust. 1 pkt 1, ust. 4 pkt 2, 3 i pkt 4 lit. b, Główny Geodeta Kraju publikuje w repozytorium interoperacyjności, o którym mowa w przepisach wydanych 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18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17 lutego 2005 r. o informatyzacji działalności podmiotów realizujących zadania publiczne (Dz. U. z 2021 r. poz. 2070 oraz z 2022 r. poz. 1087).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5.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Zawiadomienia, o których mowa w § 3 ust. 1 pkt 1 oraz ust. 4 pkt 2 i 3, podlegają uwierzytelnieniu przy użyciu certyfikatu cyfrowego wygenerowanego przez ZSIN dla systemu informatycznego wysyłającego zawiadomienie.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Oprogramowanie interfejsowe ZSIN zapewnia nadawcy zawiadomienia możliwość pobrania informacji o doręczeniu zawiadomienia.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Przekazanie zawiadomienia uwierzytelnionego w sposób, o którym mowa w ust. 1, stanowi wykonanie obowiązków wzajemnego zawiadamiania sądów prowadzących księgi wieczyste oraz organów prowadzących ewidencję gruntów i budynków, określonych w ustawie oraz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ustawie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z dnia 6 lipca 1982 r. o księgach wieczystych i hipotece (Dz. U. z 2022 r. poz. 1728, 1846 i 2185), a także wykonanie nałożonego przez przepisy wydane 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26 ust. 2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obowiązku przekazywania do organów podatkowych zawiadomień o zmianach danych mających znaczenie dla wymiaru podatku od nieruchomości, podatku rolnego oraz podatku leśnego.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Rozdział  4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Przepisy przejściowe, dostosowujące i końcowe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6. 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ZSIN prowadzony na podstawie przepisów dotychczasowych staje się ZSIN w rozumieniu niniejszego rozporządzenia.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2. 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 Główny Geodeta Kraju dostosuje ZSIN prowadzony na podstawie przepisów dotychczasowych do przepisów niniejszego rozporządzenia w terminie do dnia 31 grudnia 2024 r.</w:t>
      </w:r>
    </w:p>
    <w:p>
      <w:pPr>
        <w:spacing w:before="26"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3. 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 Inne organy wymienione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24b ust. 1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dostosują systemy wykorzystywane do prowadzenia rejestrów włączonych do ZSIN do przepisów niniejszego rozporządzenia w terminie do dnia 31 grudnia 2024 r.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7.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Dotychczasowe dane zawarte w centralnym repozytorium kopii danych EGiB zachowują ważność do czasu zastąpienia ich nowymi danymi przez właściwy podmiot przekazujący.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8.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Podmioty przekazujące przekażą po raz pierwszy kopie zbiorów danych ewidencji gruntów i budynków do centralnego repozytorium kopii danych EGiB w terminie 3 miesięcy od dnia wejścia w życie niniejszego rozporządzenia.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9.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W sprawach, które wpłynęły do sądów prowadzących księgi wieczyste przed wdrożeniem w nich funkcjonalności ZSIN, zawiadomienia o wpisie kierowane do właściwego starosty lub prezydenta miasta na prawach powiatu mogą być przekazywane w dotychczasowy sposób.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10.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Traci moc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rozporządzenie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Rady Ministrów z dnia 17 stycznia 2013 r. w sprawie zintegrowanego systemu informacji o nieruchomościach (Dz. U. poz. 249).</w:t>
      </w:r>
    </w:p>
    <w:p>
      <w:pPr>
        <w:spacing w:before="26" w:after="240"/>
        <w:ind w:left="0"/>
        <w:jc w:val="left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§  11. 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>Rozporządzenie wchodzi w życie po upływie 14 dni od dnia ogłoszenia.</w:t>
      </w:r>
    </w:p>
    <w:p>
      <w:pPr>
        <w:spacing w:after="0"/>
        <w:ind w:left="0"/>
        <w:jc w:val="left"/>
        <w:textAlignment w:val="auto"/>
      </w:pPr>
    </w:p>
    <w:p>
      <w:pPr>
        <w:spacing w:before="16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ZAŁĄCZNIKI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1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SCHEMAT ARCHITEKTURY ZINTEGROWANEGO SYSTEMU INFORMACJI O NIERUCHOMOŚCIACH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1b1b1b"/>
          <w:sz w:val="24"/>
          <w:lang w:val="pl-PL"/>
        </w:rPr>
        <w:t>wzór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* Komunikacja między systemami włączonymi do ZSIN odbywa się za pomocą szyny usług lub dedykowanych usług sieciowych.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2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TREŚĆ ZAWIADOMIEŃ O NOWYCH WPISACH W DZIAŁACH I I II KSIĘGI WIECZYSTEJ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 Treścią zawiadomienia o nowych wpisach w działach I i II księgi wieczystej są: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1) informacje o nadawcy zawiadomienia: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a) nazwa sądu prowadzącego księgi wieczyste,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b) siedziba sądu - miejscowość,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c) kod wydziału,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d) numer wydziału,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e) nazwa wydziału,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f) adres do doręczeń elektronicznych, o którym mowa w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2 pkt 1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18 listopada 2020 r. o doręczeniach elektronicznych (Dz. U. z 2022 r. poz. 569, z późn. zm.)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g) numer telefonu;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2) informacje o adresacie zawiadomienia: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a) nazwa organu,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b) siedziba organu - miejscowość;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3) numer księgi wieczystej, której dotyczy zawiadomienie;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4) typ księgi wieczystej;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5) dane o wniosku i chwili wpisu, informacje o podstawie oznaczenia lub sprostowania oznaczenia w dziale I-O oraz podstawa nabycia, o których mowa w przepisach wykonawczych wydanych 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25</w:t>
      </w:r>
      <w:r>
        <w:rPr>
          <w:rFonts w:ascii="Times New Roman"/>
          <w:b w:val="false"/>
          <w:i w:val="false"/>
          <w:color w:val="1b1b1b"/>
          <w:sz w:val="24"/>
          <w:vertAlign w:val="superscript"/>
          <w:lang w:val="pl-PL"/>
        </w:rPr>
        <w:t>1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 xml:space="preserve"> ust. 2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6 lipca 1982 r. o księgach wieczystych i hipotece (Dz. U. z 2022 r. poz. 1728, z późn. zm.);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6) imię i nazwisko oraz stanowisko służbowe sędziego lub referendarza sądowego dokonującego w księdze wieczystej wpisu, którego skutkiem jest przekazanie zawiadomienia;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7) informacje o położeniu nieruchomości (1..*)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a) numer porządkowy - kolejny numer położenia nieruchomości,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b) województwo,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c) powiat,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d) gmina,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e) miejscowość,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f) dzielnica;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8) informacje o obszarze nieruchomości gruntowej oraz jednostce miary tego obszaru;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9) informacje o oznaczeniu działek ewidencyjnych składających się na nieruchomość (0..*) 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a) identyfikator działki,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b) numer działki,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c) obręb ewidencyjny: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numer obrębu lub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nazwa obrębu,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d) położenie - wskazanie numeru porządkowego, o którym mowa w pkt 7 lit. a,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e) sposób korzystania,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f) ulica;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10) informacje dotyczące budynku (0..*):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a) identyfikator budynku,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b) identyfikator działki ewidencyjnej, na której jest usytuowany budynek (0..*),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c) położenie - wskazanie numeru porządkowego, o którym mowa w pkt 7 lit. a,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d) dane adresowe budynku (0..*):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ulica, przy której jest usytuowany budynek,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numer porządkowy, którym został oznaczony budynek,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e) łączna liczba kondygnacji nadziemnych i podziemnych,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f) liczba samodzielnych lokali w budynku,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g) powierzchnia użytkowa budynku oraz jednostka miary tej powierzchni,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h) przeznaczenie budynku (oznaczenie funkcji użytkowej budynku),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i) informacje o nieruchomości, na której jest usytuowany budynek - jeżeli budynek jest odrębnym od gruntu przedmiotem własności, innym niż związany z użytkowaniem wieczystym gruntu, lub do którego przysługuje prawo do domu jednorodzinnego w spółdzielni mieszkaniowej (0..*):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numer księgi wieczystej prowadzonej dla nieruchomości, na której jest usytuowany budynek,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lub w razie braku takiej księgi: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numer obrębu,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numer działki ewidencyjnej, na której jest usytuowany budynek,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j) informacja o wyodrębnionych lokalach w budynku (0..*), w tym numer lokalu stanowiącego odrębną nieruchomość oraz numer księgi wieczystej założonej dla wyodrębnionego lokalu;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11) informacje dotyczące lokalu stanowiącego odrębną nieruchomość (0..*):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a) identyfikator lokalu,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b) adres lokalu: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ulica, przy której jest usytuowany budynek, w którym znajduje się lokal,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numer porządkowy, którym został oznaczony budynek,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numer lokalu,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c) przeznaczenie lokalu,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d) kondygnacja - oznaczenie kondygnacji, na której jest usytuowane główne wejście do lokalu,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e) opis pomieszczeń przynależnych do lokalu (0..*):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rodzaj pomieszczenia,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liczba pomieszczeń,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f) pole powierzchni użytkowej lokalu wraz z powierzchnią pomieszczeń przynależnych do lokalu oraz jednostka miary tych powierzchni,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g) wielkość udziału w nieruchomości wspólnej lub prawie użytkowania wieczystego,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h) numer księgi wieczystej, z której wyodrębniono lokal;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12) informacje dotyczące własności (współwłasności):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a) w przypadku własności osoby fizycznej (0..*):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pierwsze imię,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drugie imię,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nazwisko lub pierwszy człon nazwiska złożonego,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drugi człon nazwiska złożonego,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imię ojca,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imię matki,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numer PESEL,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wielkość udziału w prawie własności i rodzaj wspólności, jeżeli prawo własności przysługuje kilku podmiotom wspólnie (0..*),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b) w przypadku własności osoby prawnej lub jednostki organizacyjnej niebędącej osobą prawną, której ustawa przyznaje zdolność prawną (0..*):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nazwa osoby prawnej lub nazwa jednostki organizacyjnej niebędącej osobą prawną, której ustawa przyznaje zdolność prawną, a w przypadku przedsiębiorcy - firma,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siedziba osoby prawnej, siedziba jednostki organizacyjnej niebędącej osobą prawną, której ustawa przyznaje zdolność prawną, a w przypadku przedsiębiorcy - siedziba przedsiębiorstwa,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numer identyfikacyjny REGON,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wielkość udziału w prawie własności i rodzaj wspólności, jeżeli prawo własności przysługuje kilku podmiotom wspólnie (0..*),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c) w przypadku własności Skarbu Państwa (0..*):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wyrazy "Skarb Państwa",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nazwa organu reprezentującego Skarb Państwa, osoby prawnej, której powierzono wykonywanie praw Skarbu Państwa, lub państwowej jednostki organizacyjnej nieposiadającej osobowości prawnej, której oddano nieruchomość w trwały zarząd lub zarząd,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siedziba osoby prawnej, której powierzono wykonywanie praw Skarbu Państwa, lub państwowej jednostki organizacyjnej nieposiadającej osobowości prawnej, której oddano nieruchomość w trwały zarząd lub zarząd,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numer identyfikacyjny REGON osoby prawnej, której powierzono wykonywanie praw Skarbu Państwa, lub państwowej jednostki organizacyjnej nieposiadającej osobowości prawnej, której oddano nieruchomość w trwały zarząd lub zarząd,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wielkość udziału w prawie własności i rodzaj wspólności, jeżeli prawo własności przysługuje kilku podmiotom wspólnie (0..*),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d) w przypadku własności jednostki samorządu terytorialnego lub związku jednostek samorządu terytorialnego, do którego wchodzi ta własność (0..*):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nazwa jednostki samorządu terytorialnego lub związku jednostek samorządu terytorialnego, do którego wchodzi ta własność,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siedziba jednostki samorządu terytorialnego lub związku jednostek samorządu terytorialnego, do którego wchodzi ta własność,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numer identyfikacyjny REGON jednostki samorządu terytorialnego lub związku jednostek samorządu terytorialnego, do którego wchodzi ta własność,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wielkość udziału w prawie własności (0..*) i rodzaj wspólności, jeżeli prawo własności przysługuje kilku podmiotom wspólnie (0..*), a w przypadku samorządowej jednostki organizacyjnej nieposiadającej osobowości prawnej, której oddano nieruchomość w trwały zarząd: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nazwa samorządowej jednostki organizacyjnej,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siedziba samorządowej jednostki organizacyjnej,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numer identyfikacyjny REGON samorządowej jednostki organizacyjnej;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13) informacje dotyczące użytkowania wieczystego (współużytkowania wieczystego):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a) w przypadku osoby fizycznej (0..*):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pierwsze imię,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drugie imię,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nazwisko lub pierwszy człon nazwiska złożonego,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drugi człon nazwiska złożonego,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imię ojca,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imię matki,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numer PESEL,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wielkość udziału w prawie użytkowania wieczystego (0..*) lub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rodzaj wspólności, jeżeli prawo użytkowania wieczystego przysługuje kilku podmiotom wspólnie (0..*),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b) w przypadku osoby prawnej lub jednostki organizacyjnej niebędącej osobą prawną, której ustawa przyznaje zdolność prawną (0..*):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nazwa osoby prawnej lub nazwa jednostki organizacyjnej niebędącej osobą prawną, której ustawa przyznaje zdolność prawną, a w przypadku przedsiębiorcy - firma,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siedziba osoby prawnej, siedziba jednostki organizacyjnej niebędącej osobą prawną, której ustawa przyznaje zdolność prawną, a w przypadku przedsiębiorcy - siedziba przedsiębiorstwa,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numer identyfikacyjny REGON,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wielkość udziału w prawie użytkowania wieczystego (0..*) i rodzaj wspólności, jeżeli prawo użytkowania wieczystego przysługuje kilku podmiotom wspólnie (0..*),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c) w przypadku Skarbu Państwa (0..*):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wyrazy: "Skarb Państwa",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nazwa organu reprezentującego Skarb Państwa, osoby prawnej, której powierzono wykonywanie praw Skarbu Państwa, lub państwowej jednostki organizacyjnej nieposiadającej osobowości prawnej, której oddano nieruchomość w trwały zarząd lub zarząd,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siedziba osoby prawnej, której powierzono wykonywanie praw Skarbu Państwa, lub państwowej jednostki organizacyjnej nieposiadającej osobowości prawnej, której oddano nieruchomość w trwały zarząd lub zarząd,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numer identyfikacyjny REGON osoby prawnej, której powierzono wykonywanie praw Skarbu Państwa, lub państwowej jednostki organizacyjnej nieposiadającej osobowości prawnej, której oddano nieruchomość w trwały zarząd lub zarząd,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wielkość udziału w prawie użytkowania wieczystego (0..*) i rodzaj wspólności, jeżeli prawo użytkowania wieczystego przysługuje kilku podmiotom wspólnie (0..*),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d) w przypadku jednostki samorządu terytorialnego lub związku jednostek samorządu terytorialnego, do którego wchodzi to użytkowanie wieczyste (0..*):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nazwa jednostki samorządu terytorialnego lub związku jednostek samorządu terytorialnego, do którego wchodzi ta własność,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siedziba jednostki samorządu terytorialnego lub związku jednostek samorządu terytorialnego, do którego wchodzi ta własność,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numer identyfikacyjny REGON jednostki samorządu terytorialnego lub związku jednostek samorządu terytorialnego, do którego wchodzi ta własność,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wielkość udziału w prawie użytkowania wieczystego (0..*) i rodzaj wspólności, jeżeli prawo użytkowania wieczystego przysługuje kilku podmiotom wspólnie (0..*).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 Zawiadomienie o zmianach danych dokonanych w księdze wieczystej zawiera również: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1) zestawienie zmian dotyczących oznaczenia nieruchomości w dziale I księgi wieczystej: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a) przed zmianą,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b) po zmianie;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2) zestawienie zmian o właścicielach, użytkownikach wieczystych oraz podmiotach uprawnionych wykazanych w dziale II księgi wieczystej: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a) przed zmianą,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b) po zmianie.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3. Jeżeli dane, o których mowa w ust. 1, nie są treścią księgi wieczystej, nie są również treścią zawiadomienia o zmianach danych dokonanych w księdze wieczystej.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4. Zawiadomienie o zamknięciu księgi wieczystej zawiera: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1) dane, o których mowa w ust. 1 pkt 1-4;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2) informację o treści: "Księga wieczysta została zamknięta".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3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TREŚĆ ZAWIADOMIEŃ O ZMIANACH DANYCH DOKONANYCH W EWIDENCJI GRUNTÓW I BUDYNKÓW</w:t>
      </w:r>
    </w:p>
    <w:p>
      <w:pPr>
        <w:spacing w:before="80"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I. 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Treść zawiadomienia o zmianach danych dokonanych w ewidencji gruntów i budynków adresowanego do sądu prowadzącego księgi wieczyste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 Treścią zawiadomienia o zmianach danych dokonanych w ewidencji gruntów i budynków adresowanego do sądu prowadzącego księgi wieczyste są: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1) informacje dotyczące nadawcy zawiadomienia: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a) nazwa jednostki organizacyjnej prowadzącej ewidencję gruntów i budynków,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b) adres siedziby jednostki organizacyjnej, o której mowa w lit. a,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c) adres elektronicznej skrzynki podawczej;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2) informacje dotyczące adresata zawiadomienia: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a) nazwa sądu prowadzącego księgi wieczyste,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b) siedziba sądu,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c) nazwa wydziału,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d) kod wydziału;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3) informacje o położeniu obiektów ewidencji gruntów i budynków objętych zawiadomieniem: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a) województwo,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b) powiat,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c) gmina,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d) jednostka ewidencyjna,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e) miejscowość,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f) identyfikator TERYT miejscowości,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g) dzielnica;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4) data wprowadzenia zmiany w ewidencji gruntów i budynków;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5) dokument stanowiący podstawę dokonanej zmiany: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a) rodzaj dokumentu,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b) nazwa wytwórcy dokumentu,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c) sygnatura,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d) data sporządzenia lub data przyjęcia do PZGiK w przypadku operatu technicznego;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6) opis zmiany;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7) zestawienie zmian zawierające dane ewidencyjne obiektów objętych zawiadomieniem: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a) przed zmianą,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b) po zmianie;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8) data oraz imię i nazwisko osoby, która dokonała aktualizacji ewidencji gruntów i budynków.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 Zakres zestawienia zmian, o którym mowa w ust. 1 pkt 7, określają tabele nr 1-3: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Tabela nr 1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778"/>
        <w:gridCol w:w="3584"/>
        <w:gridCol w:w="6389"/>
        <w:gridCol w:w="2182"/>
        <w:gridCol w:w="2182"/>
      </w:tblGrid>
      <w:tr>
        <w:trPr>
          <w:trHeight w:val="45" w:hRule="atLeast"/>
        </w:trPr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Opis stanu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przed zmianą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 zmianie</w:t>
            </w:r>
          </w:p>
        </w:tc>
      </w:tr>
      <w:tr>
        <w:trPr>
          <w:trHeight w:val="45" w:hRule="atLeast"/>
        </w:trPr>
        <w:tc>
          <w:tcPr>
            <w:tcW w:w="778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  <w:tc>
          <w:tcPr>
            <w:tcW w:w="3584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Działka ewidencyjna (0..*)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  <w:vertAlign w:val="superscript"/>
                <w:lang w:val="pl-PL"/>
              </w:rPr>
              <w:t>1)</w:t>
            </w:r>
          </w:p>
        </w:tc>
        <w:tc>
          <w:tcPr>
            <w:tcW w:w="63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działki ewidencyjnej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numer działki ewidencyjnej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numer obrębu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nazwa obrębu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numer księgi wieczystej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pole powierzchni ewidencyjnej [ha]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778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1.1</w:t>
            </w:r>
          </w:p>
        </w:tc>
        <w:tc>
          <w:tcPr>
            <w:tcW w:w="3584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Użytki (1..*)2)</w:t>
            </w:r>
          </w:p>
        </w:tc>
        <w:tc>
          <w:tcPr>
            <w:tcW w:w="63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rodzaj użytku gruntowego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powierzchnia użytku gruntowego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778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1.2</w:t>
            </w:r>
          </w:p>
        </w:tc>
        <w:tc>
          <w:tcPr>
            <w:tcW w:w="3584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Adres działki (0..*)</w:t>
            </w:r>
          </w:p>
        </w:tc>
        <w:tc>
          <w:tcPr>
            <w:tcW w:w="63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miejscowość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SIMC miejscowości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ulica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TERYT nazwy ulicy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numer porządkowy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__________________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vertAlign w:val="superscript"/>
          <w:lang w:val="pl-PL"/>
        </w:rPr>
        <w:t>1)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Symbol (0..*) oznacza, że określony zestaw informacji może nie wystąpić w zawiadomieniu lub może wystąpić wiele razy.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vertAlign w:val="superscript"/>
          <w:lang w:val="pl-PL"/>
        </w:rPr>
        <w:t>2)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Symbol (1..*) oznacza, że określony zestaw informacji występuje w zawiadomieniu co najmniej jeden raz.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W przypadku gdy przedmiotem zmiany jest połączenie działek albo połączenie działek, a następnie ich podział - stan przed zmianą obejmuje wszystkie działki, których dotyczy zmiana.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Tabela nr 2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778"/>
        <w:gridCol w:w="3584"/>
        <w:gridCol w:w="6389"/>
        <w:gridCol w:w="2182"/>
        <w:gridCol w:w="2182"/>
      </w:tblGrid>
      <w:tr>
        <w:trPr>
          <w:trHeight w:val="45" w:hRule="atLeast"/>
        </w:trPr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Opis stanu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przed zmianą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 zmianie</w:t>
            </w:r>
          </w:p>
        </w:tc>
      </w:tr>
      <w:tr>
        <w:trPr>
          <w:trHeight w:val="45" w:hRule="atLeast"/>
        </w:trPr>
        <w:tc>
          <w:tcPr>
            <w:tcW w:w="778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  <w:tc>
          <w:tcPr>
            <w:tcW w:w="3584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Budynek (0..*)</w:t>
            </w:r>
          </w:p>
        </w:tc>
        <w:tc>
          <w:tcPr>
            <w:tcW w:w="63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budynku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liczba kondygnacji nadziemnych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liczba kondygnacji podziemnych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liczba ujawnionych samodzielnych lokali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łączna powierzchnia użytkowa lokali wyodrębnionych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łączna powierzchnia użytkowa lokali niewyodrębnionych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łączna powierzchnia użytkowa pomieszczeń przynależnych do lokali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rodzaj budynku według KŚT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numer księgi wieczystej, o ile budynek stanowi odrębny od gruntu przedmiot własności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778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1.1</w:t>
            </w:r>
          </w:p>
        </w:tc>
        <w:tc>
          <w:tcPr>
            <w:tcW w:w="3584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Adres budynku (0..*)</w:t>
            </w:r>
          </w:p>
        </w:tc>
        <w:tc>
          <w:tcPr>
            <w:tcW w:w="63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miejscowość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SIMC miejscowości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ulica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TERYT nazwy ulicy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numer porządkowy budynku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778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1.2</w:t>
            </w:r>
          </w:p>
        </w:tc>
        <w:tc>
          <w:tcPr>
            <w:tcW w:w="3584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Działka ewidencyjna, na której jest usytuowany budynek</w:t>
            </w:r>
          </w:p>
          <w:p>
            <w:pPr>
              <w:spacing w:before="25"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(1..*)</w:t>
            </w:r>
          </w:p>
        </w:tc>
        <w:tc>
          <w:tcPr>
            <w:tcW w:w="63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działki ewidencyjnej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numer i nazwa obrębu ewidencyjnego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89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numer działki ewidencyjnej</w:t>
            </w:r>
          </w:p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2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Tabela nr 3</w:t>
      </w:r>
    </w:p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779"/>
        <w:gridCol w:w="3588"/>
        <w:gridCol w:w="6396"/>
        <w:gridCol w:w="2184"/>
        <w:gridCol w:w="2184"/>
      </w:tblGrid>
      <w:tr>
        <w:trPr>
          <w:trHeight w:val="45" w:hRule="atLeast"/>
        </w:trPr>
        <w:tc>
          <w:tcPr>
            <w:tcW w:w="0" w:type="auto"/>
            <w:gridSpan w:val="3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Opis stanu</w:t>
            </w:r>
          </w:p>
        </w:tc>
        <w:tc>
          <w:tcPr>
            <w:tcW w:w="2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przed zmianą</w:t>
            </w:r>
          </w:p>
        </w:tc>
        <w:tc>
          <w:tcPr>
            <w:tcW w:w="2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 zmianie</w:t>
            </w:r>
          </w:p>
        </w:tc>
      </w:tr>
      <w:tr>
        <w:trPr>
          <w:trHeight w:val="45" w:hRule="atLeast"/>
        </w:trPr>
        <w:tc>
          <w:tcPr>
            <w:tcW w:w="779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</w:t>
            </w:r>
          </w:p>
        </w:tc>
        <w:tc>
          <w:tcPr>
            <w:tcW w:w="3588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Lokal stanowiący odrębną nieruchomość</w:t>
            </w:r>
          </w:p>
          <w:p>
            <w:pPr>
              <w:spacing w:before="25"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(0..*)</w:t>
            </w:r>
          </w:p>
        </w:tc>
        <w:tc>
          <w:tcPr>
            <w:tcW w:w="6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lokalu</w:t>
            </w:r>
          </w:p>
        </w:tc>
        <w:tc>
          <w:tcPr>
            <w:tcW w:w="2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numer księgi wieczystej</w:t>
            </w:r>
          </w:p>
        </w:tc>
        <w:tc>
          <w:tcPr>
            <w:tcW w:w="2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rodzaj lokalu:</w:t>
            </w:r>
          </w:p>
          <w:p>
            <w:pPr>
              <w:spacing w:before="25"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mieszkalny/niemieszkalny</w:t>
            </w:r>
          </w:p>
        </w:tc>
        <w:tc>
          <w:tcPr>
            <w:tcW w:w="2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pole powierzchni użytkowej lokalu [m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  <w:vertAlign w:val="superscript"/>
                <w:lang w:val="pl-PL"/>
              </w:rPr>
              <w:t>2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]</w:t>
            </w:r>
          </w:p>
        </w:tc>
        <w:tc>
          <w:tcPr>
            <w:tcW w:w="2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pomieszczenia przynależne do lokalu</w:t>
            </w:r>
          </w:p>
        </w:tc>
        <w:tc>
          <w:tcPr>
            <w:tcW w:w="2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łączna powierzchnia pomieszczeń przynależnych do lokalu [m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  <w:vertAlign w:val="superscript"/>
                <w:lang w:val="pl-PL"/>
              </w:rPr>
              <w:t>2</w:t>
            </w: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]</w:t>
            </w:r>
          </w:p>
        </w:tc>
        <w:tc>
          <w:tcPr>
            <w:tcW w:w="2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numer kondygnacji, na której znajduje się główne wejście do lokalu</w:t>
            </w:r>
          </w:p>
        </w:tc>
        <w:tc>
          <w:tcPr>
            <w:tcW w:w="2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budynku, w którym znajduje się lokal</w:t>
            </w:r>
          </w:p>
        </w:tc>
        <w:tc>
          <w:tcPr>
            <w:tcW w:w="2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779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1.1</w:t>
            </w:r>
          </w:p>
        </w:tc>
        <w:tc>
          <w:tcPr>
            <w:tcW w:w="3588" w:type="dxa"/>
            <w:vMerge w:val="restart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Adres lokalu (1..*)</w:t>
            </w:r>
          </w:p>
        </w:tc>
        <w:tc>
          <w:tcPr>
            <w:tcW w:w="6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miejscowość</w:t>
            </w:r>
          </w:p>
        </w:tc>
        <w:tc>
          <w:tcPr>
            <w:tcW w:w="2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SIMC miejscowości</w:t>
            </w:r>
          </w:p>
        </w:tc>
        <w:tc>
          <w:tcPr>
            <w:tcW w:w="2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ulica</w:t>
            </w:r>
          </w:p>
        </w:tc>
        <w:tc>
          <w:tcPr>
            <w:tcW w:w="2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identyfikator TERYT nazwy ulicy</w:t>
            </w:r>
          </w:p>
        </w:tc>
        <w:tc>
          <w:tcPr>
            <w:tcW w:w="2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numer porządkowy budynku</w:t>
            </w:r>
          </w:p>
        </w:tc>
        <w:tc>
          <w:tcPr>
            <w:tcW w:w="2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0" w:type="auto"/>
            <w:vMerge/>
            <w:tcBorders>
              <w:top w:val="nil"/>
              <w:bottom w:val="single" w:color="000000" w:sz="8"/>
              <w:right w:val="single" w:color="000000" w:sz="8"/>
            </w:tcBorders>
          </w:tcPr>
          <w:p/>
        </w:tc>
        <w:tc>
          <w:tcPr>
            <w:tcW w:w="6396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  <w:textAlignment w:val="auto"/>
            </w:pPr>
            <w:r>
              <w:rPr>
                <w:rFonts w:ascii="Times New Roman"/>
                <w:b w:val="false"/>
                <w:i w:val="false"/>
                <w:color w:val="000000"/>
                <w:sz w:val="24"/>
                <w:lang w:val="pl-PL"/>
              </w:rPr>
              <w:t>numer lokalu</w:t>
            </w:r>
          </w:p>
        </w:tc>
        <w:tc>
          <w:tcPr>
            <w:tcW w:w="2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2184" w:type="dxa"/>
            <w:tcBorders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3. Integralną częścią zawiadomienia są załączniki w postaci odpowiednich wypisów z rejestru gruntów, budynków lub lokali, a gdy jest to niezbędne - także wyrysów z mapy ewidencyjnej, sporządzone zgodnie z przepisami wydanymi na podstawie </w:t>
      </w:r>
      <w:r>
        <w:rPr>
          <w:rFonts w:ascii="Times New Roman"/>
          <w:b w:val="false"/>
          <w:i w:val="false"/>
          <w:color w:val="1b1b1b"/>
          <w:sz w:val="24"/>
          <w:lang w:val="pl-PL"/>
        </w:rPr>
        <w:t>art. 26 ust. 2</w:t>
      </w:r>
      <w:r>
        <w:rPr>
          <w:rFonts w:ascii="Times New Roman"/>
          <w:b w:val="false"/>
          <w:i w:val="false"/>
          <w:color w:val="000000"/>
          <w:sz w:val="24"/>
          <w:lang w:val="pl-PL"/>
        </w:rPr>
        <w:t xml:space="preserve"> ustawy z dnia 17 maja 1989 r. - Prawo geodezyjne i kartograficzne (Dz. U. z 2021 r. poz. 1990, z późn. zm.).</w:t>
      </w:r>
    </w:p>
    <w:p>
      <w:pPr>
        <w:spacing w:before="80"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II. 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Treść zawiadomienia o zmianach danych dokonanych w ewidencji gruntów i budynków adresowanego do organu podatkowego właściwego w sprawach podatku od nieruchomości, podatku rolnego oraz podatku leśnego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Treścią zawiadomienia o zmianach danych dokonanych w ewidencji gruntów i budynków adresowanego do organu podatkowego właściwego w sprawach podatku od nieruchomości, podatku rolnego oraz podatku leśnego, zwanego dalej "organem podatkowym", są: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1) informacje dotyczące nadawcy zawiadomienia: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a) nazwa jednostki organizacyjnej wykonującej zadania starosty w zakresie ewidencji gruntów i budynków,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b) adres elektronicznej skrzynki podawczej;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2) informacje dotyczące adresata zawiadomienia: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a) nazwa organu podatkowego,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b) adres elektronicznej skrzynki podawczej;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3) oznaczenie jednostki rejestrowej gruntów, budynków i lokali;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4) data wprowadzenia zmiany w bazie danych ewidencji gruntów i budynków;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5) dokument stanowiący podstawę dokonanej zmiany;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6) opis zmiany;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7) zestawienie zmian danych przedmiotowych dotyczących działek ewidencyjnych, budynków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i lokali: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a) przed zmianą,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b) po zmianie;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8) zestawienie zmian danych o podmiotach ewidencyjnych oraz udziałach we własności (0..*):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a) przed zmianą,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b) po zmianie;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9) data oraz imię i nazwisko osoby, która dokonała aktualizacji ewidencji gruntów i budynków.</w:t>
      </w:r>
    </w:p>
    <w:p>
      <w:pPr>
        <w:spacing w:after="0"/>
        <w:ind w:left="0"/>
        <w:jc w:val="left"/>
        <w:textAlignment w:val="auto"/>
      </w:pPr>
    </w:p>
    <w:p>
      <w:pPr>
        <w:spacing w:before="89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ZAŁĄCZNIK Nr  4</w:t>
      </w:r>
    </w:p>
    <w:p>
      <w:pPr>
        <w:spacing w:before="25" w:after="0"/>
        <w:ind w:left="0"/>
        <w:jc w:val="center"/>
        <w:textAlignment w:val="auto"/>
      </w:pPr>
      <w:r>
        <w:rPr>
          <w:rFonts w:ascii="Times New Roman"/>
          <w:b/>
          <w:i w:val="false"/>
          <w:color w:val="000000"/>
          <w:sz w:val="24"/>
          <w:lang w:val="pl-PL"/>
        </w:rPr>
        <w:t>TREŚĆ ZAWIADOMIENIA O ZMIANACH DANYCH UWIDOCZNIONYCH W EWIDENCJI GRUNTÓW I BUDYNKÓW, PRZEKAZYWANYCH PRZEZ REJESTR PESEL, DOTYCZĄCYCH OSÓB FIZYCZNYCH</w:t>
      </w:r>
    </w:p>
    <w:p>
      <w:pPr>
        <w:spacing w:after="0"/>
        <w:ind w:left="0"/>
        <w:jc w:val="left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1. Na treść zawiadomienia o zmianach danych uwidocznionych w ewidencji gruntów i budynków, przekazywanych przez rejestr PESEL, dotyczących osób fizycznych, składają się: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1) tytuł: "Zawiadomienie o zmianie danych w rejestrze PESEL";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2) data dokonanej zmiany w formacie: rrrr-mm-dd;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3) numer PESEL osoby, której dotyczy zmiana;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4) rodzaj zmiany: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a) zmiana nazwiska,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b) zmiana imienia lub imion,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c) zmiana imienia lub imion rodziców,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d) zmiana adresu miejsca pobytu stałego,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e) data zgonu,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f) zmiana numeru PESEL;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5) aktualne dane osoby, której dotyczy zawiadomienie: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a) pierwsze imię,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b) drugie imię,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c) nazwisko lub pierwszy człon nazwiska złożonego,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d) drugi człon nazwiska złożonego,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e) numer PESEL,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f) imię matki,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g) imię ojca,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h) adres miejsca pobytu stałego: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województwo, identyfikator TERYT województwa,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powiat, identyfikator TERYT powiatu,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gmina, identyfikator TERYT gminy,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miejscowość, identyfikator SIMC miejscowości,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kod pocztowy,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ulica, identyfikator TERYT nazwy ulicy,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numer porządkowy budynku,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- numer lokalu.</w:t>
      </w:r>
    </w:p>
    <w:p>
      <w:pPr>
        <w:spacing w:before="25" w:after="0"/>
        <w:ind w:left="0"/>
        <w:jc w:val="both"/>
        <w:textAlignment w:val="auto"/>
      </w:pPr>
      <w:r>
        <w:rPr>
          <w:rFonts w:ascii="Times New Roman"/>
          <w:b w:val="false"/>
          <w:i w:val="false"/>
          <w:color w:val="000000"/>
          <w:sz w:val="24"/>
          <w:lang w:val="pl-PL"/>
        </w:rPr>
        <w:t>2. W przypadku gdy przyczyną zawiadomienia jest zgon osoby, na treść zawiadomienia składają się informacje, o których mowa w ust. 1 pkt 1-3, pkt 4 lit. e i pkt 5 lit. a-f, oraz informacja o treści "data zgonu - rrrr-mm-dd".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Times New Roman" w:hAnsi="Times New Roman" w:eastAsia="Times New Roman" w:cs="Times New Roman" w:asciiTheme="minorHAnsi" w:hAnsiTheme="minorHAnsi" w:eastAsiaTheme="minorHAnsi" w:cstheme="minorBidi"/>
        <w:sz w:val="24"/>
        <w:szCs w:val="22"/>
        <w:lang w:val="pl-PL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Times New Roman" w:hAnsi="Times New Roman" w:eastAsia="Times New Roman" w:cs="Times New Roman"/>
      <w:sz w:val="24"/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Style">
    <w:name w:val="HeaderStyle"/>
    <w:pPr>
      <w:spacing w:line="240" w:lineRule="auto"/>
      <w:jc w:val="center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TitleStyle">
    <w:name w:val="TitleStyle"/>
    <w:pPr>
      <w:spacing w:line="240" w:lineRule="auto"/>
      <w:jc w:val="left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TitleCenterStyle">
    <w:name w:val="TitleCenterStyle"/>
    <w:pPr>
      <w:spacing w:line="240" w:lineRule="auto"/>
      <w:jc w:val="center"/>
    </w:pPr>
    <w:rPr>
      <w:rFonts w:ascii="Times New Roman" w:hAnsi="Times New Roman" w:eastAsia="Times New Roman" w:cs="Times New Roman"/>
      <w:b/>
      <w:color w:val="000000" w:themeColor="text1"/>
      <w:sz w:val="24"/>
    </w:rPr>
  </w:style>
  <w:style w:type="paragraph" w:styleId="NormalStyle">
    <w:name w:val="NormalStyle"/>
    <w:pPr>
      <w:spacing w:after="0" w:line="240" w:lineRule="auto"/>
      <w:jc w:val="left"/>
    </w:pPr>
    <w:rPr>
      <w:rFonts w:ascii="Times New Roman" w:hAnsi="Times New Roman" w:eastAsia="Times New Roman" w:cs="Times New Roman"/>
      <w:color w:val="000000" w:themeColor="text1"/>
      <w:sz w:val="24"/>
    </w:rPr>
  </w:style>
  <w:style w:type="paragraph" w:styleId="NormalSpacingStyle">
    <w:name w:val="NormalSpacingStyle"/>
    <w:pPr>
      <w:spacing w:line="240" w:lineRule="auto"/>
      <w:jc w:val="left"/>
    </w:pPr>
    <w:rPr>
      <w:rFonts w:ascii="Times New Roman" w:hAnsi="Times New Roman" w:eastAsia="Times New Roman" w:cs="Times New Roman"/>
      <w:color w:val="000000" w:themeColor="text1"/>
      <w:sz w:val="24"/>
    </w:rPr>
  </w:style>
  <w:style w:type="paragraph" w:styleId="BoldStyle">
    <w:name w:val="BoldStyle"/>
    <w:pPr>
      <w:spacing w:after="0" w:line="240" w:lineRule="auto"/>
      <w:jc w:val="left"/>
    </w:pPr>
    <w:rPr>
      <w:rFonts w:ascii="Times New Roman" w:hAnsi="Times New Roman" w:eastAsia="Times New Roman" w:cs="Times New Roman"/>
      <w:b/>
      <w:color w:val="000000" w:themeColor="text1"/>
      <w:sz w:val="24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