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 w:rsidRPr="00A77A63">
        <w:rPr>
          <w:rFonts w:ascii="Times New Roman" w:hAnsi="Times New Roman" w:cs="Times New Roman"/>
          <w:b/>
          <w:bCs/>
          <w:color w:val="00000A"/>
          <w:sz w:val="28"/>
          <w:szCs w:val="28"/>
        </w:rPr>
        <w:t>ВВЕДЕНИЕ</w:t>
      </w:r>
    </w:p>
    <w:p w:rsidR="00A77A63" w:rsidRDefault="00A77A63" w:rsidP="00A77A63">
      <w:pPr>
        <w:autoSpaceDE w:val="0"/>
        <w:autoSpaceDN w:val="0"/>
        <w:adjustRightInd w:val="0"/>
        <w:spacing w:after="0"/>
        <w:jc w:val="center"/>
        <w:rPr>
          <w:rFonts w:ascii="Times New Roman,Bold" w:hAnsi="Times New Roman,Bold" w:cs="Times New Roman,Bold"/>
          <w:b/>
          <w:bCs/>
          <w:color w:val="00000A"/>
          <w:sz w:val="28"/>
          <w:szCs w:val="28"/>
        </w:rPr>
      </w:pP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Большинство экспериментальных измерений, выполняемых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над</w:t>
      </w:r>
      <w:proofErr w:type="gramEnd"/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антеннами,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связаны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с определением таких параметров антенн как входное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сопротивление, диаграмма направленности антенны в дальней зоне и усиление антенны. Однако возникают ситуации, когда требуется знать более глубокие свойства, а именно информацию о распределении тока и заряда на антенне или информацию распределении поля в ближней зоне, то есть поля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в</w:t>
      </w:r>
      <w:proofErr w:type="gramEnd"/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непосредственной близости от антенны.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Поле в ближней зоне антенны разделяется на «зону индукции» и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«промежуточную зону». Первую зону можно рассматривать как область,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непосредственно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окружающая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антенну, с внешней границей равной обычно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длине волны или меньше. Вторая зона – это область, находящаяся за зоной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индукции, в которой диаграмма излучения зависит от расстояния до антенны.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Эта область обычно распространяется до расстояния </w:t>
      </w:r>
      <w:r>
        <w:rPr>
          <w:rFonts w:ascii="Times New Roman" w:hAnsi="Times New Roman" w:cs="Times New Roman"/>
          <w:color w:val="000000"/>
          <w:sz w:val="29"/>
          <w:szCs w:val="29"/>
        </w:rPr>
        <w:t>2</w:t>
      </w:r>
      <w:r>
        <w:rPr>
          <w:rFonts w:ascii="Times New Roman" w:hAnsi="Times New Roman" w:cs="Times New Roman"/>
          <w:i/>
          <w:iCs/>
          <w:color w:val="000000"/>
          <w:sz w:val="29"/>
          <w:szCs w:val="29"/>
        </w:rPr>
        <w:t>D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2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/ </w:t>
      </w:r>
      <w:r>
        <w:rPr>
          <w:rFonts w:ascii="Symbol" w:hAnsi="Symbol" w:cs="Symbol"/>
          <w:color w:val="000000"/>
          <w:sz w:val="29"/>
          <w:szCs w:val="29"/>
        </w:rPr>
        <w:t></w:t>
      </w:r>
      <w:r>
        <w:rPr>
          <w:rFonts w:ascii="Symbol" w:hAnsi="Symbol" w:cs="Symbol"/>
          <w:color w:val="000000"/>
          <w:sz w:val="29"/>
          <w:szCs w:val="29"/>
        </w:rPr>
        <w:t>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равномерно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облучаемой излучающей апертуры диаметра </w:t>
      </w:r>
      <w:r>
        <w:rPr>
          <w:rFonts w:ascii="Times New Roman" w:hAnsi="Times New Roman" w:cs="Times New Roman"/>
          <w:i/>
          <w:iCs/>
          <w:color w:val="00000A"/>
          <w:sz w:val="28"/>
          <w:szCs w:val="28"/>
        </w:rPr>
        <w:t>D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Эти две области могут представлять разные измерительные задачи.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Измерение распределения тока или поверхностного заряда на поверхности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антенны включает в себя измерение нормальной составляющей электрического поля и тангенциальной составляющей магнитного поля очень близко к поверхности антенны. Аналогично, измерение распределения поля в апертуре обычно выполняется в пределах апертуры или очень близко к ней. Таким образом, эти измерения обычно выполняются в зоне индукции, и требование, чтобы они выполнялись в непосредственной близости к антенне, приводит к использованию очень малых зондов-антенн для измерения поля.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Существует большой класс измерений, которые могут выполняться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на</w:t>
      </w:r>
      <w:proofErr w:type="gramEnd"/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несколько больших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расстояниях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от антенны, но по-прежнему в пределах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промежуточной зоны. К таким измерениям можно отнести, к примеру,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измерения излучения, выполняемые для очень больших апертур или антенных решеток, когда оказывается невозможным или непрактичным выполнять измерения на расстояниях достаточно больших, чтобы находиться в дальней зоне.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Для аттестации фазированной антенной решетки (ФАР), как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</w:rPr>
        <w:t>антенного</w:t>
      </w:r>
      <w:proofErr w:type="gramEnd"/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устройства используются в основном традиционные характеристики –</w:t>
      </w:r>
    </w:p>
    <w:p w:rsidR="00A77A63" w:rsidRDefault="00A77A63" w:rsidP="00A77A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диаграмма направленности, коэффициент усиления и др. </w:t>
      </w:r>
    </w:p>
    <w:p w:rsidR="0001656D" w:rsidRPr="00A77A63" w:rsidRDefault="00A77A63" w:rsidP="00A77A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Целью данной работы является исследование источников погрешностей измерения, возникающих при измерении </w:t>
      </w:r>
      <w:r w:rsidR="00F839E8">
        <w:rPr>
          <w:rFonts w:ascii="Times New Roman" w:hAnsi="Times New Roman" w:cs="Times New Roman"/>
          <w:color w:val="00000A"/>
          <w:sz w:val="28"/>
          <w:szCs w:val="28"/>
        </w:rPr>
        <w:t xml:space="preserve">электромагнитного </w:t>
      </w:r>
      <w:r>
        <w:rPr>
          <w:rFonts w:ascii="Times New Roman" w:hAnsi="Times New Roman" w:cs="Times New Roman"/>
          <w:color w:val="00000A"/>
          <w:sz w:val="28"/>
          <w:szCs w:val="28"/>
        </w:rPr>
        <w:t>поля АФАР с помощью измерительного ст</w:t>
      </w:r>
      <w:r w:rsidR="00F839E8">
        <w:rPr>
          <w:rFonts w:ascii="Times New Roman" w:hAnsi="Times New Roman" w:cs="Times New Roman"/>
          <w:color w:val="00000A"/>
          <w:sz w:val="28"/>
          <w:szCs w:val="28"/>
        </w:rPr>
        <w:t xml:space="preserve">енда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и разработка методики выполнения измерения </w:t>
      </w:r>
      <w:r w:rsidR="00F839E8">
        <w:rPr>
          <w:rFonts w:ascii="Times New Roman" w:hAnsi="Times New Roman" w:cs="Times New Roman"/>
          <w:color w:val="00000A"/>
          <w:sz w:val="28"/>
          <w:szCs w:val="28"/>
        </w:rPr>
        <w:t>диаграммы направленности (ДН)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  <w:bookmarkStart w:id="0" w:name="_GoBack"/>
      <w:bookmarkEnd w:id="0"/>
    </w:p>
    <w:sectPr w:rsidR="0001656D" w:rsidRPr="00A77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3B"/>
    <w:rsid w:val="0001656D"/>
    <w:rsid w:val="00240583"/>
    <w:rsid w:val="00562A3B"/>
    <w:rsid w:val="00A77A63"/>
    <w:rsid w:val="00D23BD7"/>
    <w:rsid w:val="00EB17AB"/>
    <w:rsid w:val="00F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5</cp:revision>
  <dcterms:created xsi:type="dcterms:W3CDTF">2017-05-07T13:41:00Z</dcterms:created>
  <dcterms:modified xsi:type="dcterms:W3CDTF">2017-05-24T22:08:00Z</dcterms:modified>
</cp:coreProperties>
</file>