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pPr>
        <w:pStyle w:val="Heading1"/>
      </w:pPr>
      <w:r>
        <w:t>Section A</w:t>
      </w:r>
    </w:p>
    <w:p>
      <w:r>
        <w:t>Lead-in sentence for section A.</w:t>
      </w:r>
    </w:p>
    <w:p>
      <w:r>
        <w:t>Cut and paste below from placeholder test...</w:t>
      </w:r>
    </w:p>
    <w:p>
      <w:pPr>
        <w:pStyle w:val="Heading1"/>
      </w:pPr>
      <w:r>
        <w:t>Section B</w:t>
      </w:r>
    </w:p>
    <w:p>
      <w:r>
        <w:t>Lead-in sentence for section B.</w:t>
      </w:r>
    </w:p>
    <w:p>
      <w:r>
        <w:t>&lt;&lt;Fill me please&gt;&gt;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Our Section(s)</w:t>
            </w:r>
          </w:p>
        </w:tc>
      </w:tr>
      <w:tr>
        <w:tc>
          <w:tcPr>
            <w:tcW w:type="dxa" w:w="4320"/>
          </w:tcPr>
          <w:p>
            <w:r>
              <w:t>Test domain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Section C (empty)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