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97280" cy="984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8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Universidade de Brasília - UnB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Faculdade de Economia, Administração, Contabilidade e Gestão de Políticas Públicas - FACE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Departamento de Ciências Contábeis e Atuariais - CCA</w:t>
      </w:r>
    </w:p>
    <w:p>
      <w:pPr>
        <w:spacing w:after="440"/>
        <w:jc w:val="center"/>
      </w:pPr>
      <w:r>
        <w:rPr>
          <w:rFonts w:ascii="Times New Roman" w:hAnsi="Times New Roman"/>
          <w:b w:val="0"/>
          <w:sz w:val="24"/>
        </w:rPr>
        <w:t>Bacharelado em Ciências Contábeis</w:t>
      </w:r>
    </w:p>
    <w:p>
      <w:pPr>
        <w:spacing w:after="520"/>
        <w:jc w:val="center"/>
      </w:pPr>
      <w:r>
        <w:rPr>
          <w:rFonts w:ascii="Times New Roman" w:hAnsi="Times New Roman"/>
          <w:b w:val="0"/>
          <w:sz w:val="24"/>
        </w:rPr>
        <w:t>Nota Técnica nº ___/Disciplina MQC                                      Data: _______</w:t>
      </w:r>
    </w:p>
    <w:p>
      <w:pPr>
        <w:spacing w:after="440"/>
        <w:jc w:val="center"/>
      </w:pPr>
      <w:r>
        <w:rPr>
          <w:rFonts w:ascii="Times New Roman" w:hAnsi="Times New Roman"/>
          <w:b/>
          <w:sz w:val="28"/>
        </w:rPr>
        <w:t>NOTA TÉCNICA - RECOMENDAÇÃO DE COMPRA DE AÇÃO VIA CAPM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Empresa analisada: Embraer S.A.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Setor: Aeronáutico / bens industriais</w:t>
      </w:r>
    </w:p>
    <w:p>
      <w:pPr>
        <w:spacing w:after="560"/>
        <w:jc w:val="center"/>
      </w:pPr>
      <w:r>
        <w:rPr>
          <w:rFonts w:ascii="Times New Roman" w:hAnsi="Times New Roman"/>
          <w:b w:val="0"/>
          <w:sz w:val="24"/>
        </w:rPr>
        <w:t>Período de análise: 2021-01-01 a 2025-12-31 (freq.: mensal)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Artur Alessio de Britto</w:t>
      </w:r>
    </w:p>
    <w:p>
      <w:pPr>
        <w:spacing w:after="680"/>
        <w:jc w:val="center"/>
      </w:pPr>
      <w:r>
        <w:rPr>
          <w:rFonts w:ascii="Times New Roman" w:hAnsi="Times New Roman"/>
          <w:b w:val="0"/>
          <w:sz w:val="24"/>
        </w:rPr>
        <w:t>Matrícula: 241021696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Brasília - DF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Professora Doutora Márcia Abrahão Moura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Reitora da Universidade de Brasília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Doutor Enrique Huelva Unternbäumen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Vice-Reitor da Universidade de Brasília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Doutor Sérgio Antônio Andrade de Freitas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Decano de Ensino de Graduação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Doutor Eduardo Tadeu Vieira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Diretor da Faculdade de Economia, Administração, Contabilidade e Gestão de Políticas Públicas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Doutor Paulo César de Melo Mendes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Chefe do Departamento de Ciências Contábeis e Atuariais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Doutor Alex Laquis Resende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Coordenador de Graduação do curso de Ciências Contábeis - Diurno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Professor Mestre Elivânio Geraldo de Andrade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Coordenador de Graduação do curso de Ciências Contábeis - Noturno</w:t>
      </w:r>
    </w:p>
    <w:p>
      <w:r>
        <w:br w:type="page"/>
      </w:r>
    </w:p>
    <w:p>
      <w:pPr>
        <w:pStyle w:val="Heading1"/>
      </w:pPr>
      <w:r>
        <w:t>1 SUMÁRIO EXECUTIVO</w:t>
      </w:r>
    </w:p>
    <w:p>
      <w:r>
        <w:t>Esta nota técnica analisa a ação EMBJ3, da Embraer S.A., por meio do Capital Asset Pricing Model (CAPM), utilizando dados mensais do período de 2021-01-01 a 2025-12-31.</w:t>
      </w:r>
    </w:p>
    <w:p>
      <w:r>
        <w:t>O beta calculado a partir dos retornos mensais da ação e do Ibovespa, utilizado no CAPM, foi de 0.0882. Para comparação, o beta publicado de cinco anos consultado externamente foi de 0.8200. O retorno médio observado da ação foi de 4.62% ao mês, enquanto o retorno exigido pelo CAPM foi de 0.85% ao mês. A recomendação final é: Compra.</w:t>
      </w:r>
    </w:p>
    <w:p>
      <w:pPr>
        <w:pStyle w:val="Heading1"/>
      </w:pPr>
      <w:r>
        <w:t>2 CONTEXTO E OBJETIVO</w:t>
      </w:r>
    </w:p>
    <w:p>
      <w:r>
        <w:t>A Embraer S.A. é uma companhia brasileira do setor aeronáutico, com atuação em aviação comercial, executiva, defesa e serviços. A ação atualmente negociada na B3 é a EMBJ3.</w:t>
      </w:r>
    </w:p>
    <w:p>
      <w:r>
        <w:t>O objetivo desta nota técnica é estimar o retorno exigido da ação por meio do CAPM e compará-lo com o retorno médio observado, produzindo uma recomendação de Compra, Venda ou Manutenção.</w:t>
      </w:r>
    </w:p>
    <w:p>
      <w:pPr>
        <w:pStyle w:val="Heading1"/>
      </w:pPr>
      <w:r>
        <w:t>3 METODOLOGIA</w:t>
      </w:r>
    </w:p>
    <w:p>
      <w:pPr>
        <w:pStyle w:val="Heading2"/>
      </w:pPr>
      <w:r>
        <w:t>3.1 Capital Asset Pricing Model (CAPM)</w:t>
      </w:r>
    </w:p>
    <w:p>
      <w:r>
        <w:t>O CAPM relaciona o retorno exigido do ativo ao risco sistemático. A expressão aplicada foi: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E(Ri) = Rf + βi [E(Rm) - Rf]</w:t>
      </w:r>
    </w:p>
    <w:p>
      <w:r>
        <w:t>Em que E(Ri) é o retorno exigido da ação; Rf é a taxa livre de risco; βi é o beta empregado no modelo; e E(Rm) é o retorno médio do mercado.</w:t>
      </w:r>
    </w:p>
    <w:p>
      <w:r>
        <w:t>Para o cálculo final do CAPM foi utilizado o beta calculado pela covariância/variância dos retornos mensais, conforme apresentado nos resultados (0.0882). A regressão sobre a base mensal é apresentada separadamente como verificação empírica e diagnóstico.</w:t>
      </w:r>
    </w:p>
    <w:p>
      <w:pPr>
        <w:pStyle w:val="Heading2"/>
      </w:pPr>
      <w:r>
        <w:t>3.2 Estratégia empírica</w:t>
      </w:r>
    </w:p>
    <w:p>
      <w:r>
        <w:t>Foram coletados preços de fechamento da Embraer nos arquivos COTAHIST da B3, combinando EMBR3 e EMBJ3, e dados do Ibovespa por meio da biblioteca yfinance. Série de preços de fechamento da Embraer obtida nos arquivos COTAHIST da B3, combinando EMBR3 e EMBJ3. Os preços da B3 não são ajustados por dividendos, bonificações ou outros proventos, o que constitui limitação metodológica da análise.</w:t>
      </w:r>
    </w:p>
    <w:p>
      <w:r>
        <w:t>Os preços diários foram convertidos em preços mensais pelo último pregão de cada mês. Os retornos mensais foram calculados pela variação percentual. A Selic mensal, obtida pela série 4390 do Banco Central do Brasil, foi utilizada como taxa livre de risco.</w:t>
      </w:r>
    </w:p>
    <w:p>
      <w:pPr>
        <w:pStyle w:val="Heading2"/>
      </w:pPr>
      <w:r>
        <w:t>3.2.1 Regressão Linear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(Ri - Rf) = α + β (Rm - Rf) + ε</w:t>
      </w:r>
    </w:p>
    <w:p>
      <w:r>
        <w:t>A regressão dos retornos excedentes resultou em beta estimado de 0.1100, alfa de 0.0378 e R² de 0.0018. Esse beta empírico é informado como análise complementar e verificação; o CAPM final utiliza o beta calculado pelo programa.</w:t>
      </w:r>
    </w:p>
    <w:p>
      <w:pPr>
        <w:pStyle w:val="Heading2"/>
      </w:pPr>
      <w:r>
        <w:t>3.2.2 Custo de capital e retorno esperado</w:t>
      </w:r>
    </w:p>
    <w:p>
      <w:r>
        <w:t>O retorno esperado calculado pelo CAPM representa a remuneração mínima exigida pelo investidor diante do risco sistemático adotado na análise.</w:t>
      </w:r>
    </w:p>
    <w:p>
      <w:pPr>
        <w:pStyle w:val="Heading2"/>
      </w:pPr>
      <w:r>
        <w:t>3.3 Coleta e tratamento dos dados</w:t>
      </w:r>
    </w:p>
    <w:p>
      <w:r>
        <w:t>A leitura dos arquivos COTAHIST da B3, a coleta do Ibovespa com yfinance e o tratamento dos dados foram automatizados em Python com pandas; os gráficos foram produzidos com matplotlib; e as saídas foram geradas em Excel e Word.</w:t>
      </w:r>
    </w:p>
    <w:p>
      <w:pPr>
        <w:pStyle w:val="Heading1"/>
      </w:pPr>
      <w:r>
        <w:t>4 RESULTADOS</w:t>
      </w:r>
    </w:p>
    <w:p>
      <w:pPr>
        <w:pStyle w:val="Heading2"/>
      </w:pPr>
      <w:r>
        <w:t>4.1 Risco sistemático</w:t>
      </w:r>
    </w:p>
    <w:p>
      <w:r>
        <w:t>O beta utilizado no CAPM foi 0.0882, indicando risco sistemático inferior ao mercado. Com esse beta, as oscilações esperadas da ação tendem a ser menos intensas que as do Ibovespa.</w:t>
      </w:r>
    </w:p>
    <w:p>
      <w:pPr>
        <w:pStyle w:val="Heading2"/>
      </w:pPr>
      <w:r>
        <w:t>4.2 Custo de capital - retorno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Indicador</w:t>
            </w:r>
          </w:p>
        </w:tc>
        <w:tc>
          <w:tcPr>
            <w:tcW w:type="dxa" w:w="4702"/>
          </w:tcPr>
          <w:p>
            <w:r>
              <w:t>Valor</w:t>
            </w:r>
          </w:p>
        </w:tc>
      </w:tr>
      <w:tr>
        <w:tc>
          <w:tcPr>
            <w:tcW w:type="dxa" w:w="4702"/>
          </w:tcPr>
          <w:p>
            <w:r>
              <w:t>Empresa analisada</w:t>
            </w:r>
          </w:p>
        </w:tc>
        <w:tc>
          <w:tcPr>
            <w:tcW w:type="dxa" w:w="4702"/>
          </w:tcPr>
          <w:p>
            <w:r>
              <w:t>Embraer S.A.</w:t>
            </w:r>
          </w:p>
        </w:tc>
      </w:tr>
      <w:tr>
        <w:tc>
          <w:tcPr>
            <w:tcW w:type="dxa" w:w="4702"/>
          </w:tcPr>
          <w:p>
            <w:r>
              <w:t>Ticker atual</w:t>
            </w:r>
          </w:p>
        </w:tc>
        <w:tc>
          <w:tcPr>
            <w:tcW w:type="dxa" w:w="4702"/>
          </w:tcPr>
          <w:p>
            <w:r>
              <w:t>EMBJ3</w:t>
            </w:r>
          </w:p>
        </w:tc>
      </w:tr>
      <w:tr>
        <w:tc>
          <w:tcPr>
            <w:tcW w:type="dxa" w:w="4702"/>
          </w:tcPr>
          <w:p>
            <w:r>
              <w:t>Índice de mercado</w:t>
            </w:r>
          </w:p>
        </w:tc>
        <w:tc>
          <w:tcPr>
            <w:tcW w:type="dxa" w:w="4702"/>
          </w:tcPr>
          <w:p>
            <w:r>
              <w:t>^BVSP</w:t>
            </w:r>
          </w:p>
        </w:tc>
      </w:tr>
      <w:tr>
        <w:tc>
          <w:tcPr>
            <w:tcW w:type="dxa" w:w="4702"/>
          </w:tcPr>
          <w:p>
            <w:r>
              <w:t>Período analisado</w:t>
            </w:r>
          </w:p>
        </w:tc>
        <w:tc>
          <w:tcPr>
            <w:tcW w:type="dxa" w:w="4702"/>
          </w:tcPr>
          <w:p>
            <w:r>
              <w:t>2021-01-01 a 2025-12-31</w:t>
            </w:r>
          </w:p>
        </w:tc>
      </w:tr>
      <w:tr>
        <w:tc>
          <w:tcPr>
            <w:tcW w:type="dxa" w:w="4702"/>
          </w:tcPr>
          <w:p>
            <w:r>
              <w:t>Frequência</w:t>
            </w:r>
          </w:p>
        </w:tc>
        <w:tc>
          <w:tcPr>
            <w:tcW w:type="dxa" w:w="4702"/>
          </w:tcPr>
          <w:p>
            <w:r>
              <w:t>Mensal</w:t>
            </w:r>
          </w:p>
        </w:tc>
      </w:tr>
      <w:tr>
        <w:tc>
          <w:tcPr>
            <w:tcW w:type="dxa" w:w="4702"/>
          </w:tcPr>
          <w:p>
            <w:r>
              <w:t>Quantidade de retornos mensais</w:t>
            </w:r>
          </w:p>
        </w:tc>
        <w:tc>
          <w:tcPr>
            <w:tcW w:type="dxa" w:w="4702"/>
          </w:tcPr>
          <w:p>
            <w:r>
              <w:t>60</w:t>
            </w:r>
          </w:p>
        </w:tc>
      </w:tr>
      <w:tr>
        <w:tc>
          <w:tcPr>
            <w:tcW w:type="dxa" w:w="4702"/>
          </w:tcPr>
          <w:p>
            <w:r>
              <w:t>Beta calculado por covariância/variância usado no CAPM</w:t>
            </w:r>
          </w:p>
        </w:tc>
        <w:tc>
          <w:tcPr>
            <w:tcW w:type="dxa" w:w="4702"/>
          </w:tcPr>
          <w:p>
            <w:r>
              <w:t>0.0882</w:t>
            </w:r>
          </w:p>
        </w:tc>
      </w:tr>
      <w:tr>
        <w:tc>
          <w:tcPr>
            <w:tcW w:type="dxa" w:w="4702"/>
          </w:tcPr>
          <w:p>
            <w:r>
              <w:t>Beta publicado de 5 anos apenas para referência</w:t>
            </w:r>
          </w:p>
        </w:tc>
        <w:tc>
          <w:tcPr>
            <w:tcW w:type="dxa" w:w="4702"/>
          </w:tcPr>
          <w:p>
            <w:r>
              <w:t>0.8200</w:t>
            </w:r>
          </w:p>
        </w:tc>
      </w:tr>
      <w:tr>
        <w:tc>
          <w:tcPr>
            <w:tcW w:type="dxa" w:w="4702"/>
          </w:tcPr>
          <w:p>
            <w:r>
              <w:t>Covariância entre retorno da ação e retorno do mercado</w:t>
            </w:r>
          </w:p>
        </w:tc>
        <w:tc>
          <w:tcPr>
            <w:tcW w:type="dxa" w:w="4702"/>
          </w:tcPr>
          <w:p>
            <w:r>
              <w:t>0.00020749</w:t>
            </w:r>
          </w:p>
        </w:tc>
      </w:tr>
      <w:tr>
        <w:tc>
          <w:tcPr>
            <w:tcW w:type="dxa" w:w="4702"/>
          </w:tcPr>
          <w:p>
            <w:r>
              <w:t>Variância dos retornos do mercado</w:t>
            </w:r>
          </w:p>
        </w:tc>
        <w:tc>
          <w:tcPr>
            <w:tcW w:type="dxa" w:w="4702"/>
          </w:tcPr>
          <w:p>
            <w:r>
              <w:t>0.00235366</w:t>
            </w:r>
          </w:p>
        </w:tc>
      </w:tr>
      <w:tr>
        <w:tc>
          <w:tcPr>
            <w:tcW w:type="dxa" w:w="4702"/>
          </w:tcPr>
          <w:p>
            <w:r>
              <w:t>Beta da regressão com retornos excedentes</w:t>
            </w:r>
          </w:p>
        </w:tc>
        <w:tc>
          <w:tcPr>
            <w:tcW w:type="dxa" w:w="4702"/>
          </w:tcPr>
          <w:p>
            <w:r>
              <w:t>0.1100</w:t>
            </w:r>
          </w:p>
        </w:tc>
      </w:tr>
      <w:tr>
        <w:tc>
          <w:tcPr>
            <w:tcW w:type="dxa" w:w="4702"/>
          </w:tcPr>
          <w:p>
            <w:r>
              <w:t>Alfa da regressão</w:t>
            </w:r>
          </w:p>
        </w:tc>
        <w:tc>
          <w:tcPr>
            <w:tcW w:type="dxa" w:w="4702"/>
          </w:tcPr>
          <w:p>
            <w:r>
              <w:t>0.0378</w:t>
            </w:r>
          </w:p>
        </w:tc>
      </w:tr>
      <w:tr>
        <w:tc>
          <w:tcPr>
            <w:tcW w:type="dxa" w:w="4702"/>
          </w:tcPr>
          <w:p>
            <w:r>
              <w:t>R² da regressão</w:t>
            </w:r>
          </w:p>
        </w:tc>
        <w:tc>
          <w:tcPr>
            <w:tcW w:type="dxa" w:w="4702"/>
          </w:tcPr>
          <w:p>
            <w:r>
              <w:t>0.0018</w:t>
            </w:r>
          </w:p>
        </w:tc>
      </w:tr>
      <w:tr>
        <w:tc>
          <w:tcPr>
            <w:tcW w:type="dxa" w:w="4702"/>
          </w:tcPr>
          <w:p>
            <w:r>
              <w:t>Retorno médio da ação ao mês</w:t>
            </w:r>
          </w:p>
        </w:tc>
        <w:tc>
          <w:tcPr>
            <w:tcW w:type="dxa" w:w="4702"/>
          </w:tcPr>
          <w:p>
            <w:r>
              <w:t>4.62%</w:t>
            </w:r>
          </w:p>
        </w:tc>
      </w:tr>
      <w:tr>
        <w:tc>
          <w:tcPr>
            <w:tcW w:type="dxa" w:w="4702"/>
          </w:tcPr>
          <w:p>
            <w:r>
              <w:t>Retorno médio do mercado ao mês</w:t>
            </w:r>
          </w:p>
        </w:tc>
        <w:tc>
          <w:tcPr>
            <w:tcW w:type="dxa" w:w="4702"/>
          </w:tcPr>
          <w:p>
            <w:r>
              <w:t>0.62%</w:t>
            </w:r>
          </w:p>
        </w:tc>
      </w:tr>
      <w:tr>
        <w:tc>
          <w:tcPr>
            <w:tcW w:type="dxa" w:w="4702"/>
          </w:tcPr>
          <w:p>
            <w:r>
              <w:t>Taxa livre de risco média ao mês</w:t>
            </w:r>
          </w:p>
        </w:tc>
        <w:tc>
          <w:tcPr>
            <w:tcW w:type="dxa" w:w="4702"/>
          </w:tcPr>
          <w:p>
            <w:r>
              <w:t>0.87%</w:t>
            </w:r>
          </w:p>
        </w:tc>
      </w:tr>
      <w:tr>
        <w:tc>
          <w:tcPr>
            <w:tcW w:type="dxa" w:w="4702"/>
          </w:tcPr>
          <w:p>
            <w:r>
              <w:t>Retorno esperado pelo CAPM ao mês</w:t>
            </w:r>
          </w:p>
        </w:tc>
        <w:tc>
          <w:tcPr>
            <w:tcW w:type="dxa" w:w="4702"/>
          </w:tcPr>
          <w:p>
            <w:r>
              <w:t>0.85%</w:t>
            </w:r>
          </w:p>
        </w:tc>
      </w:tr>
      <w:tr>
        <w:tc>
          <w:tcPr>
            <w:tcW w:type="dxa" w:w="4702"/>
          </w:tcPr>
          <w:p>
            <w:r>
              <w:t>Diferença entre retorno observado e CAPM</w:t>
            </w:r>
          </w:p>
        </w:tc>
        <w:tc>
          <w:tcPr>
            <w:tcW w:type="dxa" w:w="4702"/>
          </w:tcPr>
          <w:p>
            <w:r>
              <w:t>3.78%</w:t>
            </w:r>
          </w:p>
        </w:tc>
      </w:tr>
      <w:tr>
        <w:tc>
          <w:tcPr>
            <w:tcW w:type="dxa" w:w="4702"/>
          </w:tcPr>
          <w:p>
            <w:r>
              <w:t>Recomendação de investimento</w:t>
            </w:r>
          </w:p>
        </w:tc>
        <w:tc>
          <w:tcPr>
            <w:tcW w:type="dxa" w:w="4702"/>
          </w:tcPr>
          <w:p>
            <w:r>
              <w:t>Compra</w:t>
            </w:r>
          </w:p>
        </w:tc>
      </w:tr>
      <w:tr>
        <w:tc>
          <w:tcPr>
            <w:tcW w:type="dxa" w:w="4702"/>
          </w:tcPr>
          <w:p>
            <w:r>
              <w:t>Construção da série da ação</w:t>
            </w:r>
          </w:p>
        </w:tc>
        <w:tc>
          <w:tcPr>
            <w:tcW w:type="dxa" w:w="4702"/>
          </w:tcPr>
          <w:p>
            <w:r>
              <w:t>Série de preços de fechamento da Embraer obtida nos arquivos COTAHIST da B3, combinando EMBR3 e EMBJ3. Os preços da B3 não são ajustados por dividendos, bonificações ou outros proventos, o que constitui limitação metodológica da análise.</w:t>
            </w:r>
          </w:p>
        </w:tc>
      </w:tr>
      <w:tr>
        <w:tc>
          <w:tcPr>
            <w:tcW w:type="dxa" w:w="4702"/>
          </w:tcPr>
          <w:p>
            <w:r>
              <w:t>Fonte do beta publicado externo</w:t>
            </w:r>
          </w:p>
        </w:tc>
        <w:tc>
          <w:tcPr>
            <w:tcW w:type="dxa" w:w="4702"/>
          </w:tcPr>
          <w:p>
            <w:r>
              <w:t>STOCK ANALYSIS. Embraer S.A. (BVMF: EMBJ3): Statistics. Beta: 0.82. Consulta em: 22 maio 2026.</w:t>
            </w:r>
          </w:p>
        </w:tc>
      </w:tr>
    </w:tbl>
    <w:p>
      <w:r>
        <w:t>O retorno esperado pelo CAPM foi de 0.85% ao mês, enquanto o retorno médio observado foi de 4.62% ao mês. A diferença foi de 3.78% ao mês.</w:t>
      </w:r>
    </w:p>
    <w:p>
      <w:pPr>
        <w:pStyle w:val="Heading2"/>
      </w:pPr>
      <w:r>
        <w:t>4.3 Gráficos da análise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rnos_mensais_embraer_iboves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0"/>
        </w:rPr>
        <w:t>Figura 1 - Retornos mensais da Embraer e do Ibovespa.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ao_ca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0"/>
        </w:rPr>
        <w:t>Figura 2 - Regressão entre retornos excedentes da Embraer e do Ibovespa.</w:t>
      </w:r>
    </w:p>
    <w:p>
      <w:pPr>
        <w:pStyle w:val="Heading2"/>
      </w:pPr>
      <w:r>
        <w:t>4.4 Riscos, limitações e notas contábeis</w:t>
      </w:r>
    </w:p>
    <w:p>
      <w:r>
        <w:t>A análise pelo CAPM considera o risco sistemático e depende das premissas adotadas, especialmente a taxa livre de risco, a proxy de mercado e o beta. O beta publicado disponível externamente pode ter metodologia distinta da regressão mensal apresentada como análise complementar; aqui o beta calculado pelo programa foi usado no CAPM.</w:t>
      </w:r>
    </w:p>
    <w:p>
      <w:r>
        <w:t>Para a Embraer, também devem ser considerados fatores específicos, como variação cambial, demanda internacional, custos de produção, juros, cadeia de suprimentos e ciclos econômicos globais.</w:t>
      </w:r>
    </w:p>
    <w:p>
      <w:r>
        <w:t>Os preços de fechamento da Embraer extraídos dos arquivos COTAHIST da B3 não são ajustados por dividendos, bonificações ou outros proventos. Essa característica constitui limitação metodológica da análise.</w:t>
      </w:r>
    </w:p>
    <w:p>
      <w:pPr>
        <w:pStyle w:val="Heading1"/>
      </w:pPr>
      <w:r>
        <w:t>5 CONCLUSÃO E RECOMENDAÇÕES</w:t>
      </w:r>
    </w:p>
    <w:p>
      <w:r>
        <w:t>O CAPM foi aplicado com o beta calculado pela covariância/variância dos retornos (valor utilizado: 0.0882). O retorno exigido calculado foi de 0.85% ao mês e o retorno médio observado da ação foi de 4.62% ao mês.</w:t>
      </w:r>
    </w:p>
    <w:p>
      <w:r>
        <w:t>Como o retorno médio observado da ação, de 4.62%, foi superior ao retorno exigido pelo CAPM, de 0.85%, a recomendação resultante da análise é Compra.</w:t>
      </w:r>
    </w:p>
    <w:p>
      <w:pPr>
        <w:pStyle w:val="Heading1"/>
      </w:pPr>
      <w:r>
        <w:t>REFERÊNCIAS</w:t>
      </w:r>
    </w:p>
    <w:p>
      <w:r>
        <w:t>BANCO CENTRAL DO BRASIL. Sistema Gerenciador de Séries Temporais - Taxa Selic acumulada no mês, série 4390.</w:t>
      </w:r>
    </w:p>
    <w:p>
      <w:r>
        <w:t>B3. Arquivos históricos COTAHIST de cotações da Embraer.</w:t>
      </w:r>
    </w:p>
    <w:p>
      <w:r>
        <w:t>YAHOO FINANCE. Dados históricos de preços do Ibovespa (^BVSP).</w:t>
      </w:r>
    </w:p>
    <w:p>
      <w:r>
        <w:t>STOCK ANALYSIS. Embraer S.A. (BVMF: EMBJ3): Statistics. Beta: 0.82. Consulta em: 22 maio 2026.</w:t>
      </w:r>
    </w:p>
    <w:p>
      <w:r>
        <w:t>https://stockanalysis.com/quote/bvmf/EMBJ3/statistics/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