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7826" w14:textId="14BAFAF5" w:rsidR="00FA1DC6" w:rsidRDefault="00FA1DC6">
      <w:r w:rsidRPr="00FA1DC6">
        <w:drawing>
          <wp:inline distT="0" distB="0" distL="0" distR="0" wp14:anchorId="643A36EF" wp14:editId="54BAEFE0">
            <wp:extent cx="5760720" cy="2338705"/>
            <wp:effectExtent l="0" t="0" r="0" b="4445"/>
            <wp:docPr id="6800490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49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8614" w14:textId="562EC3D1" w:rsidR="00FA1DC6" w:rsidRDefault="00FA1DC6">
      <w:r w:rsidRPr="00FA1DC6">
        <w:t xml:space="preserve">W </w:t>
      </w:r>
      <w:proofErr w:type="spellStart"/>
      <w:r w:rsidRPr="00FA1DC6">
        <w:t>ChimeraX</w:t>
      </w:r>
      <w:proofErr w:type="spellEnd"/>
      <w:r w:rsidRPr="00FA1DC6">
        <w:t xml:space="preserve"> otworzyłem model z predykcji </w:t>
      </w:r>
      <w:proofErr w:type="spellStart"/>
      <w:r w:rsidRPr="00FA1DC6">
        <w:t>AlphaFold</w:t>
      </w:r>
      <w:proofErr w:type="spellEnd"/>
      <w:r w:rsidRPr="00FA1DC6">
        <w:t xml:space="preserve"> (model0) oraz strukturę eksperymentalną 1G55. Następnie użyłem narzędzia </w:t>
      </w:r>
      <w:proofErr w:type="spellStart"/>
      <w:r w:rsidRPr="00FA1DC6">
        <w:t>Matchmaker</w:t>
      </w:r>
      <w:proofErr w:type="spellEnd"/>
      <w:r w:rsidRPr="00FA1DC6">
        <w:t xml:space="preserve">, aby nałożyć oba modele. Zauważyłem, że regiony o wysokiej ufności predykcji (kolor niebieski) dobrze pokrywają się z elementami struktury eksperymentalnej. Natomiast fragmenty o niskiej ufności (żółte i pomarańczowe) odpowiadają pętlom i końcom łańcucha, które w strukturze eksperymentalnej są słabo zdefiniowane lub częściowo nieobecne. Wynika to z ich elastyczności i ruchliwości, co jest zgodne zarówno z predykcją </w:t>
      </w:r>
      <w:proofErr w:type="spellStart"/>
      <w:r w:rsidRPr="00FA1DC6">
        <w:t>AlphaFold</w:t>
      </w:r>
      <w:proofErr w:type="spellEnd"/>
      <w:r w:rsidRPr="00FA1DC6">
        <w:t>, jak i z danymi eksperymentalnymi opisanymi w publikacji dotyczącej struktury 1G55.</w:t>
      </w:r>
    </w:p>
    <w:sectPr w:rsidR="00FA1D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C6"/>
    <w:rsid w:val="00E37887"/>
    <w:rsid w:val="00FA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A4CF5"/>
  <w15:chartTrackingRefBased/>
  <w15:docId w15:val="{3E87F5AE-A8E0-4662-8AE9-37DD8875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1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A1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1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1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1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1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1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1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1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1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A1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A1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1DC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1DC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1D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1D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1D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1D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1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1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1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1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1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1D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1D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1DC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1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1DC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1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557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2026-08-03T18:00:00Z</dcterms:created>
  <dcterms:modified xsi:type="dcterms:W3CDTF">2026-08-03T18:05:00Z</dcterms:modified>
</cp:coreProperties>
</file>