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sz w:val="48"/>
        </w:rPr>
        <w:t>BIOINFORMATYKA W PROTEOMICE</w:t>
      </w:r>
    </w:p>
    <w:p>
      <w:pPr>
        <w:jc w:val="center"/>
      </w:pPr>
      <w:r>
        <w:rPr>
          <w:b/>
          <w:sz w:val="40"/>
        </w:rPr>
        <w:t>Zestaw zadań do wykonania</w:t>
      </w:r>
    </w:p>
    <w:p>
      <w:pPr>
        <w:spacing w:before="280"/>
        <w:jc w:val="center"/>
      </w:pPr>
      <w:r>
        <w:rPr>
          <w:i/>
        </w:rPr>
        <w:t>20 zadań kursowych + 3 warianty zadania projektowego</w:t>
      </w:r>
    </w:p>
    <w:p>
      <w:pPr>
        <w:spacing w:before="1600"/>
        <w:jc w:val="center"/>
      </w:pPr>
      <w:r>
        <w:rPr>
          <w:sz w:val="18"/>
        </w:rPr>
        <w:t>Opracowano na podstawie podręcznika „Bioinformatyka w proteomice”, wersja 2025/26_2.</w:t>
      </w:r>
    </w:p>
    <w:p>
      <w:r>
        <w:br w:type="page"/>
      </w:r>
    </w:p>
    <w:p>
      <w:pPr>
        <w:pStyle w:val="Heading1"/>
        <w:spacing w:before="200" w:after="80"/>
      </w:pPr>
      <w:r>
        <w:t>Jak korzystać z zestawu</w:t>
      </w:r>
    </w:p>
    <w:p>
      <w:r>
        <w:t>Dokument porządkuje treść zadań z podręcznika w kolejności kursu. Nie zawiera rozwiązań. Przy każdym zadaniu dodano krótką listę elementów, które warto zachować w sprawozdaniu, oraz miejsce na notatki.</w:t>
      </w:r>
    </w:p>
    <w:p>
      <w:pPr>
        <w:pStyle w:val="Heading1"/>
        <w:spacing w:before="200" w:after="80"/>
      </w:pPr>
      <w:r>
        <w:t>Spis zadań</w:t>
      </w:r>
    </w:p>
    <w:p>
      <w:pPr>
        <w:pStyle w:val="ListBullet"/>
      </w:pPr>
      <w:r>
        <w:t>1-2. UniProt: podstawowe informacje o białkach</w:t>
      </w:r>
    </w:p>
    <w:p>
      <w:pPr>
        <w:pStyle w:val="ListBullet"/>
      </w:pPr>
      <w:r>
        <w:t>3. Eksploracja baz proteomicznych na przykładzie TP53</w:t>
      </w:r>
    </w:p>
    <w:p>
      <w:pPr>
        <w:pStyle w:val="ListBullet"/>
      </w:pPr>
      <w:r>
        <w:t>4-5. Struktury p53 w PDB i EMDB</w:t>
      </w:r>
    </w:p>
    <w:p>
      <w:pPr>
        <w:pStyle w:val="ListBullet"/>
      </w:pPr>
      <w:r>
        <w:t>6-7. Identyfikacja białek i trawienie trypsyną</w:t>
      </w:r>
    </w:p>
    <w:p>
      <w:pPr>
        <w:pStyle w:val="ListBullet"/>
      </w:pPr>
      <w:r>
        <w:t>8-9. Kwantyfikacja LFQ i log2 fold change</w:t>
      </w:r>
    </w:p>
    <w:p>
      <w:pPr>
        <w:pStyle w:val="ListBullet"/>
      </w:pPr>
      <w:r>
        <w:t>10. Fosforylacje EGFR</w:t>
      </w:r>
    </w:p>
    <w:p>
      <w:pPr>
        <w:pStyle w:val="ListBullet"/>
      </w:pPr>
      <w:r>
        <w:t>11-12. Sieć interakcji TP53 w STRING</w:t>
      </w:r>
    </w:p>
    <w:p>
      <w:pPr>
        <w:pStyle w:val="ListBullet"/>
      </w:pPr>
      <w:r>
        <w:t>13-14. Predykcja i porównanie struktury O14717</w:t>
      </w:r>
    </w:p>
    <w:p>
      <w:pPr>
        <w:pStyle w:val="ListBullet"/>
      </w:pPr>
      <w:r>
        <w:t>15-16. Predykcja funkcji i lokalizacji białek rybosomalnych</w:t>
      </w:r>
    </w:p>
    <w:p>
      <w:pPr>
        <w:pStyle w:val="ListBullet"/>
      </w:pPr>
      <w:r>
        <w:t>17-19. MSA, drzewo i WebLogo</w:t>
      </w:r>
    </w:p>
    <w:p>
      <w:pPr>
        <w:pStyle w:val="ListBullet"/>
      </w:pPr>
      <w:r>
        <w:t>20. Integracja ekspresji RNA i białka TP53</w:t>
      </w:r>
    </w:p>
    <w:p>
      <w:pPr>
        <w:pStyle w:val="ListBullet"/>
      </w:pPr>
      <w:r>
        <w:t>Projekty 1-3. Analiza ewolucyjna, ML oraz kompleksowa charakterystyka białka</w:t>
      </w:r>
    </w:p>
    <w:p>
      <w:r>
        <w:br w:type="page"/>
      </w:r>
    </w:p>
    <w:p>
      <w:pPr>
        <w:pStyle w:val="Heading1"/>
        <w:spacing w:before="200" w:after="80"/>
      </w:pPr>
      <w:r>
        <w:t>Rozdział 1. Podstawy białek i proteomiki</w:t>
      </w:r>
    </w:p>
    <w:p>
      <w:pPr>
        <w:pStyle w:val="Heading2"/>
        <w:spacing w:before="140" w:after="80"/>
      </w:pPr>
      <w:r>
        <w:t>Zadanie 1. Porównanie insuliny, hemoglobiny i lizozymu</w:t>
      </w:r>
    </w:p>
    <w:p>
      <w:r>
        <w:rPr>
          <w:b/>
        </w:rPr>
        <w:t xml:space="preserve">Narzędzia / zasoby: </w:t>
      </w:r>
      <w:r>
        <w:t>UniProt</w:t>
      </w:r>
    </w:p>
    <w:p>
      <w:r>
        <w:t>W bazie UniProt wyszukaj następujące białka:</w:t>
      </w:r>
    </w:p>
    <w:p>
      <w:pPr>
        <w:pStyle w:val="ListBullet"/>
        <w:spacing w:after="40"/>
      </w:pPr>
      <w:r>
        <w:t>Insulina (insulin, human)</w:t>
      </w:r>
    </w:p>
    <w:p>
      <w:pPr>
        <w:pStyle w:val="ListBullet"/>
        <w:spacing w:after="40"/>
      </w:pPr>
      <w:r>
        <w:t>Hemoglobina (hemoglobin subunit beta, human)</w:t>
      </w:r>
    </w:p>
    <w:p>
      <w:pPr>
        <w:pStyle w:val="ListBullet"/>
        <w:spacing w:after="40"/>
      </w:pPr>
      <w:r>
        <w:t>Lizozym (lysozyme C, human)</w:t>
      </w:r>
    </w:p>
    <w:p>
      <w:r>
        <w:t>Dla każdego białka zbierz w tabeli porównawczej: nazwę białka, ID UniProt, sekwencję, masę molekularną (Mass w Da), funkcję oraz informację, czy białko występuje w kompleksie („Complex viewer”).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Białko</w:t>
            </w:r>
          </w:p>
        </w:tc>
        <w:tc>
          <w:tcPr>
            <w:tcW w:type="dxa" w:w="142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UniProt ID</w:t>
            </w:r>
          </w:p>
        </w:tc>
        <w:tc>
          <w:tcPr>
            <w:tcW w:type="dxa" w:w="142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Sekwencja</w:t>
            </w:r>
          </w:p>
        </w:tc>
        <w:tc>
          <w:tcPr>
            <w:tcW w:type="dxa" w:w="142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Masa [Da]</w:t>
            </w:r>
          </w:p>
        </w:tc>
        <w:tc>
          <w:tcPr>
            <w:tcW w:type="dxa" w:w="142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Funkcja</w:t>
            </w:r>
          </w:p>
        </w:tc>
        <w:tc>
          <w:tcPr>
            <w:tcW w:type="dxa" w:w="142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Kompleks?</w:t>
            </w:r>
          </w:p>
        </w:tc>
        <w:tc>
          <w:tcPr>
            <w:tcW w:type="dxa" w:w="142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Uwagi</w:t>
            </w:r>
          </w:p>
        </w:tc>
      </w:tr>
      <w:tr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Insulina</w:t>
            </w:r>
          </w:p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</w:tr>
      <w:tr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Hemoglobina β</w:t>
            </w:r>
          </w:p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</w:tr>
      <w:tr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Lizozym C</w:t>
            </w:r>
          </w:p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  <w:tc>
          <w:tcPr>
            <w:tcW w:type="dxa" w:w="14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/>
        </w:tc>
      </w:tr>
    </w:tbl>
    <w:p>
      <w:r>
        <w:rPr>
          <w:b/>
        </w:rPr>
        <w:t>Do oddania / sprawdzenia:</w:t>
      </w:r>
    </w:p>
    <w:p>
      <w:pPr>
        <w:spacing w:after="20"/>
        <w:ind w:left="227"/>
      </w:pPr>
      <w:r>
        <w:t>☐ Tabela porównawcza dla trzech białek</w:t>
      </w:r>
    </w:p>
    <w:p>
      <w:pPr>
        <w:spacing w:after="20"/>
        <w:ind w:left="227"/>
      </w:pPr>
      <w:r>
        <w:t>☐ Źródło danych: UniProt</w:t>
      </w:r>
    </w:p>
    <w:p>
      <w:pPr>
        <w:spacing w:after="20"/>
        <w:ind w:left="227"/>
      </w:pPr>
      <w:r>
        <w:t>☐ Sprawdzone pole „Complex viewer”</w:t>
      </w:r>
    </w:p>
    <w:p>
      <w:pPr>
        <w:pStyle w:val="Heading2"/>
        <w:spacing w:before="140" w:after="80"/>
      </w:pPr>
      <w:r>
        <w:t>Zadanie 2. Analiza wariantów, mostków disiarczkowych i numeru EC</w:t>
      </w:r>
    </w:p>
    <w:p>
      <w:r>
        <w:rPr>
          <w:b/>
        </w:rPr>
        <w:t xml:space="preserve">Narzędzia / zasoby: </w:t>
      </w:r>
      <w:r>
        <w:t>UniProt</w:t>
      </w:r>
    </w:p>
    <w:p>
      <w:pPr>
        <w:pStyle w:val="ListNumber"/>
        <w:spacing w:after="60"/>
      </w:pPr>
      <w:r>
        <w:t>Jaka mutacja w ludzkiej hemoglobinie powoduje odporność na malarię? Podaj numer pozycji w sekwencji oraz aminokwas, na który następuje podstawienie. Wskazówka: zakładka „Disease &amp; Variants”.</w:t>
      </w:r>
    </w:p>
    <w:p>
      <w:pPr>
        <w:pStyle w:val="ListNumber"/>
        <w:spacing w:after="60"/>
      </w:pPr>
      <w:r>
        <w:t>Podaj numery cystein odpowiedzialnych za tworzenie mostków disiarczkowych pomiędzy łańcuchami A i B insuliny. Wskazówka: zakładka „PTM/Processing”.</w:t>
      </w:r>
    </w:p>
    <w:p>
      <w:pPr>
        <w:pStyle w:val="ListNumber"/>
        <w:spacing w:after="60"/>
      </w:pPr>
      <w:r>
        <w:t>Podaj numer EC lizozymu. Wyjaśnij, czym jest numer EC i dlaczego insulina oraz hemoglobina go nie mają.</w:t>
      </w:r>
    </w:p>
    <w:p>
      <w:r>
        <w:rPr>
          <w:b/>
          <w:sz w:val="18"/>
        </w:rPr>
        <w:t>Miejsce na odpowiedź / notatki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pStyle w:val="Heading1"/>
        <w:spacing w:before="200" w:after="80"/>
      </w:pPr>
      <w:r>
        <w:t>Rozdział 2. Bioinformatyczne bazy danych białkowych</w:t>
      </w:r>
    </w:p>
    <w:p>
      <w:pPr>
        <w:pStyle w:val="Heading2"/>
        <w:spacing w:before="140" w:after="80"/>
      </w:pPr>
      <w:r>
        <w:t>Zadanie 3. Eksploracja baz danych na przykładzie białka p53</w:t>
      </w:r>
    </w:p>
    <w:p>
      <w:r>
        <w:rPr>
          <w:b/>
        </w:rPr>
        <w:t xml:space="preserve">Narzędzia / zasoby: </w:t>
      </w:r>
      <w:r>
        <w:t>PRIDE Archive, PhosphoSitePlus, Human Protein Atlas, PaxDb</w:t>
      </w:r>
    </w:p>
    <w:p>
      <w:r>
        <w:t>W każdej z poniższych baz wyszukaj ludzkie białko p53 (TP53) i wykonaj polecenia.</w:t>
      </w:r>
    </w:p>
    <w:p>
      <w:pPr>
        <w:pStyle w:val="Heading3"/>
        <w:spacing w:before="140" w:after="80"/>
      </w:pPr>
      <w:r>
        <w:t>A. PRIDE Archive</w:t>
      </w:r>
    </w:p>
    <w:p>
      <w:pPr>
        <w:pStyle w:val="ListBullet"/>
        <w:spacing w:after="40"/>
      </w:pPr>
      <w:r>
        <w:t>Wejdź do PRIDE Archive i wyszukaj TP53 (p53), Homo sapiens.</w:t>
      </w:r>
    </w:p>
    <w:p>
      <w:pPr>
        <w:pStyle w:val="ListBullet"/>
        <w:spacing w:after="40"/>
      </w:pPr>
      <w:r>
        <w:t>Wybierz jeden projekt (dataset), w którym występuje TP53.</w:t>
      </w:r>
    </w:p>
    <w:p>
      <w:pPr>
        <w:pStyle w:val="ListBullet"/>
        <w:spacing w:after="40"/>
      </w:pPr>
      <w:r>
        <w:t>Podaj identyfikator projektu.</w:t>
      </w:r>
    </w:p>
    <w:p>
      <w:pPr>
        <w:pStyle w:val="ListBullet"/>
        <w:spacing w:after="40"/>
      </w:pPr>
      <w:r>
        <w:t>Opisz cel eksperymentu.</w:t>
      </w:r>
    </w:p>
    <w:p>
      <w:pPr>
        <w:pStyle w:val="ListBullet"/>
        <w:spacing w:after="40"/>
      </w:pPr>
      <w:r>
        <w:t>Wskaż dostępne dane, np. surowe dane MS, identyfikacje peptydów i pliki wynikowe.</w:t>
      </w:r>
    </w:p>
    <w:p>
      <w:pPr>
        <w:pStyle w:val="Heading3"/>
        <w:spacing w:before="140" w:after="80"/>
      </w:pPr>
      <w:r>
        <w:t>B. PhosphoSitePlus</w:t>
      </w:r>
    </w:p>
    <w:p>
      <w:pPr>
        <w:pStyle w:val="ListBullet"/>
        <w:spacing w:after="40"/>
      </w:pPr>
      <w:r>
        <w:t>Wyszukaj TP53 (Homo sapiens).</w:t>
      </w:r>
    </w:p>
    <w:p>
      <w:pPr>
        <w:pStyle w:val="ListBullet"/>
        <w:spacing w:after="40"/>
      </w:pPr>
      <w:r>
        <w:t>Na grafie białka zlokalizuj aminokwas K120 (lizyna 120).</w:t>
      </w:r>
    </w:p>
    <w:p>
      <w:pPr>
        <w:pStyle w:val="ListBullet"/>
        <w:spacing w:after="40"/>
      </w:pPr>
      <w:r>
        <w:t>Zidentyfikuj oznaczone w tym miejscu modyfikacje potranslacyjne.</w:t>
      </w:r>
    </w:p>
    <w:p>
      <w:pPr>
        <w:pStyle w:val="Heading3"/>
        <w:spacing w:before="140" w:after="80"/>
      </w:pPr>
      <w:r>
        <w:t>C. Human Protein Atlas</w:t>
      </w:r>
    </w:p>
    <w:p>
      <w:pPr>
        <w:pStyle w:val="ListBullet"/>
        <w:spacing w:after="40"/>
      </w:pPr>
      <w:r>
        <w:t>Wyszukaj TP53.</w:t>
      </w:r>
    </w:p>
    <w:p>
      <w:pPr>
        <w:pStyle w:val="ListBullet"/>
        <w:spacing w:after="40"/>
      </w:pPr>
      <w:r>
        <w:t>Określ, w jakiej części komórki zlokalizowane jest białko p53.</w:t>
      </w:r>
    </w:p>
    <w:p>
      <w:pPr>
        <w:pStyle w:val="ListBullet"/>
        <w:spacing w:after="40"/>
      </w:pPr>
      <w:r>
        <w:t>Wskaż tkanki, w których obserwuje się jego najwyższy poziom ekspresji.</w:t>
      </w:r>
    </w:p>
    <w:p>
      <w:pPr>
        <w:pStyle w:val="Heading3"/>
        <w:spacing w:before="140" w:after="80"/>
      </w:pPr>
      <w:r>
        <w:t>D. PaxDb</w:t>
      </w:r>
    </w:p>
    <w:p>
      <w:pPr>
        <w:pStyle w:val="ListBullet"/>
        <w:spacing w:after="40"/>
      </w:pPr>
      <w:r>
        <w:t>Wyszukaj „TP53 Homo sapiens”.</w:t>
      </w:r>
    </w:p>
    <w:p>
      <w:pPr>
        <w:pStyle w:val="ListBullet"/>
        <w:spacing w:after="40"/>
      </w:pPr>
      <w:r>
        <w:t>Sprawdź, czy dostępne są ilościowe dane o poziomie TP53.</w:t>
      </w:r>
    </w:p>
    <w:p>
      <w:pPr>
        <w:pStyle w:val="ListBullet"/>
        <w:spacing w:after="40"/>
      </w:pPr>
      <w:r>
        <w:t>Wskaż tkanki z największą abundancją; posortuj tabelę „TP53 abundance information”.</w:t>
      </w:r>
    </w:p>
    <w:p>
      <w:r>
        <w:rPr>
          <w:b/>
        </w:rPr>
        <w:t>Do oddania / sprawdzenia:</w:t>
      </w:r>
    </w:p>
    <w:p>
      <w:pPr>
        <w:spacing w:after="20"/>
        <w:ind w:left="227"/>
      </w:pPr>
      <w:r>
        <w:t>☐ Opis jednego datasetu PRIDE</w:t>
      </w:r>
    </w:p>
    <w:p>
      <w:pPr>
        <w:spacing w:after="20"/>
        <w:ind w:left="227"/>
      </w:pPr>
      <w:r>
        <w:t>☐ Modyfikacje K120</w:t>
      </w:r>
    </w:p>
    <w:p>
      <w:pPr>
        <w:spacing w:after="20"/>
        <w:ind w:left="227"/>
      </w:pPr>
      <w:r>
        <w:t>☐ Lokalizacja komórkowa i tkankowa</w:t>
      </w:r>
    </w:p>
    <w:p>
      <w:pPr>
        <w:spacing w:after="20"/>
        <w:ind w:left="227"/>
      </w:pPr>
      <w:r>
        <w:t>☐ Abundancja TP53 w PaxDb</w:t>
      </w:r>
    </w:p>
    <w:p>
      <w:pPr>
        <w:pStyle w:val="Heading1"/>
        <w:spacing w:before="200" w:after="80"/>
      </w:pPr>
      <w:r>
        <w:t>Rozdział 3. Formaty danych i struktury białek</w:t>
      </w:r>
    </w:p>
    <w:p>
      <w:pPr>
        <w:pStyle w:val="Heading2"/>
        <w:spacing w:before="140" w:after="80"/>
      </w:pPr>
      <w:r>
        <w:t>Zadanie 4. Struktura przestrzenna białka p53</w:t>
      </w:r>
    </w:p>
    <w:p>
      <w:r>
        <w:rPr>
          <w:b/>
        </w:rPr>
        <w:t xml:space="preserve">Narzędzia / zasoby: </w:t>
      </w:r>
      <w:r>
        <w:t>RCSB Protein Data Bank; PDB ID: 3KMD</w:t>
      </w:r>
    </w:p>
    <w:p>
      <w:pPr>
        <w:pStyle w:val="ListNumber"/>
        <w:spacing w:after="60"/>
      </w:pPr>
      <w:r>
        <w:t>Otwórz strukturę 3KMD w widoku 3D.</w:t>
      </w:r>
    </w:p>
    <w:p>
      <w:pPr>
        <w:pStyle w:val="ListNumber"/>
        <w:spacing w:after="60"/>
      </w:pPr>
      <w:r>
        <w:t>Ustal metodę wyznaczenia struktury (np. NMR lub X-ray).</w:t>
      </w:r>
    </w:p>
    <w:p>
      <w:pPr>
        <w:pStyle w:val="ListNumber"/>
        <w:spacing w:after="60"/>
      </w:pPr>
      <w:r>
        <w:t>Policz łańcuchy białkowe i określ typ kompleksu (np. dimer, tetramer).</w:t>
      </w:r>
    </w:p>
    <w:p>
      <w:pPr>
        <w:pStyle w:val="ListNumber"/>
        <w:spacing w:after="60"/>
      </w:pPr>
      <w:r>
        <w:t>Sprawdź, czy w strukturze obecne są DNA lub inne ligandy.</w:t>
      </w:r>
    </w:p>
    <w:p>
      <w:pPr>
        <w:pStyle w:val="ListNumber"/>
        <w:spacing w:after="60"/>
      </w:pPr>
      <w:r>
        <w:t>Określ dominujące elementy struktury drugorzędowej: alfa-helisy czy beta-harmonijki.</w:t>
      </w:r>
    </w:p>
    <w:p>
      <w:r>
        <w:t>Dla własnej eksploracji: kliknij cząsteczkę DNA i przeanalizuj oddziaływania zasad azotowych z aminokwasami p53.</w:t>
      </w:r>
    </w:p>
    <w:p>
      <w:r>
        <w:rPr>
          <w:b/>
          <w:sz w:val="18"/>
        </w:rPr>
        <w:t>Miejsce na odpowiedź / notatki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pStyle w:val="Heading2"/>
        <w:spacing w:before="140" w:after="80"/>
      </w:pPr>
      <w:r>
        <w:t>Zadanie 5. Kompleks p53 z nukleosomem w cryo-EM</w:t>
      </w:r>
    </w:p>
    <w:p>
      <w:r>
        <w:rPr>
          <w:b/>
        </w:rPr>
        <w:t xml:space="preserve">Narzędzia / zasoby: </w:t>
      </w:r>
      <w:r>
        <w:t>EMDB: EMD-33533; PDB: 7XZX</w:t>
      </w:r>
    </w:p>
    <w:p>
      <w:pPr>
        <w:pStyle w:val="ListBullet"/>
        <w:spacing w:after="40"/>
      </w:pPr>
      <w:r>
        <w:t>W EMDB wyszukaj EMD-33533.</w:t>
      </w:r>
    </w:p>
    <w:p>
      <w:pPr>
        <w:pStyle w:val="ListBullet"/>
        <w:spacing w:after="40"/>
      </w:pPr>
      <w:r>
        <w:t>Obejrzyj galerię i opisz typy widocznych wizualizacji.</w:t>
      </w:r>
    </w:p>
    <w:p>
      <w:pPr>
        <w:pStyle w:val="ListBullet"/>
        <w:spacing w:after="40"/>
      </w:pPr>
      <w:r>
        <w:t>Oceń, czy obraz cryo-EM pozwala dokładnie zobaczyć cząsteczkę.</w:t>
      </w:r>
    </w:p>
    <w:p>
      <w:pPr>
        <w:pStyle w:val="ListBullet"/>
        <w:spacing w:after="40"/>
      </w:pPr>
      <w:r>
        <w:t>Wyjaśnij, czy do rozpoznania elementów strukturalnych potrzebny jest dopasowany model.</w:t>
      </w:r>
    </w:p>
    <w:p>
      <w:pPr>
        <w:pStyle w:val="ListBullet"/>
        <w:spacing w:after="40"/>
      </w:pPr>
      <w:r>
        <w:t>W widoku 3D spróbuj odnaleźć fragment odpowiadający kompleksowi p53-DNA.</w:t>
      </w:r>
    </w:p>
    <w:p>
      <w:pPr>
        <w:pStyle w:val="ListBullet"/>
        <w:spacing w:after="40"/>
      </w:pPr>
      <w:r>
        <w:t>Otwórz dopasowany model 7XZX w PDB.</w:t>
      </w:r>
    </w:p>
    <w:p>
      <w:pPr>
        <w:pStyle w:val="ListBullet"/>
        <w:spacing w:after="40"/>
      </w:pPr>
      <w:r>
        <w:t>W zakładce „Macromolecules” sprawdź typy podjednostek histonowych i liczbę kopii każdej z nich.</w:t>
      </w:r>
    </w:p>
    <w:p>
      <w:r>
        <w:rPr>
          <w:b/>
        </w:rPr>
        <w:t>Do oddania / sprawdzenia:</w:t>
      </w:r>
    </w:p>
    <w:p>
      <w:pPr>
        <w:spacing w:after="20"/>
        <w:ind w:left="227"/>
      </w:pPr>
      <w:r>
        <w:t>☐ Zrzut ekranu z EMDB/PDB</w:t>
      </w:r>
    </w:p>
    <w:p>
      <w:pPr>
        <w:spacing w:after="20"/>
        <w:ind w:left="227"/>
      </w:pPr>
      <w:r>
        <w:t>☐ Opis jakości mapy cryo-EM</w:t>
      </w:r>
    </w:p>
    <w:p>
      <w:pPr>
        <w:spacing w:after="20"/>
        <w:ind w:left="227"/>
      </w:pPr>
      <w:r>
        <w:t>☐ Lista podjednostek histonowych</w:t>
      </w:r>
    </w:p>
    <w:p>
      <w:pPr>
        <w:pStyle w:val="Heading1"/>
        <w:spacing w:before="200" w:after="80"/>
      </w:pPr>
      <w:r>
        <w:t>Rozdział 4. Identyfikacja białek</w:t>
      </w:r>
    </w:p>
    <w:p>
      <w:pPr>
        <w:pStyle w:val="Heading2"/>
        <w:spacing w:before="140" w:after="80"/>
      </w:pPr>
      <w:r>
        <w:t>Zadanie 6. Opis identyfikacji białka za pomocą spektrometrii mas</w:t>
      </w:r>
    </w:p>
    <w:p>
      <w:r>
        <w:t>W kilku zdaniach opisz, jak spektrometria mas pozwala zidentyfikować białko w próbce biologicznej. Uwzględnij pojęcia:</w:t>
      </w:r>
    </w:p>
    <w:p>
      <w:pPr>
        <w:pStyle w:val="ListBullet"/>
        <w:spacing w:after="40"/>
      </w:pPr>
      <w:r>
        <w:t>trypsyna - enzym rozcinający białka na krótsze peptydy</w:t>
      </w:r>
    </w:p>
    <w:p>
      <w:pPr>
        <w:pStyle w:val="ListBullet"/>
        <w:spacing w:after="40"/>
      </w:pPr>
      <w:r>
        <w:t>masa cząsteczkowa peptydu (m/z)</w:t>
      </w:r>
    </w:p>
    <w:p>
      <w:pPr>
        <w:pStyle w:val="ListBullet"/>
        <w:spacing w:after="40"/>
      </w:pPr>
      <w:r>
        <w:t>widmo MS/MS - fragmentacja peptydu</w:t>
      </w:r>
    </w:p>
    <w:p>
      <w:pPr>
        <w:pStyle w:val="ListBullet"/>
        <w:spacing w:after="40"/>
      </w:pPr>
      <w:r>
        <w:t>baza danych sekwencji, np. UniProt</w:t>
      </w:r>
    </w:p>
    <w:p>
      <w:r>
        <w:rPr>
          <w:b/>
          <w:sz w:val="18"/>
        </w:rPr>
        <w:t>Miejsce na odpowiedź / notatki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pStyle w:val="Heading2"/>
        <w:spacing w:before="140" w:after="80"/>
      </w:pPr>
      <w:r>
        <w:t>Zadanie 7. Trawienie p53 i identyfikacja PTM</w:t>
      </w:r>
    </w:p>
    <w:p>
      <w:r>
        <w:rPr>
          <w:b/>
        </w:rPr>
        <w:t xml:space="preserve">Narzędzia / zasoby: </w:t>
      </w:r>
      <w:r>
        <w:t>PeptideCutter; PhosphoSitePlus; UniProt ID P04637</w:t>
      </w:r>
    </w:p>
    <w:p>
      <w:pPr>
        <w:pStyle w:val="ListNumber"/>
        <w:spacing w:after="60"/>
      </w:pPr>
      <w:r>
        <w:t>W PeptideCutter sprawdź, na ile fragmentów trypsyna podzieliłaby ludzkie białko p53 (P04637).</w:t>
      </w:r>
    </w:p>
    <w:p>
      <w:pPr>
        <w:pStyle w:val="ListNumber"/>
        <w:spacing w:after="60"/>
      </w:pPr>
      <w:r>
        <w:t>W PhosphoSitePlus wyszukaj p53 i wypisz opisane modyfikacje potranslacyjne, np. fosforylację, acetylację i ubikwitynację.</w:t>
      </w:r>
    </w:p>
    <w:p>
      <w:pPr>
        <w:pStyle w:val="ListNumber"/>
        <w:spacing w:after="60"/>
      </w:pPr>
      <w:r>
        <w:t>Wyjaśnij, skąd pochodzą te dane i jaką rolę w ich identyfikacji odgrywa spektrometria mas.</w:t>
      </w:r>
    </w:p>
    <w:p>
      <w:r>
        <w:rPr>
          <w:b/>
          <w:sz w:val="18"/>
        </w:rPr>
        <w:t>Miejsce na odpowiedź / notatki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pStyle w:val="Heading1"/>
        <w:spacing w:before="200" w:after="80"/>
      </w:pPr>
      <w:r>
        <w:t>Rozdział 5. Kwantyfikacja białek</w:t>
      </w:r>
    </w:p>
    <w:p>
      <w:pPr>
        <w:pStyle w:val="Heading2"/>
        <w:spacing w:before="140" w:after="80"/>
      </w:pPr>
      <w:r>
        <w:t>Zadanie 8. Interpretacja log2 fold change w metodzie LFQ</w:t>
      </w:r>
    </w:p>
    <w:p>
      <w:r>
        <w:t>W Label-Free Quantification ilość białek porównuje się na podstawie intensywności sygnałów peptydów w spektrometrii mas, bez znaczników izotopowych. Znormalizowaną zmianę można wyrazić jako log2 fold change: log2(leczenie/kontrola).</w:t>
      </w:r>
    </w:p>
    <w:p>
      <w:pPr>
        <w:pStyle w:val="ListNumber"/>
        <w:spacing w:after="60"/>
      </w:pPr>
      <w:r>
        <w:t>Co oznacza log2FC = 0?</w:t>
      </w:r>
    </w:p>
    <w:p>
      <w:pPr>
        <w:pStyle w:val="ListNumber"/>
        <w:spacing w:after="60"/>
      </w:pPr>
      <w:r>
        <w:t>Co oznacza log2FC = +2 oraz log2FC = -1?</w:t>
      </w:r>
    </w:p>
    <w:p>
      <w:pPr>
        <w:pStyle w:val="ListNumber"/>
        <w:spacing w:after="60"/>
      </w:pPr>
      <w:r>
        <w:t>Jakie mogą być biologiczne przyczyny wzrostu lub spadku ekspresji białka po leczeniu?</w:t>
      </w:r>
    </w:p>
    <w:p>
      <w:r>
        <w:rPr>
          <w:b/>
          <w:sz w:val="18"/>
        </w:rPr>
        <w:t>Miejsce na odpowiedź / notatki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pStyle w:val="Heading2"/>
        <w:spacing w:before="140" w:after="80"/>
      </w:pPr>
      <w:r>
        <w:t>Zadanie 9. Obliczenia LFQ i wykres zmian ekspresji</w:t>
      </w:r>
    </w:p>
    <w:p>
      <w:r>
        <w:rPr>
          <w:b/>
        </w:rPr>
        <w:t xml:space="preserve">Narzędzia / zasoby: </w:t>
      </w:r>
      <w:r>
        <w:t>Kalkulator / arkusz kalkulacyjny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>
              <w:t>Białko</w:t>
            </w:r>
          </w:p>
        </w:tc>
        <w:tc>
          <w:tcPr>
            <w:tcW w:type="dxa" w:w="1994"/>
            <w:shd w:fill="D9EAF7"/>
          </w:tcPr>
          <w:p>
            <w:r>
              <w:t>Ctrl_1</w:t>
            </w:r>
          </w:p>
        </w:tc>
        <w:tc>
          <w:tcPr>
            <w:tcW w:type="dxa" w:w="1994"/>
            <w:shd w:fill="D9EAF7"/>
          </w:tcPr>
          <w:p>
            <w:r>
              <w:t>Ctrl_2</w:t>
            </w:r>
          </w:p>
        </w:tc>
        <w:tc>
          <w:tcPr>
            <w:tcW w:type="dxa" w:w="1994"/>
            <w:shd w:fill="D9EAF7"/>
          </w:tcPr>
          <w:p>
            <w:r>
              <w:t>Drug_1</w:t>
            </w:r>
          </w:p>
        </w:tc>
        <w:tc>
          <w:tcPr>
            <w:tcW w:type="dxa" w:w="1994"/>
            <w:shd w:fill="D9EAF7"/>
          </w:tcPr>
          <w:p>
            <w:r>
              <w:t>Drug_2</w:t>
            </w:r>
          </w:p>
        </w:tc>
      </w:tr>
      <w:tr>
        <w:tc>
          <w:tcPr>
            <w:tcW w:type="dxa" w:w="1994"/>
          </w:tcPr>
          <w:p>
            <w:r>
              <w:t>A</w:t>
            </w:r>
          </w:p>
        </w:tc>
        <w:tc>
          <w:tcPr>
            <w:tcW w:type="dxa" w:w="1994"/>
          </w:tcPr>
          <w:p>
            <w:r>
              <w:t>100</w:t>
            </w:r>
          </w:p>
        </w:tc>
        <w:tc>
          <w:tcPr>
            <w:tcW w:type="dxa" w:w="1994"/>
          </w:tcPr>
          <w:p>
            <w:r>
              <w:t>120</w:t>
            </w:r>
          </w:p>
        </w:tc>
        <w:tc>
          <w:tcPr>
            <w:tcW w:type="dxa" w:w="1994"/>
          </w:tcPr>
          <w:p>
            <w:r>
              <w:t>400</w:t>
            </w:r>
          </w:p>
        </w:tc>
        <w:tc>
          <w:tcPr>
            <w:tcW w:type="dxa" w:w="1994"/>
          </w:tcPr>
          <w:p>
            <w:r>
              <w:t>420</w:t>
            </w:r>
          </w:p>
        </w:tc>
      </w:tr>
      <w:tr>
        <w:tc>
          <w:tcPr>
            <w:tcW w:type="dxa" w:w="1994"/>
          </w:tcPr>
          <w:p>
            <w:r>
              <w:t>B</w:t>
            </w:r>
          </w:p>
        </w:tc>
        <w:tc>
          <w:tcPr>
            <w:tcW w:type="dxa" w:w="1994"/>
          </w:tcPr>
          <w:p>
            <w:r>
              <w:t>200</w:t>
            </w:r>
          </w:p>
        </w:tc>
        <w:tc>
          <w:tcPr>
            <w:tcW w:type="dxa" w:w="1994"/>
          </w:tcPr>
          <w:p>
            <w:r>
              <w:t>180</w:t>
            </w:r>
          </w:p>
        </w:tc>
        <w:tc>
          <w:tcPr>
            <w:tcW w:type="dxa" w:w="1994"/>
          </w:tcPr>
          <w:p>
            <w:r>
              <w:t>100</w:t>
            </w:r>
          </w:p>
        </w:tc>
        <w:tc>
          <w:tcPr>
            <w:tcW w:type="dxa" w:w="1994"/>
          </w:tcPr>
          <w:p>
            <w:r>
              <w:t>90</w:t>
            </w:r>
          </w:p>
        </w:tc>
      </w:tr>
      <w:tr>
        <w:tc>
          <w:tcPr>
            <w:tcW w:type="dxa" w:w="1994"/>
          </w:tcPr>
          <w:p>
            <w:r>
              <w:t>C</w:t>
            </w:r>
          </w:p>
        </w:tc>
        <w:tc>
          <w:tcPr>
            <w:tcW w:type="dxa" w:w="1994"/>
          </w:tcPr>
          <w:p>
            <w:r>
              <w:t>50</w:t>
            </w:r>
          </w:p>
        </w:tc>
        <w:tc>
          <w:tcPr>
            <w:tcW w:type="dxa" w:w="1994"/>
          </w:tcPr>
          <w:p>
            <w:r>
              <w:t>55</w:t>
            </w:r>
          </w:p>
        </w:tc>
        <w:tc>
          <w:tcPr>
            <w:tcW w:type="dxa" w:w="1994"/>
          </w:tcPr>
          <w:p>
            <w:r>
              <w:t>52</w:t>
            </w:r>
          </w:p>
        </w:tc>
        <w:tc>
          <w:tcPr>
            <w:tcW w:type="dxa" w:w="1994"/>
          </w:tcPr>
          <w:p>
            <w:r>
              <w:t>54</w:t>
            </w:r>
          </w:p>
        </w:tc>
      </w:tr>
      <w:tr>
        <w:tc>
          <w:tcPr>
            <w:tcW w:type="dxa" w:w="1994"/>
          </w:tcPr>
          <w:p>
            <w:r>
              <w:t>D</w:t>
            </w:r>
          </w:p>
        </w:tc>
        <w:tc>
          <w:tcPr>
            <w:tcW w:type="dxa" w:w="1994"/>
          </w:tcPr>
          <w:p>
            <w:r>
              <w:t>80</w:t>
            </w:r>
          </w:p>
        </w:tc>
        <w:tc>
          <w:tcPr>
            <w:tcW w:type="dxa" w:w="1994"/>
          </w:tcPr>
          <w:p>
            <w:r>
              <w:t>82</w:t>
            </w:r>
          </w:p>
        </w:tc>
        <w:tc>
          <w:tcPr>
            <w:tcW w:type="dxa" w:w="1994"/>
          </w:tcPr>
          <w:p>
            <w:r>
              <w:t>160</w:t>
            </w:r>
          </w:p>
        </w:tc>
        <w:tc>
          <w:tcPr>
            <w:tcW w:type="dxa" w:w="1994"/>
          </w:tcPr>
          <w:p>
            <w:r>
              <w:t>170</w:t>
            </w:r>
          </w:p>
        </w:tc>
      </w:tr>
      <w:tr>
        <w:tc>
          <w:tcPr>
            <w:tcW w:type="dxa" w:w="1994"/>
          </w:tcPr>
          <w:p>
            <w:r>
              <w:t>E</w:t>
            </w:r>
          </w:p>
        </w:tc>
        <w:tc>
          <w:tcPr>
            <w:tcW w:type="dxa" w:w="1994"/>
          </w:tcPr>
          <w:p>
            <w:r>
              <w:t>500</w:t>
            </w:r>
          </w:p>
        </w:tc>
        <w:tc>
          <w:tcPr>
            <w:tcW w:type="dxa" w:w="1994"/>
          </w:tcPr>
          <w:p>
            <w:r>
              <w:t>480</w:t>
            </w:r>
          </w:p>
        </w:tc>
        <w:tc>
          <w:tcPr>
            <w:tcW w:type="dxa" w:w="1994"/>
          </w:tcPr>
          <w:p>
            <w:r>
              <w:t>125</w:t>
            </w:r>
          </w:p>
        </w:tc>
        <w:tc>
          <w:tcPr>
            <w:tcW w:type="dxa" w:w="1994"/>
          </w:tcPr>
          <w:p>
            <w:r>
              <w:t>130</w:t>
            </w:r>
          </w:p>
        </w:tc>
      </w:tr>
    </w:tbl>
    <w:p>
      <w:pPr>
        <w:pStyle w:val="ListNumber"/>
        <w:spacing w:after="60"/>
      </w:pPr>
      <w:r>
        <w:t>Oblicz średnią intensywność każdego białka w kontroli i po leczeniu.</w:t>
      </w:r>
    </w:p>
    <w:p>
      <w:pPr>
        <w:pStyle w:val="ListNumber"/>
        <w:spacing w:after="60"/>
      </w:pPr>
      <w:r>
        <w:t>Oblicz log2 fold change = log2(leczenie/kontrola).</w:t>
      </w:r>
    </w:p>
    <w:p>
      <w:pPr>
        <w:pStyle w:val="ListNumber"/>
        <w:spacing w:after="60"/>
      </w:pPr>
      <w:r>
        <w:t>Oznacz białka regulowane w górę (log2FC &gt; 0) i w dół (log2FC &lt; 0).</w:t>
      </w:r>
    </w:p>
    <w:p>
      <w:pPr>
        <w:pStyle w:val="ListNumber"/>
        <w:spacing w:after="60"/>
      </w:pPr>
      <w:r>
        <w:t>Narysuj prosty wykres słupkowy zmian ekspresji.</w:t>
      </w:r>
    </w:p>
    <w:p>
      <w:r>
        <w:rPr>
          <w:b/>
        </w:rPr>
        <w:t>Do oddania / sprawdzenia:</w:t>
      </w:r>
    </w:p>
    <w:p>
      <w:pPr>
        <w:spacing w:after="20"/>
        <w:ind w:left="227"/>
      </w:pPr>
      <w:r>
        <w:t>☐ Tabela obliczeń</w:t>
      </w:r>
    </w:p>
    <w:p>
      <w:pPr>
        <w:spacing w:after="20"/>
        <w:ind w:left="227"/>
      </w:pPr>
      <w:r>
        <w:t>☐ Klasyfikacja up/down</w:t>
      </w:r>
    </w:p>
    <w:p>
      <w:pPr>
        <w:spacing w:after="20"/>
        <w:ind w:left="227"/>
      </w:pPr>
      <w:r>
        <w:t>☐ Wykres słupkowy</w:t>
      </w:r>
    </w:p>
    <w:p>
      <w:pPr>
        <w:pStyle w:val="Heading1"/>
        <w:spacing w:before="200" w:after="80"/>
      </w:pPr>
      <w:r>
        <w:t>Rozdział 6. Modyfikacje potranslacyjne</w:t>
      </w:r>
    </w:p>
    <w:p>
      <w:pPr>
        <w:pStyle w:val="Heading2"/>
        <w:spacing w:before="140" w:after="80"/>
      </w:pPr>
      <w:r>
        <w:t>Zadanie 10. Fosforylacje EGFR</w:t>
      </w:r>
    </w:p>
    <w:p>
      <w:r>
        <w:rPr>
          <w:b/>
        </w:rPr>
        <w:t xml:space="preserve">Narzędzia / zasoby: </w:t>
      </w:r>
      <w:r>
        <w:t>UniProt P00533; PhosphoSitePlus</w:t>
      </w:r>
    </w:p>
    <w:p>
      <w:pPr>
        <w:pStyle w:val="Heading3"/>
        <w:spacing w:before="140" w:after="80"/>
      </w:pPr>
      <w:r>
        <w:t>UniProt</w:t>
      </w:r>
    </w:p>
    <w:p>
      <w:pPr>
        <w:pStyle w:val="ListBullet"/>
        <w:spacing w:after="40"/>
      </w:pPr>
      <w:r>
        <w:t>Otwórz rekord P00533 (EGFR, Homo sapiens).</w:t>
      </w:r>
    </w:p>
    <w:p>
      <w:pPr>
        <w:pStyle w:val="ListBullet"/>
        <w:spacing w:after="40"/>
      </w:pPr>
      <w:r>
        <w:t>Przejdź do „PTM / Processing”.</w:t>
      </w:r>
    </w:p>
    <w:p>
      <w:pPr>
        <w:pStyle w:val="ListBullet"/>
        <w:spacing w:after="40"/>
      </w:pPr>
      <w:r>
        <w:t>Sprawdź, czy opisano fosforylacje i wypisz ich pozycje.</w:t>
      </w:r>
    </w:p>
    <w:p>
      <w:pPr>
        <w:pStyle w:val="Heading3"/>
        <w:spacing w:before="140" w:after="80"/>
      </w:pPr>
      <w:r>
        <w:t>PhosphoSitePlus</w:t>
      </w:r>
    </w:p>
    <w:p>
      <w:pPr>
        <w:pStyle w:val="ListBullet"/>
        <w:spacing w:after="40"/>
      </w:pPr>
      <w:r>
        <w:t>Wyszukaj „EGFR_HUMAN”.</w:t>
      </w:r>
    </w:p>
    <w:p>
      <w:pPr>
        <w:pStyle w:val="ListBullet"/>
        <w:spacing w:after="40"/>
      </w:pPr>
      <w:r>
        <w:t>Sprawdź, czy są dane o fosforylacjach.</w:t>
      </w:r>
    </w:p>
    <w:p>
      <w:pPr>
        <w:pStyle w:val="ListBullet"/>
        <w:spacing w:after="40"/>
      </w:pPr>
      <w:r>
        <w:t>Podaj liczbę pozycji, aminokwasy i miejsca modyfikacji.</w:t>
      </w:r>
    </w:p>
    <w:p>
      <w:r>
        <w:rPr>
          <w:b/>
          <w:sz w:val="18"/>
        </w:rPr>
        <w:t>Miejsce na odpowiedź / notatki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pStyle w:val="Heading1"/>
        <w:spacing w:before="200" w:after="80"/>
      </w:pPr>
      <w:r>
        <w:t>Rozdział 7. Interakcje i sieci białkowe</w:t>
      </w:r>
    </w:p>
    <w:p>
      <w:pPr>
        <w:pStyle w:val="Heading2"/>
        <w:spacing w:before="140" w:after="80"/>
      </w:pPr>
      <w:r>
        <w:t>Zadanie 11. Budowa sieci interakcji TP53</w:t>
      </w:r>
    </w:p>
    <w:p>
      <w:r>
        <w:rPr>
          <w:b/>
        </w:rPr>
        <w:t xml:space="preserve">Narzędzia / zasoby: </w:t>
      </w:r>
      <w:r>
        <w:t>STRING</w:t>
      </w:r>
    </w:p>
    <w:p>
      <w:pPr>
        <w:pStyle w:val="ListNumber"/>
        <w:spacing w:after="60"/>
      </w:pPr>
      <w:r>
        <w:t>Otwórz STRING i wyszukaj TP53 dla Homo sapiens.</w:t>
      </w:r>
    </w:p>
    <w:p>
      <w:pPr>
        <w:pStyle w:val="ListNumber"/>
        <w:spacing w:after="60"/>
      </w:pPr>
      <w:r>
        <w:t>W ustawieniach ustaw minimalny wynik interakcji na „high confidence” (0.700).</w:t>
      </w:r>
    </w:p>
    <w:p>
      <w:pPr>
        <w:pStyle w:val="ListNumber"/>
        <w:spacing w:after="60"/>
      </w:pPr>
      <w:r>
        <w:t>Pokaż maksymalnie 50 interaktorów pierwszego rzędu lub mniej, gdy sieć jest zbyt rozbudowana.</w:t>
      </w:r>
    </w:p>
    <w:p>
      <w:r>
        <w:rPr>
          <w:b/>
        </w:rPr>
        <w:t>Do oddania / sprawdzenia:</w:t>
      </w:r>
    </w:p>
    <w:p>
      <w:pPr>
        <w:spacing w:after="20"/>
        <w:ind w:left="227"/>
      </w:pPr>
      <w:r>
        <w:t>☐ Zrzut sieci</w:t>
      </w:r>
    </w:p>
    <w:p>
      <w:pPr>
        <w:spacing w:after="20"/>
        <w:ind w:left="227"/>
      </w:pPr>
      <w:r>
        <w:t>☐ Zapisane parametry sieci</w:t>
      </w:r>
    </w:p>
    <w:p>
      <w:pPr>
        <w:pStyle w:val="Heading2"/>
        <w:spacing w:before="140" w:after="80"/>
      </w:pPr>
      <w:r>
        <w:t>Zadanie 12. Eksploracja sieci TP53</w:t>
      </w:r>
    </w:p>
    <w:p>
      <w:r>
        <w:rPr>
          <w:b/>
        </w:rPr>
        <w:t xml:space="preserve">Narzędzia / zasoby: </w:t>
      </w:r>
      <w:r>
        <w:t>STRING</w:t>
      </w:r>
    </w:p>
    <w:p>
      <w:pPr>
        <w:pStyle w:val="ListBullet"/>
        <w:spacing w:after="40"/>
      </w:pPr>
      <w:r>
        <w:t>Zidentyfikuj trzy białka o największej liczbie interakcji (huby).</w:t>
      </w:r>
    </w:p>
    <w:p>
      <w:pPr>
        <w:pStyle w:val="ListBullet"/>
        <w:spacing w:after="40"/>
      </w:pPr>
      <w:r>
        <w:t>Znajdź dwa białka związane z nowotworami, np. BRCA1 lub MDM2.</w:t>
      </w:r>
    </w:p>
    <w:p>
      <w:pPr>
        <w:pStyle w:val="ListBullet"/>
        <w:spacing w:after="40"/>
      </w:pPr>
      <w:r>
        <w:t>Sprawdź, czy w sieci występują moduły funkcjonalne, np. regulacja cyklu komórkowego lub apoptozy.</w:t>
      </w:r>
    </w:p>
    <w:p>
      <w:pPr>
        <w:pStyle w:val="ListBullet"/>
        <w:spacing w:after="40"/>
      </w:pPr>
      <w:r>
        <w:t>Kliknij wybrane białka i sprawdź ich funkcje oraz terminy GO.</w:t>
      </w:r>
    </w:p>
    <w:p>
      <w:r>
        <w:rPr>
          <w:b/>
          <w:sz w:val="18"/>
        </w:rPr>
        <w:t>Miejsce na odpowiedź / notatki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pStyle w:val="Heading1"/>
        <w:spacing w:before="200" w:after="80"/>
      </w:pPr>
      <w:r>
        <w:t>Rozdział 8. Analiza i predykcja struktury</w:t>
      </w:r>
    </w:p>
    <w:p>
      <w:pPr>
        <w:pStyle w:val="Heading2"/>
        <w:spacing w:before="140" w:after="80"/>
      </w:pPr>
      <w:r>
        <w:t>Zadanie 13. Predykcja struktury O14717</w:t>
      </w:r>
    </w:p>
    <w:p>
      <w:r>
        <w:rPr>
          <w:b/>
        </w:rPr>
        <w:t xml:space="preserve">Narzędzia / zasoby: </w:t>
      </w:r>
      <w:r>
        <w:t>UniProt; AlphaFold Server</w:t>
      </w:r>
    </w:p>
    <w:p>
      <w:pPr>
        <w:pStyle w:val="ListNumber"/>
        <w:spacing w:after="60"/>
      </w:pPr>
      <w:r>
        <w:t>Pobierz sekwencję białka tRNA (cytosine(38)-C(5))-methyltransferase, UniProt O14717.</w:t>
      </w:r>
    </w:p>
    <w:p>
      <w:pPr>
        <w:pStyle w:val="ListNumber"/>
        <w:spacing w:after="60"/>
      </w:pPr>
      <w:r>
        <w:t>Wklej sekwencję do serwera AlphaFold i uruchom predykcję.</w:t>
      </w:r>
    </w:p>
    <w:p>
      <w:pPr>
        <w:pStyle w:val="ListNumber"/>
        <w:spacing w:after="60"/>
      </w:pPr>
      <w:r>
        <w:t>Zapisz wynik w formacie PDB lub CIF.</w:t>
      </w:r>
    </w:p>
    <w:p>
      <w:pPr>
        <w:pStyle w:val="ListNumber"/>
        <w:spacing w:after="60"/>
      </w:pPr>
      <w:r>
        <w:t>Dołącz zrzut wizualizacji.</w:t>
      </w:r>
    </w:p>
    <w:p>
      <w:pPr>
        <w:pStyle w:val="ListNumber"/>
        <w:spacing w:after="60"/>
      </w:pPr>
      <w:r>
        <w:t>Zidentyfikuj regiony o niskiej ufności i oceń, czy tworzą strukturę drugorzędową.</w:t>
      </w:r>
    </w:p>
    <w:p>
      <w:r>
        <w:rPr>
          <w:b/>
        </w:rPr>
        <w:t>Do oddania / sprawdzenia:</w:t>
      </w:r>
    </w:p>
    <w:p>
      <w:pPr>
        <w:spacing w:after="20"/>
        <w:ind w:left="227"/>
      </w:pPr>
      <w:r>
        <w:t>☐ Plik modelu</w:t>
      </w:r>
    </w:p>
    <w:p>
      <w:pPr>
        <w:spacing w:after="20"/>
        <w:ind w:left="227"/>
      </w:pPr>
      <w:r>
        <w:t>☐ Zrzut ekranu</w:t>
      </w:r>
    </w:p>
    <w:p>
      <w:pPr>
        <w:spacing w:after="20"/>
        <w:ind w:left="227"/>
      </w:pPr>
      <w:r>
        <w:t>☐ Opis regionów niskiej ufności</w:t>
      </w:r>
    </w:p>
    <w:p>
      <w:pPr>
        <w:pStyle w:val="Heading2"/>
        <w:spacing w:before="140" w:after="80"/>
      </w:pPr>
      <w:r>
        <w:t>Zadanie 14. Porównanie modelu przewidzianego i eksperymentalnego</w:t>
      </w:r>
    </w:p>
    <w:p>
      <w:r>
        <w:rPr>
          <w:b/>
        </w:rPr>
        <w:t xml:space="preserve">Narzędzia / zasoby: </w:t>
      </w:r>
      <w:r>
        <w:t>PyMOL lub ChimeraX; PDB ID 1G55</w:t>
      </w:r>
    </w:p>
    <w:p>
      <w:pPr>
        <w:pStyle w:val="ListNumber"/>
        <w:spacing w:after="60"/>
      </w:pPr>
      <w:r>
        <w:t>Otwórz model przewidziany (model0) w PyMOL lub ChimeraX.</w:t>
      </w:r>
    </w:p>
    <w:p>
      <w:pPr>
        <w:pStyle w:val="ListNumber"/>
        <w:spacing w:after="60"/>
      </w:pPr>
      <w:r>
        <w:t>Sprawdź w UniProt, czy istnieje struktura eksperymentalna; pobierz model 1G55.</w:t>
      </w:r>
    </w:p>
    <w:p>
      <w:pPr>
        <w:pStyle w:val="ListNumber"/>
        <w:spacing w:after="60"/>
      </w:pPr>
      <w:r>
        <w:t>Nałóż struktury: w PyMOL użyj align, a w ChimeraX narzędzi Structure Analysis i Matchmaker.</w:t>
      </w:r>
    </w:p>
    <w:p>
      <w:pPr>
        <w:pStyle w:val="ListNumber"/>
        <w:spacing w:after="60"/>
      </w:pPr>
      <w:r>
        <w:t>Na podstawie publikacji źródłowej (DOI 10.1093/nar/29.2.439) omów możliwe przyczyny niskiej ufności w wybranych obszarach.</w:t>
      </w:r>
    </w:p>
    <w:p>
      <w:pPr>
        <w:pStyle w:val="ListNumber"/>
        <w:spacing w:after="60"/>
      </w:pPr>
      <w:r>
        <w:t>Porównaj te obszary ze strukturą eksperymentalną i poziomami ufności predykcji.</w:t>
      </w:r>
    </w:p>
    <w:p>
      <w:r>
        <w:rPr>
          <w:b/>
          <w:sz w:val="18"/>
        </w:rPr>
        <w:t>Miejsce na odpowiedź / notatki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pStyle w:val="Heading1"/>
        <w:spacing w:before="200" w:after="80"/>
      </w:pPr>
      <w:r>
        <w:t>Rozdział 9. Uczenie maszynowe w proteomice</w:t>
      </w:r>
    </w:p>
    <w:p>
      <w:pPr>
        <w:pStyle w:val="Heading2"/>
        <w:spacing w:before="140" w:after="80"/>
      </w:pPr>
      <w:r>
        <w:t>Zadanie 15. Predykcja funkcji i lokalizacji białek rybosomalnych</w:t>
      </w:r>
    </w:p>
    <w:p>
      <w:r>
        <w:rPr>
          <w:b/>
        </w:rPr>
        <w:t xml:space="preserve">Narzędzia / zasoby: </w:t>
      </w:r>
      <w:r>
        <w:t>UniProt/PDB; DeepGOPlus lub PANNZER2; DeepLoc 2.0; opcjonalnie AlphaFold/ColabFold</w:t>
      </w:r>
    </w:p>
    <w:p>
      <w:pPr>
        <w:pStyle w:val="ListNumber"/>
        <w:spacing w:after="60"/>
      </w:pPr>
      <w:r>
        <w:t>Wybierz trzy białka rybosomalne z ludzkiego kompleksu 80S, np. RPL3, RPS6, RPL13A lub RPS27A.</w:t>
      </w:r>
    </w:p>
    <w:p>
      <w:pPr>
        <w:pStyle w:val="ListNumber"/>
        <w:spacing w:after="60"/>
      </w:pPr>
      <w:r>
        <w:t>Dla każdego pobierz sekwencję FASTA.</w:t>
      </w:r>
    </w:p>
    <w:p>
      <w:pPr>
        <w:pStyle w:val="ListNumber"/>
        <w:spacing w:after="60"/>
      </w:pPr>
      <w:r>
        <w:t>Przewidź funkcję za pomocą DeepGOPlus lub PANNZER2.</w:t>
      </w:r>
    </w:p>
    <w:p>
      <w:pPr>
        <w:pStyle w:val="ListNumber"/>
        <w:spacing w:after="60"/>
      </w:pPr>
      <w:r>
        <w:t>Przewidź lokalizację komórkową za pomocą DeepLoc 2.0.</w:t>
      </w:r>
    </w:p>
    <w:p>
      <w:pPr>
        <w:pStyle w:val="ListNumber"/>
        <w:spacing w:after="60"/>
      </w:pPr>
      <w:r>
        <w:t>Opcjonalnie przewidź strukturę 3D za pomocą AlphaFold lub ColabFold.</w:t>
      </w:r>
    </w:p>
    <w:p>
      <w:r>
        <w:rPr>
          <w:b/>
        </w:rPr>
        <w:t>Do oddania / sprawdzenia:</w:t>
      </w:r>
    </w:p>
    <w:p>
      <w:pPr>
        <w:spacing w:after="20"/>
        <w:ind w:left="227"/>
      </w:pPr>
      <w:r>
        <w:t>☐ Trzy sekwencje FASTA</w:t>
      </w:r>
    </w:p>
    <w:p>
      <w:pPr>
        <w:spacing w:after="20"/>
        <w:ind w:left="227"/>
      </w:pPr>
      <w:r>
        <w:t>☐ Wyniki funkcji</w:t>
      </w:r>
    </w:p>
    <w:p>
      <w:pPr>
        <w:spacing w:after="20"/>
        <w:ind w:left="227"/>
      </w:pPr>
      <w:r>
        <w:t>☐ Wyniki lokalizacji</w:t>
      </w:r>
    </w:p>
    <w:p>
      <w:pPr>
        <w:spacing w:after="20"/>
        <w:ind w:left="227"/>
      </w:pPr>
      <w:r>
        <w:t>☐ Opcjonalne modele 3D</w:t>
      </w:r>
    </w:p>
    <w:p>
      <w:pPr>
        <w:pStyle w:val="Heading2"/>
        <w:spacing w:before="140" w:after="80"/>
      </w:pPr>
      <w:r>
        <w:t>Zadanie 16. Podsumowanie wyników ML dla białek rybosomalnych</w:t>
      </w:r>
    </w:p>
    <w:p>
      <w:pPr>
        <w:pStyle w:val="ListBullet"/>
        <w:spacing w:after="40"/>
      </w:pPr>
      <w:r>
        <w:t>Porównaj przewidziane funkcje z adnotacjami UniProt.</w:t>
      </w:r>
    </w:p>
    <w:p>
      <w:pPr>
        <w:pStyle w:val="ListBullet"/>
        <w:spacing w:after="40"/>
      </w:pPr>
      <w:r>
        <w:t>Oceń, czy przewidziana lokalizacja ma sens w kontekście rybosomu.</w:t>
      </w:r>
    </w:p>
    <w:p>
      <w:r>
        <w:rPr>
          <w:b/>
          <w:sz w:val="18"/>
        </w:rPr>
        <w:t>Miejsce na odpowiedź / notatki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pStyle w:val="Heading1"/>
        <w:spacing w:before="200" w:after="80"/>
      </w:pPr>
      <w:r>
        <w:t>Rozdział 10. Wizualizacja i analiza ewolucyjna</w:t>
      </w:r>
    </w:p>
    <w:p>
      <w:pPr>
        <w:pStyle w:val="Heading2"/>
        <w:spacing w:before="140" w:after="80"/>
      </w:pPr>
      <w:r>
        <w:t>Zadanie 17. Wielokrotne wyrównanie sekwencji (MSA)</w:t>
      </w:r>
    </w:p>
    <w:p>
      <w:r>
        <w:rPr>
          <w:b/>
        </w:rPr>
        <w:t xml:space="preserve">Narzędzia / zasoby: </w:t>
      </w:r>
      <w:r>
        <w:t>MAFFT</w:t>
      </w:r>
    </w:p>
    <w:p>
      <w:r>
        <w:t>W MAFFT wklej poniższe sekwencje FASTA. Możesz pozostawić ustawienia domyślne albo wybrać L-INS-i. Po obliczeniu pobierz MSA i otwórz „Start MSA Viewer”.</w:t>
      </w:r>
    </w:p>
    <w:p>
      <w:r>
        <w:rPr>
          <w:rFonts w:ascii="Courier New" w:hAnsi="Courier New"/>
          <w:sz w:val="14"/>
        </w:rPr>
        <w:t>&gt;Seq_A</w:t>
        <w:br/>
        <w:t>MKTAIIGKGGIGRNPTVEVDLSTAGTEAMALKLSDNGIKVVVSEQHGPEFVDITGDA</w:t>
        <w:br/>
        <w:t>FLKQPKNVIFADKTYERGLTPEQIRAAVHAAAKRGDCPVILVGNKCDLPQQQPPPQPQ</w:t>
        <w:br/>
        <w:t>PQPARSGAVGAIVKVRGTPLSE</w:t>
        <w:br/>
        <w:t>&gt;Seq_B</w:t>
        <w:br/>
        <w:t>MKTAIIGKGGIGRNPTVEVDLSTAGTEAMAFKLSDNGIKVVVSEQYGPEFVDITGDT</w:t>
        <w:br/>
        <w:t>FLKQPENVIFADKTYERGLTPEQIKAALHGASKRGDCPVILVGNKCDLPQQPPQQQPQ</w:t>
        <w:br/>
        <w:t>PQPAKSGAVGAIVKVRGTPL</w:t>
        <w:br/>
        <w:t>&gt;Seq_C</w:t>
        <w:br/>
        <w:t>MKTAIIGKGGIGRNPTVEVDLSTPGSEAWALKISDNGVKVVVSEQHGPEFVDITGDA</w:t>
        <w:br/>
        <w:t>FLKQPKNVIFADKTAERGLTPEQVQKAIHPATNRGDCPVILVGNKCDLAGGGGSSGGG</w:t>
        <w:br/>
        <w:t>GSTRNGAMGAIVKAKGSALEGH</w:t>
        <w:br/>
        <w:t>&gt;Seq_D</w:t>
        <w:br/>
        <w:t>MKTAIIGKGGIGRNPTVEVDLSTPGSDFNWGFRVHDSGIRMVISQTHGPEFVDITGNP</w:t>
        <w:br/>
        <w:t>YLKQAENVIFADKTSDKGLTCEQLHDSLFNGVNQGDCPVILVGNKCDLSEEEDEDKED</w:t>
        <w:br/>
        <w:t>EDSRPGTLGALLKPRGTYFDSHIM</w:t>
        <w:br/>
        <w:t>&gt;Seq_E</w:t>
        <w:br/>
        <w:t>MKTAIIGKGGIGRNPTVEVDLSTNGVQYPWSLTIQDPGVSMVITQPHGPEFVDITGEP</w:t>
        <w:br/>
        <w:t>WLKQSDNVIFADKTSTKGLASDQFYDALGSGINSGDCPVILVGNKCDLPNNNNSTNSN</w:t>
        <w:br/>
        <w:t>NTTRSGTYGAMVQPKGDFWQAHVPK</w:t>
        <w:br/>
        <w:t>&gt;Seq_F</w:t>
        <w:br/>
        <w:t>MKTAIIGKGGIGRNPTVEVDLSTSGVDAFALHLTDPGVKVVVSQQHGPEFVDITGDS</w:t>
        <w:br/>
        <w:t>YLKQPDNVIFADKTSERGLTPQQISAALNSAVKRGDCPVILVGNKCDLPKKKRKKKRK</w:t>
        <w:br/>
        <w:t>KRPAGAVGAMVKVKGSPLQE</w:t>
        <w:br/>
        <w:t>&gt;Seq_G</w:t>
        <w:br/>
        <w:t>MKTAIIGKGGIGRNPTVEVDLSTPGAQDFWSLSIDDRGVSIVISETHGPEFVDITGQP</w:t>
        <w:br/>
        <w:t>FLKQTKNVIFADKTAQKGLSAEQMQDVIHSGTTRGDCPVILVGNKCDLPTTTTATATV</w:t>
        <w:br/>
        <w:t>TSTRQGSLGALIKSQGAWLDGH</w:t>
      </w:r>
    </w:p>
    <w:p>
      <w:pPr>
        <w:pStyle w:val="ListBullet"/>
        <w:spacing w:after="40"/>
      </w:pPr>
      <w:r>
        <w:t>Wskaż regiony konserwatywne o małej zmienności i podaj przybliżone zakresy pozycji w MSA.</w:t>
      </w:r>
    </w:p>
    <w:p>
      <w:pPr>
        <w:pStyle w:val="ListBullet"/>
        <w:spacing w:after="40"/>
      </w:pPr>
      <w:r>
        <w:t>Wskaż regiony o dużej zmienności i podaj ich zakresy, np. 45-78.</w:t>
      </w:r>
    </w:p>
    <w:p>
      <w:r>
        <w:rPr>
          <w:b/>
          <w:sz w:val="18"/>
        </w:rPr>
        <w:t>Miejsce na odpowiedź / notatki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pStyle w:val="Heading2"/>
        <w:spacing w:before="140" w:after="80"/>
      </w:pPr>
      <w:r>
        <w:t>Zadanie 18. Drzewo podobieństwa sekwencji</w:t>
      </w:r>
    </w:p>
    <w:p>
      <w:r>
        <w:rPr>
          <w:b/>
        </w:rPr>
        <w:t xml:space="preserve">Narzędzia / zasoby: </w:t>
      </w:r>
      <w:r>
        <w:t>MAFFT; Phylo.io</w:t>
      </w:r>
    </w:p>
    <w:p>
      <w:pPr>
        <w:pStyle w:val="ListNumber"/>
        <w:spacing w:after="60"/>
      </w:pPr>
      <w:r>
        <w:t>W wynikach MAFFT otwórz zakładkę Tree, pozostaw ustawienia domyślne i kliknij „Go!”.</w:t>
      </w:r>
    </w:p>
    <w:p>
      <w:pPr>
        <w:pStyle w:val="ListNumber"/>
        <w:spacing w:after="60"/>
      </w:pPr>
      <w:r>
        <w:t>Otwórz wynik w Phylo.io.</w:t>
      </w:r>
    </w:p>
    <w:p>
      <w:pPr>
        <w:pStyle w:val="ListNumber"/>
        <w:spacing w:after="60"/>
      </w:pPr>
      <w:r>
        <w:t>Wskaż klastry oraz pary lub grupy najbardziej podobnych sekwencji.</w:t>
      </w:r>
    </w:p>
    <w:p>
      <w:pPr>
        <w:pStyle w:val="ListNumber"/>
        <w:spacing w:after="60"/>
      </w:pPr>
      <w:r>
        <w:t>Sformułuj krótki wniosek o ewolucyjnej lub funkcjonalnej różnorodności analizowanych fragmentów.</w:t>
      </w:r>
    </w:p>
    <w:p>
      <w:r>
        <w:rPr>
          <w:b/>
          <w:sz w:val="18"/>
        </w:rPr>
        <w:t>Miejsce na odpowiedź / notatki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spacing w:after="20" w:line="192" w:lineRule="auto"/>
      </w:pPr>
      <w:r>
        <w:t>________________________________________________________________________________</w:t>
      </w:r>
    </w:p>
    <w:p>
      <w:pPr>
        <w:pStyle w:val="Heading2"/>
        <w:spacing w:before="140" w:after="80"/>
      </w:pPr>
      <w:r>
        <w:t>Zadanie 19. Logo sekwencyjne</w:t>
      </w:r>
    </w:p>
    <w:p>
      <w:r>
        <w:rPr>
          <w:b/>
        </w:rPr>
        <w:t xml:space="preserve">Narzędzia / zasoby: </w:t>
      </w:r>
      <w:r>
        <w:t>WebLogo</w:t>
      </w:r>
    </w:p>
    <w:p>
      <w:pPr>
        <w:pStyle w:val="ListNumber"/>
        <w:spacing w:after="60"/>
      </w:pPr>
      <w:r>
        <w:t>Pobierz MSA w formacie FASTA i wklej je do WebLogo.</w:t>
      </w:r>
    </w:p>
    <w:p>
      <w:pPr>
        <w:pStyle w:val="ListNumber"/>
        <w:spacing w:after="60"/>
      </w:pPr>
      <w:r>
        <w:t>Kliknij „Create Logo” i zapisz obraz do sprawozdania.</w:t>
      </w:r>
    </w:p>
    <w:p>
      <w:pPr>
        <w:pStyle w:val="ListNumber"/>
        <w:spacing w:after="60"/>
      </w:pPr>
      <w:r>
        <w:t>Przeanalizuj region około pozycji 60-70: wskaż najwyższe litery i wyjaśnij ich znaczenie dla konserwacji ewolucyjnej.</w:t>
      </w:r>
    </w:p>
    <w:p>
      <w:pPr>
        <w:pStyle w:val="ListNumber"/>
        <w:spacing w:after="60"/>
      </w:pPr>
      <w:r>
        <w:t>Porównaj logo z obserwacjami z zadania 17.</w:t>
      </w:r>
    </w:p>
    <w:p>
      <w:r>
        <w:t>Dla chętnych: napisz skrypt generujący logo z macierzy częstości aminokwasów, np. dla pozycji 10-30.</w:t>
      </w:r>
    </w:p>
    <w:p>
      <w:r>
        <w:rPr>
          <w:b/>
        </w:rPr>
        <w:t>Do oddania / sprawdzenia:</w:t>
      </w:r>
    </w:p>
    <w:p>
      <w:pPr>
        <w:spacing w:after="20"/>
        <w:ind w:left="227"/>
      </w:pPr>
      <w:r>
        <w:t>☐ Obraz WebLogo</w:t>
      </w:r>
    </w:p>
    <w:p>
      <w:pPr>
        <w:spacing w:after="20"/>
        <w:ind w:left="227"/>
      </w:pPr>
      <w:r>
        <w:t>☐ Interpretacja pozycji 60-70</w:t>
      </w:r>
    </w:p>
    <w:p>
      <w:pPr>
        <w:spacing w:after="20"/>
        <w:ind w:left="227"/>
      </w:pPr>
      <w:r>
        <w:t>☐ Porównanie z MSA</w:t>
      </w:r>
    </w:p>
    <w:p>
      <w:pPr>
        <w:pStyle w:val="Heading1"/>
        <w:spacing w:before="200" w:after="80"/>
      </w:pPr>
      <w:r>
        <w:t>Rozdział 11. Integracja proteomiki z NGS</w:t>
      </w:r>
    </w:p>
    <w:p>
      <w:pPr>
        <w:pStyle w:val="Heading2"/>
        <w:spacing w:before="140" w:after="80"/>
      </w:pPr>
      <w:r>
        <w:t>Zadanie 20. Korelacja ekspresji RNA i białka TP53 w raku piersi</w:t>
      </w:r>
    </w:p>
    <w:p>
      <w:r>
        <w:rPr>
          <w:b/>
        </w:rPr>
        <w:t xml:space="preserve">Narzędzia / zasoby: </w:t>
      </w:r>
      <w:r>
        <w:t>cBioPortal; TCGA PanCancer Atlas; RPPA</w:t>
      </w:r>
    </w:p>
    <w:p>
      <w:pPr>
        <w:pStyle w:val="ListNumber"/>
        <w:spacing w:after="60"/>
      </w:pPr>
      <w:r>
        <w:t>Wejdź do cBioPortal i kliknij „Explore”.</w:t>
      </w:r>
    </w:p>
    <w:p>
      <w:pPr>
        <w:pStyle w:val="ListNumber"/>
        <w:spacing w:after="60"/>
      </w:pPr>
      <w:r>
        <w:t>Wybierz projekt „Breast Invasive Carcinoma (TCGA, PanCancer Atlas)”.</w:t>
      </w:r>
    </w:p>
    <w:p>
      <w:pPr>
        <w:pStyle w:val="ListNumber"/>
        <w:spacing w:after="60"/>
      </w:pPr>
      <w:r>
        <w:t>Wyszukaj gen TP53.</w:t>
      </w:r>
    </w:p>
    <w:p>
      <w:pPr>
        <w:pStyle w:val="ListNumber"/>
        <w:spacing w:after="60"/>
      </w:pPr>
      <w:r>
        <w:t>Otwórz zakładkę „Plots”.</w:t>
      </w:r>
    </w:p>
    <w:p>
      <w:pPr>
        <w:pStyle w:val="ListNumber"/>
        <w:spacing w:after="60"/>
      </w:pPr>
      <w:r>
        <w:t>Ustaw oś X: TP53 mRNA Expression (RNA Seq V2 RSEM).</w:t>
      </w:r>
    </w:p>
    <w:p>
      <w:pPr>
        <w:pStyle w:val="ListNumber"/>
        <w:spacing w:after="60"/>
      </w:pPr>
      <w:r>
        <w:t>Ustaw oś Y: TP53 Protein Expression (RPPA).</w:t>
      </w:r>
    </w:p>
    <w:p>
      <w:pPr>
        <w:pStyle w:val="ListBullet"/>
        <w:spacing w:after="40"/>
      </w:pPr>
      <w:r>
        <w:t>Czy istnieje korelacja między RNA i białkiem TP53? Odnieś się do współczynników Spearmana i Pearsona.</w:t>
      </w:r>
    </w:p>
    <w:p>
      <w:pPr>
        <w:pStyle w:val="ListBullet"/>
        <w:spacing w:after="40"/>
      </w:pPr>
      <w:r>
        <w:t>Podaj proste przyczyny, dla których poziom RNA i białka nie zawsze jest identyczny.</w:t>
      </w:r>
    </w:p>
    <w:p>
      <w:r>
        <w:rPr>
          <w:b/>
        </w:rPr>
        <w:t>Do oddania / sprawdzenia:</w:t>
      </w:r>
    </w:p>
    <w:p>
      <w:pPr>
        <w:spacing w:after="20"/>
        <w:ind w:left="227"/>
      </w:pPr>
      <w:r>
        <w:t>☐ Wykres rozrzutu</w:t>
      </w:r>
    </w:p>
    <w:p>
      <w:pPr>
        <w:spacing w:after="20"/>
        <w:ind w:left="227"/>
      </w:pPr>
      <w:r>
        <w:t>☐ Wartości korelacji</w:t>
      </w:r>
    </w:p>
    <w:p>
      <w:pPr>
        <w:spacing w:after="20"/>
        <w:ind w:left="227"/>
      </w:pPr>
      <w:r>
        <w:t>☐ Interpretacja biologiczna</w:t>
      </w:r>
    </w:p>
    <w:p>
      <w:r>
        <w:br w:type="page"/>
      </w:r>
    </w:p>
    <w:p>
      <w:pPr>
        <w:pStyle w:val="Heading1"/>
        <w:spacing w:before="200" w:after="80"/>
      </w:pPr>
      <w:r>
        <w:t>Zadania projektowe</w:t>
      </w:r>
    </w:p>
    <w:p>
      <w:r>
        <w:t>Wybierz jeden wariant projektu. Zadania mają charakter otwarty. Odpowiedź na każdy punkt nie powinna przekraczać jednej strony A4. Raport końcowy ma mieć format PDF.</w:t>
      </w:r>
    </w:p>
    <w:p>
      <w:pPr>
        <w:pStyle w:val="Heading2"/>
        <w:spacing w:before="140" w:after="80"/>
      </w:pPr>
      <w:r>
        <w:t>Projekt 1. Konserwacja sekwencji i funkcji enzymu</w:t>
      </w:r>
    </w:p>
    <w:p>
      <w:r>
        <w:t>Cel: zrozumienie, jak porównanie homologicznych sekwencji ujawnia ewolucyjną konserwację kluczowych elementów strukturalnych i funkcjonalnych białek enzymatycznych.</w:t>
      </w:r>
    </w:p>
    <w:p>
      <w:pPr>
        <w:pStyle w:val="ListNumber"/>
        <w:spacing w:after="60"/>
      </w:pPr>
      <w:r>
        <w:t>Wybierz ludzkie białko enzymatyczne, np. MAPK1, CDK2, LDHA, ENO1 lub GAPDH.</w:t>
      </w:r>
    </w:p>
    <w:p>
      <w:pPr>
        <w:pStyle w:val="ListNumber"/>
        <w:spacing w:after="60"/>
      </w:pPr>
      <w:r>
        <w:t>Znajdź rekord UniProt i zapisz ID. W sekcji Function odszukaj reszty centrum aktywnego, motywy katalityczne i znane PTM.</w:t>
      </w:r>
    </w:p>
    <w:p>
      <w:pPr>
        <w:pStyle w:val="ListNumber"/>
        <w:spacing w:after="60"/>
      </w:pPr>
      <w:r>
        <w:t>Zbierz około 8-12 homologicznych sekwencji z różnych gatunków przy użyciu UniProt lub BLAST. Zapisz je w FASTA z nazwami gatunków w nagłówkach.</w:t>
      </w:r>
    </w:p>
    <w:p>
      <w:pPr>
        <w:pStyle w:val="ListNumber"/>
        <w:spacing w:after="60"/>
      </w:pPr>
      <w:r>
        <w:t>Wykonaj MSA w MAFFT lub Clustal Omega. Umieść sekwencję ludzką jako pierwszą i zaznacz pozycje centrum aktywnego oraz motywów katalitycznych.</w:t>
      </w:r>
    </w:p>
    <w:p>
      <w:pPr>
        <w:pStyle w:val="ListNumber"/>
        <w:spacing w:after="60"/>
      </w:pPr>
      <w:r>
        <w:t>Oceń konserwację reszt centrum aktywnego i wskaż regiony silnie zmienne, delecje i insercje. Sprawdź związek regionów zmiennych z pętlami regulatorowymi lub domenami.</w:t>
      </w:r>
    </w:p>
    <w:p>
      <w:pPr>
        <w:pStyle w:val="ListNumber"/>
        <w:spacing w:after="60"/>
      </w:pPr>
      <w:r>
        <w:t>Nanieś PTM z UniProt lub PhosphoSitePlus na MSA. Oceń ich konserwację i położenie względem centrum aktywnego; opcjonalnie zwizualizuj w PyMOL, Chimera lub przeglądarce PDB.</w:t>
      </w:r>
    </w:p>
    <w:p>
      <w:pPr>
        <w:pStyle w:val="ListNumber"/>
        <w:spacing w:after="60"/>
      </w:pPr>
      <w:r>
        <w:t>Dołącz MSA z zaznaczeniami, tabelę ważnych reszt oraz interpretację do 400 słów.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t>Pozycja UniProt</w:t>
            </w:r>
          </w:p>
        </w:tc>
        <w:tc>
          <w:tcPr>
            <w:tcW w:type="dxa" w:w="2493"/>
            <w:shd w:fill="D9EAF7"/>
          </w:tcPr>
          <w:p>
            <w:r>
              <w:t>Funkcja reszty</w:t>
            </w:r>
          </w:p>
        </w:tc>
        <w:tc>
          <w:tcPr>
            <w:tcW w:type="dxa" w:w="2493"/>
            <w:shd w:fill="D9EAF7"/>
          </w:tcPr>
          <w:p>
            <w:r>
              <w:t>Konserwacja (tak/nie)</w:t>
            </w:r>
          </w:p>
        </w:tc>
        <w:tc>
          <w:tcPr>
            <w:tcW w:type="dxa" w:w="2493"/>
            <w:shd w:fill="D9EAF7"/>
          </w:tcPr>
          <w:p>
            <w:r>
              <w:t>Uwagi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pPr>
        <w:pStyle w:val="ListBullet"/>
        <w:spacing w:after="40"/>
      </w:pPr>
      <w:r>
        <w:t>Czy centrum aktywne jest silnie konserwowane?</w:t>
      </w:r>
    </w:p>
    <w:p>
      <w:pPr>
        <w:pStyle w:val="ListBullet"/>
        <w:spacing w:after="40"/>
      </w:pPr>
      <w:r>
        <w:t>Czy PTM mogą regulować aktywność enzymu ze względu na położenie?</w:t>
      </w:r>
    </w:p>
    <w:p>
      <w:pPr>
        <w:pStyle w:val="ListBullet"/>
        <w:spacing w:after="40"/>
      </w:pPr>
      <w:r>
        <w:t>Jakie wnioski wynikają z ewolucyjnej stabilności i regulacji białka?</w:t>
      </w:r>
    </w:p>
    <w:p>
      <w:pPr>
        <w:pStyle w:val="Heading2"/>
        <w:spacing w:before="140" w:after="80"/>
      </w:pPr>
      <w:r>
        <w:t>Projekt 2. Predykcja funkcji, lokalizacji i struktury za pomocą ML</w:t>
      </w:r>
    </w:p>
    <w:p>
      <w:r>
        <w:t>Cel: poznanie możliwości narzędzi machine learningowych i porównanie ich predykcji z danymi eksperymentalnymi.</w:t>
      </w:r>
    </w:p>
    <w:p>
      <w:pPr>
        <w:pStyle w:val="ListNumber"/>
        <w:spacing w:after="60"/>
      </w:pPr>
      <w:r>
        <w:t>Wybierz trzy dobrze opisane ludzkie białka i zanotuj ich ID UniProt oraz krótką charakterystykę.</w:t>
      </w:r>
    </w:p>
    <w:p>
      <w:pPr>
        <w:pStyle w:val="ListNumber"/>
        <w:spacing w:after="60"/>
      </w:pPr>
      <w:r>
        <w:t>Przewidź lokalizację każdego białka w DeepLoc 2.0. Zapisz lokalizacje i prawdopodobieństwa.</w:t>
      </w:r>
    </w:p>
    <w:p>
      <w:pPr>
        <w:pStyle w:val="ListNumber"/>
        <w:spacing w:after="60"/>
      </w:pPr>
      <w:r>
        <w:t>Przewidź funkcje w DeepGOPlus i zapisz terminy GO: procesy biologiczne, funkcje molekularne i lokalizacje komórkowe.</w:t>
      </w:r>
    </w:p>
    <w:p>
      <w:pPr>
        <w:pStyle w:val="ListNumber"/>
        <w:spacing w:after="60"/>
      </w:pPr>
      <w:r>
        <w:t>Uzyskaj modele 3D w AlphaFold lub ColabFold. Gdy istnieje struktura PDB, porównaj domeny i regiony aktywne.</w:t>
      </w:r>
    </w:p>
    <w:p>
      <w:pPr>
        <w:pStyle w:val="ListNumber"/>
        <w:spacing w:after="60"/>
      </w:pPr>
      <w:r>
        <w:t>Porównaj predykcje z UniProt i innymi bazami. Oceń zgodność z danymi eksperymentalnymi oraz ewentualne dodatkowe sugestie modeli.</w:t>
      </w:r>
    </w:p>
    <w:p>
      <w:pPr>
        <w:pStyle w:val="ListNumber"/>
        <w:spacing w:after="60"/>
      </w:pPr>
      <w:r>
        <w:t>Przygotuj tabelę lub raport do 400 słów.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</w:tcPr>
          <w:p>
            <w:r>
              <w:t>Białko</w:t>
            </w:r>
          </w:p>
        </w:tc>
        <w:tc>
          <w:tcPr>
            <w:tcW w:type="dxa" w:w="1662"/>
            <w:shd w:fill="D9EAF7"/>
          </w:tcPr>
          <w:p>
            <w:r>
              <w:t>UniProt: funkcja</w:t>
            </w:r>
          </w:p>
        </w:tc>
        <w:tc>
          <w:tcPr>
            <w:tcW w:type="dxa" w:w="1662"/>
            <w:shd w:fill="D9EAF7"/>
          </w:tcPr>
          <w:p>
            <w:r>
              <w:t>DeepLoc</w:t>
            </w:r>
          </w:p>
        </w:tc>
        <w:tc>
          <w:tcPr>
            <w:tcW w:type="dxa" w:w="1662"/>
            <w:shd w:fill="D9EAF7"/>
          </w:tcPr>
          <w:p>
            <w:r>
              <w:t>DeepGOPlus</w:t>
            </w:r>
          </w:p>
        </w:tc>
        <w:tc>
          <w:tcPr>
            <w:tcW w:type="dxa" w:w="1662"/>
            <w:shd w:fill="D9EAF7"/>
          </w:tcPr>
          <w:p>
            <w:r>
              <w:t>AlphaFold</w:t>
            </w:r>
          </w:p>
        </w:tc>
        <w:tc>
          <w:tcPr>
            <w:tcW w:type="dxa" w:w="1662"/>
            <w:shd w:fill="D9EAF7"/>
          </w:tcPr>
          <w:p>
            <w:r>
              <w:t>Uwagi / różnice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>
      <w:pPr>
        <w:pStyle w:val="Heading2"/>
        <w:spacing w:before="140" w:after="80"/>
      </w:pPr>
      <w:r>
        <w:t>Projekt 3. Kompleksowa charakterystyka ludzkiego białka</w:t>
      </w:r>
    </w:p>
    <w:p>
      <w:r>
        <w:t>Cel: kompleksowa charakterystyka wybranego białka z wykorzystaniem zintegrowanych metod bioinformatycznych i proteomicznych.</w:t>
      </w:r>
    </w:p>
    <w:p>
      <w:pPr>
        <w:pStyle w:val="ListNumber"/>
        <w:spacing w:after="60"/>
      </w:pPr>
      <w:r>
        <w:t>Wybierz ludzkie białko globularne lub błonowe, inne niż we wcześniejszych zadaniach, z eksperymentalną strukturą 3D obejmującą co najmniej 70% sekwencji. Białko musi mieć znaczenie medyczne i dostępne dane MS. Przedstaw sekwencję, parametry fizykochemiczne i motywację wyboru.</w:t>
      </w:r>
    </w:p>
    <w:p>
      <w:pPr>
        <w:pStyle w:val="ListNumber"/>
        <w:spacing w:after="60"/>
      </w:pPr>
      <w:r>
        <w:t>Wykonaj własną predykcję w AlphaFold Server, a następnie nałóż ją w ChimeraX na model eksperymentalny. Omów różnice, ufność i możliwe przyczyny rozbieżności.</w:t>
      </w:r>
    </w:p>
    <w:p>
      <w:pPr>
        <w:pStyle w:val="ListNumber"/>
        <w:spacing w:after="60"/>
      </w:pPr>
      <w:r>
        <w:t>Przeprowadź analizę interaktomu. Przedstaw wynik jako sieć i krótko skomentuj.</w:t>
      </w:r>
    </w:p>
    <w:p>
      <w:pPr>
        <w:pStyle w:val="ListNumber"/>
        <w:spacing w:after="60"/>
      </w:pPr>
      <w:r>
        <w:t>Ustal komórki i tkanki ekspresji. Wyszukaj dane MS, najlepiej zdrowie vs choroba, i przedstaw je graficznie.</w:t>
      </w:r>
    </w:p>
    <w:p>
      <w:pPr>
        <w:pStyle w:val="ListNumber"/>
        <w:spacing w:after="60"/>
      </w:pPr>
      <w:r>
        <w:t>Przewidź funkcję i lokalizację komórkową poznanymi narzędziami, a następnie porównaj z danymi eksperymentalnymi.</w:t>
      </w:r>
    </w:p>
    <w:p>
      <w:r>
        <w:rPr>
          <w:b/>
        </w:rPr>
        <w:t>Do oddania / sprawdzenia:</w:t>
      </w:r>
    </w:p>
    <w:p>
      <w:pPr>
        <w:spacing w:after="20"/>
        <w:ind w:left="227"/>
      </w:pPr>
      <w:r>
        <w:t>☐ Sekwencja i parametry białka</w:t>
      </w:r>
    </w:p>
    <w:p>
      <w:pPr>
        <w:spacing w:after="20"/>
        <w:ind w:left="227"/>
      </w:pPr>
      <w:r>
        <w:t>☐ Model AlphaFold i porównanie z eksperymentem</w:t>
      </w:r>
    </w:p>
    <w:p>
      <w:pPr>
        <w:spacing w:after="20"/>
        <w:ind w:left="227"/>
      </w:pPr>
      <w:r>
        <w:t>☐ Sieć interakcji</w:t>
      </w:r>
    </w:p>
    <w:p>
      <w:pPr>
        <w:spacing w:after="20"/>
        <w:ind w:left="227"/>
      </w:pPr>
      <w:r>
        <w:t>☐ Wizualizacja ekspresji MS</w:t>
      </w:r>
    </w:p>
    <w:p>
      <w:pPr>
        <w:spacing w:after="20"/>
        <w:ind w:left="227"/>
      </w:pPr>
      <w:r>
        <w:t>☐ Porównanie predykcji z eksperymentem</w:t>
      </w:r>
    </w:p>
    <w:p>
      <w:pPr>
        <w:pStyle w:val="Heading1"/>
        <w:spacing w:before="200" w:after="80"/>
      </w:pPr>
      <w:r>
        <w:t>Końcowa lista kontrolna</w:t>
      </w:r>
    </w:p>
    <w:p>
      <w:pPr>
        <w:pStyle w:val="ListBullet"/>
        <w:spacing w:after="40"/>
      </w:pPr>
      <w:r>
        <w:t>Każdy wykres i zrzut ekranu ma podpis oraz wskazane źródło.</w:t>
      </w:r>
    </w:p>
    <w:p>
      <w:pPr>
        <w:pStyle w:val="ListBullet"/>
        <w:spacing w:after="40"/>
      </w:pPr>
      <w:r>
        <w:t>Wyniki zawierają identyfikatory białek, projektów i struktur.</w:t>
      </w:r>
    </w:p>
    <w:p>
      <w:pPr>
        <w:pStyle w:val="ListBullet"/>
        <w:spacing w:after="40"/>
      </w:pPr>
      <w:r>
        <w:t>W obliczeniach podano wzór i jednostki.</w:t>
      </w:r>
    </w:p>
    <w:p>
      <w:pPr>
        <w:pStyle w:val="ListBullet"/>
        <w:spacing w:after="40"/>
      </w:pPr>
      <w:r>
        <w:t>Wnioski oddzielają obserwację od interpretacji.</w:t>
      </w:r>
    </w:p>
    <w:p>
      <w:pPr>
        <w:pStyle w:val="ListBullet"/>
        <w:spacing w:after="40"/>
      </w:pPr>
      <w:r>
        <w:t>Raport projektowy zapisano jako PDF.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Strona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Bioinformatyka w proteomice - zestaw zadań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