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_wm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5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F0E164">
      <w:pPr>
        <w:spacing w:before="0" w:after="0"/>
        <w:jc w:val="center"/>
        <w:rPr>
          <w:rFonts w:hint="default" w:ascii="Arial Black" w:hAnsi="Arial Black" w:cs="Arial Black"/>
          <w:color w:val="002060"/>
        </w:rPr>
      </w:pPr>
      <w:r>
        <w:rPr>
          <w:rFonts w:hint="default" w:ascii="Arial Black" w:hAnsi="Arial Black" w:cs="Arial Black"/>
          <w:b/>
          <w:i w:val="0"/>
          <w:color w:val="002060"/>
          <w:sz w:val="24"/>
        </w:rPr>
        <w:t>ОБЩЕСТВО С ОГРАНИЧЕННОЙ ОТВЕТСТВЕННОСТЬЮ</w:t>
      </w:r>
    </w:p>
    <w:p w14:paraId="54EBF9D1">
      <w:pPr>
        <w:pBdr>
          <w:bottom w:val="single" w:color="auto" w:sz="4" w:space="0"/>
        </w:pBdr>
        <w:spacing w:before="0" w:after="0"/>
        <w:jc w:val="center"/>
        <w:rPr>
          <w:rFonts w:hint="default" w:ascii="Arial Black" w:hAnsi="Arial Black" w:cs="Arial Black"/>
          <w:color w:val="002060"/>
        </w:rPr>
      </w:pPr>
      <w:r>
        <w:rPr>
          <w:rFonts w:hint="default" w:ascii="Arial Black" w:hAnsi="Arial Black" w:cs="Arial Black"/>
          <w:b/>
          <w:i w:val="0"/>
          <w:color w:val="002060"/>
          <w:sz w:val="24"/>
        </w:rPr>
        <w:t>«</w:t>
      </w:r>
      <w:r>
        <w:rPr>
          <w:rFonts w:hint="default" w:ascii="Arial Black" w:hAnsi="Arial Black" w:cs="Arial Black"/>
          <w:b/>
          <w:i w:val="0"/>
          <w:color w:val="002060"/>
          <w:sz w:val="40"/>
          <w:szCs w:val="36"/>
        </w:rPr>
        <w:t xml:space="preserve">MOSSAD</w:t>
      </w:r>
      <w:r>
        <w:rPr>
          <w:rFonts w:hint="default" w:ascii="Arial Black" w:hAnsi="Arial Black" w:cs="Arial Black"/>
          <w:b/>
          <w:i w:val="0"/>
          <w:color w:val="002060"/>
          <w:sz w:val="24"/>
        </w:rPr>
        <w:t>»</w:t>
      </w:r>
    </w:p>
    <w:p w14:paraId="7E2AD0AF">
      <w:pPr>
        <w:spacing w:before="0" w:after="0"/>
        <w:jc w:val="center"/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b w:val="0"/>
          <w:i w:val="0"/>
          <w:color w:val="808080" w:themeColor="text1" w:themeTint="80"/>
          <w:sz w:val="2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г. Ташкент, Мирабадский район, ул. Намуна, 1</w:t>
      </w:r>
    </w:p>
    <w:p w14:paraId="033A9679">
      <w:pPr>
        <w:pBdr>
          <w:bottom w:val="single" w:color="auto" w:sz="4" w:space="0"/>
        </w:pBdr>
        <w:spacing w:before="0" w:after="160"/>
        <w:jc w:val="center"/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b w:val="0"/>
          <w:i w:val="0"/>
          <w:color w:val="808080" w:themeColor="text1" w:themeTint="80"/>
          <w:sz w:val="2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ИНН 300123456, </w:t>
      </w:r>
      <w:r>
        <w:rPr>
          <w:b w:val="0"/>
          <w:i w:val="0"/>
          <w:color w:val="808080" w:themeColor="text1" w:themeTint="80"/>
          <w:sz w:val="20"/>
          <w:lang w:val="ru-RU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ОКЭД</w:t>
      </w:r>
      <w:r>
        <w:rPr>
          <w:rFonts w:hint="default"/>
          <w:b w:val="0"/>
          <w:i w:val="0"/>
          <w:color w:val="808080" w:themeColor="text1" w:themeTint="80"/>
          <w:sz w:val="20"/>
          <w:lang w:val="ru-RU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 79.11.0, </w:t>
      </w:r>
      <w:r>
        <w:rPr>
          <w:b w:val="0"/>
          <w:i w:val="0"/>
          <w:color w:val="808080" w:themeColor="text1" w:themeTint="80"/>
          <w:sz w:val="2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МФО </w:t>
      </w:r>
      <w:r>
        <w:rPr>
          <w:rFonts w:hint="default"/>
          <w:b w:val="0"/>
          <w:i w:val="0"/>
          <w:color w:val="808080" w:themeColor="text1" w:themeTint="80"/>
          <w:sz w:val="20"/>
          <w:lang w:val="ru-RU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00999</w:t>
      </w:r>
      <w:r>
        <w:rPr>
          <w:b w:val="0"/>
          <w:i w:val="0"/>
          <w:color w:val="808080" w:themeColor="text1" w:themeTint="80"/>
          <w:sz w:val="2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, р/с 20208000900000000001</w:t>
      </w:r>
      <w:r>
        <w:rPr>
          <w:rFonts w:hint="default"/>
          <w:b w:val="0"/>
          <w:i w:val="0"/>
          <w:color w:val="808080" w:themeColor="text1" w:themeTint="80"/>
          <w:sz w:val="20"/>
          <w:lang w:val="ru-RU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/>
      </w:r>
      <w:r>
        <w:rPr>
          <w:b w:val="0"/>
          <w:i w:val="0"/>
          <w:color w:val="808080" w:themeColor="text1" w:themeTint="80"/>
          <w:sz w:val="2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/>
      </w:r>
    </w:p>
    <w:p w14:paraId="24AFCCDF">
      <w:pPr>
        <w:spacing w:before="0" w:after="160"/>
        <w:jc w:val="left"/>
      </w:pPr>
      <w:r>
        <w:rPr>
          <w:b w:val="0"/>
          <w:i w:val="0"/>
        </w:rPr>
        <w:t>«___» ____________ 2026 года</w:t>
        <w:tab/>
        <w:tab/>
        <w:tab/>
      </w:r>
      <w:r>
        <w:rPr>
          <w:rFonts w:hint="default"/>
          <w:b w:val="0"/>
          <w:i w:val="0"/>
          <w:lang w:val="ru-RU"/>
        </w:rPr>
        <w:t xml:space="preserve">                                                          </w:t>
      </w:r>
      <w:r>
        <w:rPr>
          <w:b w:val="0"/>
          <w:i w:val="0"/>
        </w:rPr>
        <w:t>№ ____</w:t>
      </w:r>
    </w:p>
    <w:p w14:paraId="533C6C56">
      <w:pPr>
        <w:spacing w:before="0" w:after="0"/>
        <w:jc w:val="center"/>
        <w:rPr>
          <w:b/>
          <w:i w:val="0"/>
        </w:rPr>
      </w:pPr>
    </w:p>
    <w:p w14:paraId="2630401A">
      <w:pPr>
        <w:spacing w:before="0" w:after="0"/>
        <w:jc w:val="center"/>
        <w:rPr>
          <w:b/>
          <w:i w:val="0"/>
          <w:sz w:val="11"/>
          <w:szCs w:val="10"/>
        </w:rPr>
      </w:pPr>
    </w:p>
    <w:p w14:paraId="221F1C2B">
      <w:pPr>
        <w:spacing w:before="0" w:after="0"/>
        <w:jc w:val="center"/>
        <w:rPr>
          <w:sz w:val="28"/>
          <w:szCs w:val="24"/>
        </w:rPr>
      </w:pPr>
      <w:r>
        <w:rPr>
          <w:b/>
          <w:i w:val="0"/>
          <w:sz w:val="28"/>
          <w:szCs w:val="24"/>
        </w:rPr>
        <w:t>П Р И К А З</w:t>
      </w:r>
    </w:p>
    <w:p w14:paraId="5838358A">
      <w:pPr>
        <w:spacing w:before="0" w:after="160"/>
        <w:jc w:val="center"/>
        <w:rPr>
          <w:b/>
          <w:i w:val="0"/>
        </w:rPr>
      </w:pPr>
      <w:r>
        <w:rPr>
          <w:b/>
          <w:i w:val="0"/>
          <w:lang w:val="ru-RU"/>
        </w:rPr>
        <w:t>о</w:t>
      </w:r>
      <w:r>
        <w:rPr>
          <w:b/>
          <w:i w:val="0"/>
        </w:rPr>
        <w:t xml:space="preserve">б утверждении локальных актов о порядке продажи туристских услуг </w:t>
        <w:br w:type="textWrapping"/>
        <w:t>и приёма платежей</w:t>
      </w:r>
    </w:p>
    <w:p w14:paraId="45B79A48">
      <w:pPr>
        <w:spacing w:before="0" w:after="160"/>
        <w:jc w:val="center"/>
        <w:rPr>
          <w:b/>
          <w:i w:val="0"/>
          <w:sz w:val="2"/>
          <w:szCs w:val="2"/>
        </w:rPr>
      </w:pPr>
    </w:p>
    <w:p w14:paraId="311237BB">
      <w:pPr>
        <w:spacing w:before="0" w:after="120"/>
        <w:ind w:firstLine="709"/>
        <w:jc w:val="both"/>
      </w:pPr>
      <w:r>
        <w:rPr>
          <w:b w:val="0"/>
          <w:i w:val="0"/>
        </w:rPr>
        <w:t xml:space="preserve">В целях защиты имущественных интересов Общества и его клиентов, исключения приёма платежей и заключения сделок за пределами Офиса, а также в соответствии со статьёй 162 Трудового кодекса Республики Узбекистан и статьями 10 и 11 Закона Республики Узбекистан от 11 сентября 2014 года № ЗРУ-374 «О коммерческой тайне», </w:t>
      </w:r>
      <w:r>
        <w:rPr>
          <w:b/>
          <w:i w:val="0"/>
        </w:rPr>
        <w:t>ПРИКАЗЫВАЮ:</w:t>
      </w:r>
    </w:p>
    <w:p w14:paraId="74278E3A">
      <w:pPr>
        <w:spacing w:before="0" w:after="80"/>
        <w:ind w:left="510" w:hanging="510"/>
        <w:jc w:val="both"/>
      </w:pPr>
      <w:r>
        <w:rPr>
          <w:b w:val="0"/>
          <w:i w:val="0"/>
          <w:sz w:val="24"/>
        </w:rPr>
        <w:t>1.</w:t>
        <w:tab/>
      </w:r>
      <w:r>
        <w:rPr>
          <w:b/>
          <w:i w:val="0"/>
          <w:sz w:val="24"/>
        </w:rPr>
        <w:t>Утвердить</w:t>
      </w:r>
      <w:r>
        <w:rPr>
          <w:b w:val="0"/>
          <w:i w:val="0"/>
          <w:sz w:val="24"/>
        </w:rPr>
        <w:t xml:space="preserve"> и ввести в действие с «___» ____________ 2026 г.:</w:t>
      </w:r>
    </w:p>
    <w:p w14:paraId="0D2130E9">
      <w:pPr>
        <w:spacing w:before="0" w:after="60"/>
        <w:ind w:left="500" w:leftChars="0" w:firstLine="0" w:firstLineChars="0"/>
        <w:jc w:val="both"/>
      </w:pPr>
      <w:r>
        <w:rPr>
          <w:b w:val="0"/>
          <w:i w:val="0"/>
          <w:sz w:val="24"/>
        </w:rPr>
        <w:t xml:space="preserve">1.1. Положение о порядке продажи туристских услуг и приёма платежей </w:t>
        <w:br w:type="textWrapping"/>
        <w:t xml:space="preserve">в ООО «MOSSAD»;</w:t>
      </w:r>
    </w:p>
    <w:p w14:paraId="29C6B25A">
      <w:pPr>
        <w:spacing w:before="0" w:after="60"/>
        <w:ind w:left="500" w:leftChars="0" w:firstLine="0" w:firstLineChars="0"/>
        <w:jc w:val="both"/>
      </w:pPr>
      <w:r>
        <w:rPr>
          <w:b w:val="0"/>
          <w:i w:val="0"/>
          <w:sz w:val="24"/>
        </w:rPr>
        <w:t>1.2. Должностную инструкцию менеджера по продажам;</w:t>
      </w:r>
    </w:p>
    <w:p w14:paraId="0592D6D9">
      <w:pPr>
        <w:spacing w:before="0" w:after="60"/>
        <w:ind w:left="500" w:leftChars="0" w:firstLine="0" w:firstLineChars="0"/>
        <w:jc w:val="both"/>
      </w:pPr>
      <w:r>
        <w:rPr>
          <w:b w:val="0"/>
          <w:i w:val="0"/>
          <w:sz w:val="24"/>
        </w:rPr>
        <w:t>1.3. Перечень однократных грубых нарушений трудовых обязанностей (</w:t>
      </w:r>
      <w:r>
        <w:rPr>
          <w:b w:val="0"/>
          <w:i/>
          <w:iCs/>
          <w:sz w:val="24"/>
        </w:rPr>
        <w:t>приложение № 1</w:t>
      </w:r>
      <w:r>
        <w:rPr>
          <w:b w:val="0"/>
          <w:i w:val="0"/>
          <w:sz w:val="24"/>
        </w:rPr>
        <w:t>);</w:t>
      </w:r>
    </w:p>
    <w:p w14:paraId="7DC21CB9">
      <w:pPr>
        <w:spacing w:before="0" w:after="60"/>
        <w:ind w:left="500" w:leftChars="0" w:firstLine="0" w:firstLineChars="0"/>
        <w:jc w:val="both"/>
      </w:pPr>
      <w:r>
        <w:rPr>
          <w:b w:val="0"/>
          <w:i w:val="0"/>
          <w:sz w:val="24"/>
        </w:rPr>
        <w:t>1.4. Перечень сведений, составляющих коммерческую тайну Общества (</w:t>
      </w:r>
      <w:r>
        <w:rPr>
          <w:b w:val="0"/>
          <w:i/>
          <w:iCs/>
          <w:sz w:val="24"/>
        </w:rPr>
        <w:t>приложение № 2</w:t>
      </w:r>
      <w:r>
        <w:rPr>
          <w:b w:val="0"/>
          <w:i w:val="0"/>
          <w:sz w:val="24"/>
        </w:rPr>
        <w:t>);</w:t>
      </w:r>
    </w:p>
    <w:p w14:paraId="43EEC636">
      <w:pPr>
        <w:spacing w:before="0" w:after="60"/>
        <w:ind w:left="500" w:leftChars="0" w:firstLine="0" w:firstLineChars="0"/>
        <w:jc w:val="both"/>
      </w:pPr>
      <w:r>
        <w:rPr>
          <w:b w:val="0"/>
          <w:i w:val="0"/>
          <w:sz w:val="24"/>
        </w:rPr>
        <w:t>1.5. Форму Обязательства о неразглашении коммерческой тайны.</w:t>
      </w:r>
    </w:p>
    <w:p w14:paraId="2B4A4CCD">
      <w:pPr>
        <w:spacing w:before="0" w:after="80"/>
        <w:ind w:left="510" w:hanging="510"/>
        <w:jc w:val="both"/>
      </w:pPr>
      <w:r>
        <w:rPr>
          <w:b w:val="0"/>
          <w:i w:val="0"/>
          <w:sz w:val="24"/>
        </w:rPr>
        <w:t>2.</w:t>
        <w:tab/>
      </w:r>
      <w:r>
        <w:rPr>
          <w:b/>
          <w:i w:val="0"/>
          <w:sz w:val="24"/>
        </w:rPr>
        <w:t>Ввести</w:t>
      </w:r>
      <w:r>
        <w:rPr>
          <w:b w:val="0"/>
          <w:i w:val="0"/>
          <w:sz w:val="24"/>
        </w:rPr>
        <w:t xml:space="preserve"> в Обществе режим коммерческой тайны: определить перечень сведений, составляющих коммерческую тайну; ознакомить с ним под роспись работников, доступ которых к таким сведениям необходим для выполнения трудовых обязанностей; вести учёт лиц, получивших доступ к коммерческой тайне.</w:t>
      </w:r>
    </w:p>
    <w:p w14:paraId="04FC5CB5">
      <w:pPr>
        <w:spacing w:before="0" w:after="80"/>
        <w:ind w:left="510" w:hanging="510"/>
        <w:jc w:val="both"/>
        <w:rPr>
          <w:sz w:val="15"/>
          <w:szCs w:val="13"/>
        </w:rPr>
      </w:pPr>
      <w:r>
        <w:rPr>
          <w:b w:val="0"/>
          <w:i w:val="0"/>
          <w:sz w:val="24"/>
        </w:rPr>
        <w:t>3.</w:t>
        <w:tab/>
      </w:r>
      <w:r>
        <w:rPr>
          <w:b/>
          <w:i w:val="0"/>
          <w:sz w:val="24"/>
        </w:rPr>
        <w:t>Назначить</w:t>
      </w:r>
      <w:r>
        <w:rPr>
          <w:b w:val="0"/>
          <w:i w:val="0"/>
          <w:sz w:val="24"/>
        </w:rPr>
        <w:t xml:space="preserve"> ответственным за приём платежей в Офисе, выдачу платёжных документов и ведение учёта поступлений: ____________________________________ </w:t>
      </w:r>
      <w:r>
        <w:rPr>
          <w:rFonts w:hint="default"/>
          <w:b w:val="0"/>
          <w:i w:val="0"/>
          <w:sz w:val="24"/>
          <w:lang w:val="ru-RU"/>
        </w:rPr>
        <w:t xml:space="preserve">        </w:t>
        <w:br w:type="textWrapping"/>
        <w:t xml:space="preserve">                                                                                      </w:t>
      </w:r>
      <w:r>
        <w:rPr>
          <w:rFonts w:hint="default"/>
          <w:b w:val="0"/>
          <w:i w:val="0"/>
          <w:sz w:val="15"/>
          <w:szCs w:val="13"/>
          <w:lang w:val="ru-RU"/>
        </w:rPr>
        <w:t xml:space="preserve">        </w:t>
      </w:r>
      <w:r>
        <w:rPr>
          <w:rFonts w:hint="default"/>
          <w:b w:val="0"/>
          <w:i w:val="0"/>
          <w:color w:val="808080" w:themeColor="text1" w:themeTint="80"/>
          <w:sz w:val="13"/>
          <w:szCs w:val="11"/>
          <w:lang w:val="ru-RU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               </w:t>
      </w:r>
      <w:r>
        <w:rPr>
          <w:b w:val="0"/>
          <w:i w:val="0"/>
          <w:color w:val="808080" w:themeColor="text1" w:themeTint="80"/>
          <w:sz w:val="13"/>
          <w:szCs w:val="11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(</w:t>
      </w:r>
      <w:r>
        <w:rPr>
          <w:b w:val="0"/>
          <w:i/>
          <w:iCs/>
          <w:color w:val="808080" w:themeColor="text1" w:themeTint="80"/>
          <w:sz w:val="13"/>
          <w:szCs w:val="11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должность, Ф.И.О</w:t>
      </w:r>
      <w:r>
        <w:rPr>
          <w:b w:val="0"/>
          <w:i w:val="0"/>
          <w:color w:val="808080" w:themeColor="text1" w:themeTint="80"/>
          <w:sz w:val="13"/>
          <w:szCs w:val="11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.)</w:t>
      </w:r>
    </w:p>
    <w:p w14:paraId="1F8A3EA3">
      <w:pPr>
        <w:spacing w:before="0" w:after="80"/>
        <w:ind w:left="510" w:hanging="510"/>
        <w:jc w:val="both"/>
      </w:pPr>
      <w:r>
        <w:rPr>
          <w:b w:val="0"/>
          <w:i w:val="0"/>
          <w:sz w:val="24"/>
        </w:rPr>
        <w:t>4.</w:t>
        <w:tab/>
      </w:r>
      <w:r>
        <w:rPr>
          <w:b/>
          <w:i w:val="0"/>
          <w:sz w:val="24"/>
        </w:rPr>
        <w:t>Установить</w:t>
      </w:r>
      <w:r>
        <w:rPr>
          <w:b w:val="0"/>
          <w:i w:val="0"/>
          <w:sz w:val="24"/>
        </w:rPr>
        <w:t xml:space="preserve">, что менеджеры по продажам и иные работники, за исключением лица, указанного в пункте 3 настоящего приказа, </w:t>
      </w:r>
      <w:r>
        <w:rPr>
          <w:b/>
          <w:i w:val="0"/>
          <w:sz w:val="24"/>
        </w:rPr>
        <w:t>не наделены полномочиями</w:t>
      </w:r>
      <w:r>
        <w:rPr>
          <w:b w:val="0"/>
          <w:i w:val="0"/>
          <w:sz w:val="24"/>
        </w:rPr>
        <w:t xml:space="preserve"> принимать от клиентов денежные средства.</w:t>
      </w:r>
    </w:p>
    <w:p w14:paraId="1E084C2A">
      <w:pPr>
        <w:spacing w:before="0" w:after="80"/>
        <w:ind w:left="510" w:hanging="510"/>
        <w:jc w:val="both"/>
      </w:pPr>
      <w:r>
        <w:rPr>
          <w:b w:val="0"/>
          <w:i w:val="0"/>
          <w:sz w:val="24"/>
        </w:rPr>
        <w:t>5.</w:t>
        <w:tab/>
      </w:r>
      <w:r>
        <w:rPr>
          <w:b/>
          <w:i w:val="0"/>
          <w:sz w:val="24"/>
        </w:rPr>
        <w:t>Разместить</w:t>
      </w:r>
      <w:r>
        <w:rPr>
          <w:b w:val="0"/>
          <w:i w:val="0"/>
          <w:sz w:val="24"/>
        </w:rPr>
        <w:t xml:space="preserve"> памятку для туристов «Оплата </w:t>
      </w:r>
      <w:r>
        <w:rPr>
          <w:rFonts w:hint="default"/>
          <w:b w:val="0"/>
          <w:i w:val="0"/>
          <w:sz w:val="24"/>
          <w:lang w:val="ru-RU"/>
        </w:rPr>
        <w:t>-</w:t>
      </w:r>
      <w:r>
        <w:rPr>
          <w:b w:val="0"/>
          <w:i w:val="0"/>
          <w:sz w:val="24"/>
        </w:rPr>
        <w:t xml:space="preserve"> только в офисе или на счёт Общества» на рабочих столах, в зоне приёма клиентов, на сайте и в официальных профилях Общества; </w:t>
      </w:r>
      <w:r>
        <w:rPr>
          <w:b/>
          <w:i w:val="0"/>
          <w:sz w:val="24"/>
        </w:rPr>
        <w:t>включить</w:t>
      </w:r>
      <w:r>
        <w:rPr>
          <w:b w:val="0"/>
          <w:i w:val="0"/>
          <w:sz w:val="24"/>
        </w:rPr>
        <w:t xml:space="preserve"> оговорку об оплате в договоры с туристами.</w:t>
      </w:r>
    </w:p>
    <w:p w14:paraId="2BC7DC5F">
      <w:pPr>
        <w:spacing w:before="0" w:after="80"/>
        <w:ind w:left="510" w:hanging="510"/>
        <w:jc w:val="both"/>
      </w:pPr>
      <w:r>
        <w:rPr>
          <w:b w:val="0"/>
          <w:i w:val="0"/>
          <w:sz w:val="24"/>
        </w:rPr>
        <w:t>6.</w:t>
        <w:tab/>
      </w:r>
      <w:r>
        <w:rPr>
          <w:b/>
          <w:i w:val="0"/>
          <w:sz w:val="24"/>
        </w:rPr>
        <w:t>Дополнить</w:t>
      </w:r>
      <w:r>
        <w:rPr>
          <w:b w:val="0"/>
          <w:i w:val="0"/>
          <w:sz w:val="24"/>
        </w:rPr>
        <w:t xml:space="preserve"> правила внутреннего трудового распорядка Общества перечнем однократных грубых нарушений трудовых обязанностей согласно приложению № 1 к настоящему приказу (</w:t>
      </w:r>
      <w:r>
        <w:rPr>
          <w:b w:val="0"/>
          <w:i/>
          <w:iCs/>
          <w:sz w:val="24"/>
        </w:rPr>
        <w:t>статья 162 Трудового кодекса Республики Узбекистан</w:t>
      </w:r>
      <w:r>
        <w:rPr>
          <w:b w:val="0"/>
          <w:i w:val="0"/>
          <w:sz w:val="24"/>
        </w:rPr>
        <w:t>).</w:t>
      </w:r>
    </w:p>
    <w:p w14:paraId="5FD60318">
      <w:pPr>
        <w:spacing w:before="0" w:after="80"/>
        <w:ind w:left="510" w:hanging="510"/>
        <w:jc w:val="both"/>
      </w:pPr>
      <w:r>
        <w:rPr>
          <w:b w:val="0"/>
          <w:i w:val="0"/>
          <w:sz w:val="24"/>
        </w:rPr>
        <w:t>7.</w:t>
        <w:tab/>
      </w:r>
      <w:r>
        <w:rPr>
          <w:b/>
          <w:i w:val="0"/>
          <w:sz w:val="24"/>
        </w:rPr>
        <w:t>Ознакомить</w:t>
      </w:r>
      <w:r>
        <w:rPr>
          <w:b w:val="0"/>
          <w:i w:val="0"/>
          <w:sz w:val="24"/>
        </w:rPr>
        <w:t xml:space="preserve"> работников Общества с настоящим приказом и утверждёнными актами под роспись (лист ознакомления).</w:t>
      </w:r>
    </w:p>
    <w:p w14:paraId="679F68EE">
      <w:pPr>
        <w:spacing w:before="0" w:after="120"/>
        <w:ind w:left="510" w:hanging="510"/>
        <w:jc w:val="both"/>
      </w:pPr>
      <w:r>
        <w:rPr>
          <w:b w:val="0"/>
          <w:i w:val="0"/>
          <w:sz w:val="24"/>
        </w:rPr>
        <w:t>8.</w:t>
        <w:tab/>
        <w:t>Контроль за исполнением настоящего приказа оставляю за собой.</w:t>
      </w:r>
    </w:p>
    <w:p w14:paraId="08F3BB7F">
      <w:pPr>
        <w:spacing w:before="0" w:after="200"/>
        <w:ind w:left="1561" w:hanging="130" w:hangingChars="650"/>
        <w:jc w:val="left"/>
        <w:rPr>
          <w:b/>
          <w:i w:val="0"/>
          <w:sz w:val="2"/>
          <w:szCs w:val="2"/>
        </w:rPr>
      </w:pPr>
    </w:p>
    <w:p w14:paraId="13FD3341">
      <w:pPr>
        <w:spacing w:before="0" w:after="200"/>
        <w:ind w:left="1561" w:hanging="1561" w:hangingChars="650"/>
        <w:jc w:val="left"/>
        <w:rPr>
          <w:b w:val="0"/>
          <w:i w:val="0"/>
          <w:sz w:val="24"/>
        </w:rPr>
      </w:pPr>
      <w:r>
        <w:rPr>
          <w:b/>
          <w:i w:val="0"/>
          <w:sz w:val="24"/>
        </w:rPr>
        <w:t>Приложения:</w:t>
      </w:r>
      <w:r>
        <w:rPr>
          <w:b w:val="0"/>
          <w:i w:val="0"/>
          <w:sz w:val="24"/>
        </w:rPr>
        <w:t xml:space="preserve"> № 1 </w:t>
      </w:r>
      <w:r>
        <w:rPr>
          <w:rFonts w:hint="default"/>
          <w:b w:val="0"/>
          <w:i w:val="0"/>
          <w:sz w:val="24"/>
          <w:lang w:val="ru-RU"/>
        </w:rPr>
        <w:t>-</w:t>
      </w:r>
      <w:r>
        <w:rPr>
          <w:b w:val="0"/>
          <w:i w:val="0"/>
          <w:sz w:val="24"/>
        </w:rPr>
        <w:t xml:space="preserve"> Перечень однократных грубых нарушений трудовых обязанностей; № 2 </w:t>
      </w:r>
      <w:r>
        <w:rPr>
          <w:rFonts w:hint="default"/>
          <w:b w:val="0"/>
          <w:i w:val="0"/>
          <w:sz w:val="24"/>
          <w:lang w:val="ru-RU"/>
        </w:rPr>
        <w:t>-</w:t>
      </w:r>
      <w:r>
        <w:rPr>
          <w:b w:val="0"/>
          <w:i w:val="0"/>
          <w:sz w:val="24"/>
        </w:rPr>
        <w:t xml:space="preserve"> Перечень сведений, составляющих коммерческую тайну Общества.</w:t>
      </w:r>
    </w:p>
    <w:p w14:paraId="4E42C961">
      <w:pPr>
        <w:spacing w:before="0" w:after="200"/>
        <w:ind w:left="1561" w:hanging="130" w:hangingChars="650"/>
        <w:jc w:val="left"/>
        <w:rPr>
          <w:b w:val="0"/>
          <w:i w:val="0"/>
          <w:sz w:val="2"/>
          <w:szCs w:val="2"/>
        </w:rPr>
      </w:pPr>
    </w:p>
    <w:tbl>
      <w:tblPr>
        <w:tblStyle w:val="12"/>
        <w:tblW w:w="935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402"/>
        <w:gridCol w:w="3685"/>
      </w:tblGrid>
      <w:tr w14:paraId="143EF7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11161AF">
            <w:pPr>
              <w:spacing w:before="0" w:after="20"/>
              <w:jc w:val="left"/>
            </w:pPr>
            <w:r>
              <w:rPr>
                <w:b w:val="0"/>
                <w:i w:val="0"/>
                <w:sz w:val="24"/>
              </w:rPr>
              <w:t>Директор</w:t>
            </w:r>
          </w:p>
        </w:tc>
        <w:tc>
          <w:tcPr>
            <w:tcW w:w="3402" w:type="dxa"/>
          </w:tcPr>
          <w:p w14:paraId="28C70C7C">
            <w:pPr>
              <w:spacing w:before="0" w:after="20"/>
              <w:jc w:val="left"/>
            </w:pPr>
            <w:r>
              <w:rPr>
                <w:b w:val="0"/>
                <w:i w:val="0"/>
                <w:sz w:val="24"/>
              </w:rPr>
              <w:t>/________________/</w:t>
            </w:r>
          </w:p>
        </w:tc>
        <w:tc>
          <w:tcPr>
            <w:tcW w:w="3685" w:type="dxa"/>
          </w:tcPr>
          <w:p w14:paraId="7E7A2C80">
            <w:pPr>
              <w:spacing w:before="0" w:after="20"/>
              <w:jc w:val="left"/>
            </w:pPr>
            <w:r>
              <w:rPr>
                <w:b/>
                <w:bCs/>
                <w:i w:val="0"/>
                <w:sz w:val="24"/>
              </w:rPr>
              <w:t xml:space="preserve">А.Р. Каримов</w:t>
            </w:r>
          </w:p>
        </w:tc>
      </w:tr>
    </w:tbl>
    <w:p w14:paraId="28A7CA25">
      <w:bookmarkStart w:id="0" w:name="_GoBack"/>
      <w:bookmarkEnd w:id="0"/>
    </w:p>
    <w:sectPr>
      <w:headerReference r:id="rIdWM1" w:type="default"/>
      <w:footerReference r:id="rId5" w:type="default"/>
      <w:pgSz w:w="11906" w:h="16838"/>
      <w:pgMar w:top="680" w:right="850" w:bottom="680" w:left="1701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662F63">
    <w:pPr>
      <w:pStyle w:val="26"/>
      <w:jc w:val="center"/>
    </w:pPr>
    <w:r>
      <w:rPr>
        <w:sz w:val="18"/>
      </w:rPr>
      <w:fldChar w:fldCharType="begin"/>
    </w:r>
    <w:r>
      <w:rPr>
        <w:sz w:val="18"/>
      </w:rPr>
      <w:instrText xml:space="preserve">PAGE</w:instrText>
    </w:r>
    <w:r>
      <w:rPr>
        <w:sz w:val="18"/>
      </w:rPr>
      <w:fldChar w:fldCharType="end"/>
    </w:r>
  </w:p>
  <w:p>
    <w:pPr>
      <w:spacing w:before="0" w:after="0"/>
      <w:jc w:val="center"/>
    </w:pPr>
    <w:r>
      <w:rPr>
        <w:rFonts w:ascii="Times New Roman" w:hAnsi="Times New Roman" w:cs="Times New Roman"/>
        <w:color w:val="7F7F7F"/>
        <w:sz w:val="14"/>
        <w:szCs w:val="14"/>
      </w:rPr>
      <w:t>Продукция компании "MARKUS" (ИНН 311283164)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_wm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>
    <w:pPr>
      <w:spacing w:before="0" w:after="0" w:line="20" w:lineRule="exact"/>
    </w:pPr>
    <w:r>
      <w:rPr>
        <w:noProof/>
        <w:sz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2049" type="#_x0000_t136" style="position:absolute;margin-left:0;margin-top:0;width:430pt;height:130pt;rotation:315;z-index:-251658752;mso-position-horizontal:center;mso-position-horizontal-relative:margin;mso-position-vertical:center;mso-position-vertical-relative:margin" o:allowincell="f" fillcolor="#e8e8e8" stroked="f">
          <v:textpath style="font-family:&quot;Arial&quot;;font-size:1pt;font-weight:bold" string="MARKU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FB685D"/>
    <w:rsid w:val="0FC64A25"/>
    <w:rsid w:val="1C1450AB"/>
    <w:rsid w:val="32A73A7A"/>
    <w:rsid w:val="46A26D6F"/>
    <w:rsid w:val="50DC2761"/>
    <w:rsid w:val="52AB791A"/>
    <w:rsid w:val="67A400BF"/>
    <w:rsid w:val="6F327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240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WM1" Type="http://schemas.openxmlformats.org/officeDocument/2006/relationships/header" Target="header_wm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348</Words>
  <Characters>2220</Characters>
  <Lines>0</Lines>
  <Paragraphs>0</Paragraphs>
  <TotalTime>4</TotalTime>
  <ScaleCrop>false</ScaleCrop>
  <LinksUpToDate>false</LinksUpToDate>
  <CharactersWithSpaces>2719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MARKUS</dc:creator>
  <cp:lastModifiedBy>MARKUS</cp:lastModifiedBy>
  <dcterms:modified xsi:type="dcterms:W3CDTF">2026-10-21T14:06:12Z</dcterms:modified>
  <cp:revision>1</cp:revision>
</cp:coreProperties>
</file>