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658DB">
      <w:pPr>
        <w:spacing w:before="0" w:after="0"/>
        <w:jc w:val="center"/>
      </w:pPr>
      <w:r>
        <w:rPr>
          <w:b/>
          <w:i w:val="0"/>
        </w:rPr>
        <w:t xml:space="preserve">TANISHUV VARAQASI</w:t>
      </w:r>
    </w:p>
    <w:p w14:paraId="386F82DD">
      <w:pPr>
        <w:spacing w:before="0" w:after="40"/>
        <w:jc w:val="center"/>
      </w:pPr>
      <w:r>
        <w:rPr>
          <w:b/>
          <w:i w:val="0"/>
        </w:rPr>
        <w:t xml:space="preserve">xodimning lokal hujjatlar va mehnat sharoitlari bilan</w:t>
      </w:r>
    </w:p>
    <w:p w14:paraId="0C10CE23">
      <w:pPr>
        <w:spacing w:before="0" w:after="160"/>
        <w:jc w:val="center"/>
      </w:pPr>
      <w:r>
        <w:rPr>
          <w:b w:val="0"/>
          <w:i w:val="0"/>
          <w:sz w:val="20"/>
        </w:rPr>
        <w:t xml:space="preserve">(O‘zbekiston Respublikasi Mehnat kodeksining 123-moddasi; «Tijorat siri to‘g‘risida»gi O‘zbekiston Respublikasi Qonunining 11-moddasi)</w:t>
      </w:r>
    </w:p>
    <w:p w14:paraId="6F6BBAD3">
      <w:pPr>
        <w:spacing w:before="0" w:after="160"/>
        <w:jc w:val="both"/>
      </w:pPr>
      <w:r>
        <w:rPr>
          <w:b w:val="0"/>
          <w:i w:val="0"/>
        </w:rPr>
        <w:t xml:space="preserve">Xodim: </w:t>
      </w:r>
      <w:r>
        <w:rPr>
          <w:b/>
          <w:i w:val="0"/>
        </w:rPr>
        <w:t xml:space="preserve">RAHIMOV BAKHTIYOR ERKIN O‘G‘LI</w:t>
      </w:r>
      <w:r>
        <w:rPr>
          <w:b w:val="0"/>
          <w:i w:val="0"/>
        </w:rPr>
        <w:t xml:space="preserve">, lavozimi — savdo bo‘yicha menejer, «MOSSAD» MChJ.</w:t>
      </w:r>
    </w:p>
    <w:tbl>
      <w:tblPr>
        <w:tblStyle w:val="12"/>
        <w:tblW w:w="9355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268"/>
        <w:gridCol w:w="1687"/>
        <w:gridCol w:w="1833"/>
      </w:tblGrid>
      <w:tr w14:paraId="69BB93D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F0D0120">
            <w:pPr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  <w:i w:val="0"/>
                <w:sz w:val="22"/>
              </w:rPr>
              <w:t>№</w:t>
            </w:r>
          </w:p>
        </w:tc>
        <w:tc>
          <w:tcPr>
            <w:tcW w:w="5268" w:type="dxa"/>
          </w:tcPr>
          <w:p w14:paraId="156D17CB">
            <w:pPr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  <w:i w:val="0"/>
                <w:sz w:val="22"/>
              </w:rPr>
              <w:t xml:space="preserve">Hujjat</w:t>
            </w:r>
          </w:p>
        </w:tc>
        <w:tc>
          <w:tcPr>
            <w:tcW w:w="1687" w:type="dxa"/>
          </w:tcPr>
          <w:p w14:paraId="0A7FFA1A">
            <w:pPr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  <w:i w:val="0"/>
                <w:sz w:val="22"/>
              </w:rPr>
              <w:t xml:space="preserve">Sana</w:t>
            </w:r>
          </w:p>
        </w:tc>
        <w:tc>
          <w:tcPr>
            <w:tcW w:w="1833" w:type="dxa"/>
          </w:tcPr>
          <w:p w14:paraId="2249813E">
            <w:pPr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  <w:i w:val="0"/>
                <w:sz w:val="22"/>
              </w:rPr>
              <w:t xml:space="preserve">Xodimning imzosi</w:t>
            </w:r>
          </w:p>
        </w:tc>
      </w:tr>
      <w:tr w14:paraId="7943B0F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D55C776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w="5268" w:type="dxa"/>
          </w:tcPr>
          <w:p w14:paraId="69543CE6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 xml:space="preserve">Ish mazmuni va mehnat sharoitlari (ish tartibi, haq to‘lash, 3 oylik dastlabki sinov)</w:t>
            </w:r>
          </w:p>
        </w:tc>
        <w:tc>
          <w:tcPr>
            <w:tcW w:w="1687" w:type="dxa"/>
          </w:tcPr>
          <w:p w14:paraId="6B80378A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034705EC">
            <w:pPr>
              <w:spacing w:before="0" w:after="80"/>
              <w:jc w:val="left"/>
            </w:pPr>
          </w:p>
        </w:tc>
      </w:tr>
      <w:tr w14:paraId="7BA55B9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96FC800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w="5268" w:type="dxa"/>
          </w:tcPr>
          <w:p w14:paraId="3905083B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 xml:space="preserve">Jamiyatning ichki mehnat tartibi qoidalari</w:t>
            </w:r>
          </w:p>
        </w:tc>
        <w:tc>
          <w:tcPr>
            <w:tcW w:w="1687" w:type="dxa"/>
          </w:tcPr>
          <w:p w14:paraId="0EF2DCBB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72EDB8AE">
            <w:pPr>
              <w:spacing w:before="0" w:after="80"/>
              <w:jc w:val="left"/>
            </w:pPr>
          </w:p>
        </w:tc>
      </w:tr>
      <w:tr w14:paraId="4DECF38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7D98082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w="5268" w:type="dxa"/>
          </w:tcPr>
          <w:p w14:paraId="57E8BCB2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 xml:space="preserve">Mehnat majburiyatlarining bir martalik qo‘pol buzilishlari ro‘yxati (2026-yil «___» ____________dagi № ____ buyruq bilan tasdiqlangan)</w:t>
            </w:r>
          </w:p>
        </w:tc>
        <w:tc>
          <w:tcPr>
            <w:tcW w:w="1687" w:type="dxa"/>
          </w:tcPr>
          <w:p w14:paraId="3EF4A456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3AAA0F33">
            <w:pPr>
              <w:spacing w:before="0" w:after="80"/>
              <w:jc w:val="left"/>
            </w:pPr>
          </w:p>
        </w:tc>
      </w:tr>
      <w:tr w14:paraId="3067826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66B8EAF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4</w:t>
            </w:r>
          </w:p>
        </w:tc>
        <w:tc>
          <w:tcPr>
            <w:tcW w:w="5268" w:type="dxa"/>
          </w:tcPr>
          <w:p w14:paraId="7A201DA1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 xml:space="preserve">Savdo bo‘yicha menejerning lavozim yo‘riqnomasi</w:t>
            </w:r>
          </w:p>
        </w:tc>
        <w:tc>
          <w:tcPr>
            <w:tcW w:w="1687" w:type="dxa"/>
          </w:tcPr>
          <w:p w14:paraId="72E15E8C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2841A80F">
            <w:pPr>
              <w:spacing w:before="0" w:after="80"/>
              <w:jc w:val="left"/>
            </w:pPr>
          </w:p>
        </w:tc>
      </w:tr>
      <w:tr w14:paraId="3D71611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642D69B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w="5268" w:type="dxa"/>
          </w:tcPr>
          <w:p w14:paraId="1EFDDAF4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 xml:space="preserve">Turistik xizmatlarni sotish va to‘lovlarni qabul qilish tartibi to‘g‘risidagi Nizom</w:t>
            </w:r>
          </w:p>
        </w:tc>
        <w:tc>
          <w:tcPr>
            <w:tcW w:w="1687" w:type="dxa"/>
          </w:tcPr>
          <w:p w14:paraId="247A9343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48DC0F4D">
            <w:pPr>
              <w:spacing w:before="0" w:after="80"/>
              <w:jc w:val="left"/>
            </w:pPr>
          </w:p>
        </w:tc>
      </w:tr>
      <w:tr w14:paraId="3CD0610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F06CDDA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6</w:t>
            </w:r>
          </w:p>
        </w:tc>
        <w:tc>
          <w:tcPr>
            <w:tcW w:w="5268" w:type="dxa"/>
          </w:tcPr>
          <w:p w14:paraId="5F812223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 xml:space="preserve">Jamiyatning tijorat sirini tashkil etuvchi ma’lumotlar ro‘yxati (2026-yil «___» ____________dagi № ____ buyruq bilan tasdiqlangan), tijorat siri rejimi va uni buzganlik uchun javobgarlik choralari</w:t>
            </w:r>
          </w:p>
        </w:tc>
        <w:tc>
          <w:tcPr>
            <w:tcW w:w="1687" w:type="dxa"/>
          </w:tcPr>
          <w:p w14:paraId="2FF5DA06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3AC9C3F7">
            <w:pPr>
              <w:spacing w:before="0" w:after="80"/>
              <w:jc w:val="left"/>
            </w:pPr>
          </w:p>
        </w:tc>
      </w:tr>
      <w:tr w14:paraId="21641D9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FA4C20B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7</w:t>
            </w:r>
          </w:p>
        </w:tc>
        <w:tc>
          <w:tcPr>
            <w:tcW w:w="5268" w:type="dxa"/>
          </w:tcPr>
          <w:p w14:paraId="38913EF2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 xml:space="preserve">Tijorat sirini oshkor qilmaslik to‘g‘risidagi majburiyat</w:t>
            </w:r>
          </w:p>
        </w:tc>
        <w:tc>
          <w:tcPr>
            <w:tcW w:w="1687" w:type="dxa"/>
          </w:tcPr>
          <w:p w14:paraId="226463CB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5EC8CA0B">
            <w:pPr>
              <w:spacing w:before="0" w:after="80"/>
              <w:jc w:val="left"/>
            </w:pPr>
          </w:p>
        </w:tc>
      </w:tr>
      <w:tr w14:paraId="1DF2DA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70CA385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8</w:t>
            </w:r>
          </w:p>
        </w:tc>
        <w:tc>
          <w:tcPr>
            <w:tcW w:w="5268" w:type="dxa"/>
          </w:tcPr>
          <w:p w14:paraId="5E8820F7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 xml:space="preserve">Turistlar uchun «To‘lov — faqat ofisda yoki Jamiyat hisob raqamiga» eslatmasi</w:t>
            </w:r>
          </w:p>
        </w:tc>
        <w:tc>
          <w:tcPr>
            <w:tcW w:w="1687" w:type="dxa"/>
          </w:tcPr>
          <w:p w14:paraId="7D1AF3F2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649283AA">
            <w:pPr>
              <w:spacing w:before="0" w:after="80"/>
              <w:jc w:val="left"/>
            </w:pPr>
          </w:p>
        </w:tc>
      </w:tr>
      <w:tr w14:paraId="53E4FF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17F7058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9</w:t>
            </w:r>
          </w:p>
        </w:tc>
        <w:tc>
          <w:tcPr>
            <w:tcW w:w="5268" w:type="dxa"/>
          </w:tcPr>
          <w:p w14:paraId="48896E1E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 xml:space="preserve">2026-yil «___» ____________dagi № ____ mehnat shartnomasi (imzolashdan oldin); nusxasi olindi</w:t>
            </w:r>
          </w:p>
        </w:tc>
        <w:tc>
          <w:tcPr>
            <w:tcW w:w="1687" w:type="dxa"/>
          </w:tcPr>
          <w:p w14:paraId="5F272089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3F87FA27">
            <w:pPr>
              <w:spacing w:before="0" w:after="80"/>
              <w:jc w:val="left"/>
            </w:pPr>
          </w:p>
        </w:tc>
      </w:tr>
      <w:tr w14:paraId="1DBF542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D1F300B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10</w:t>
            </w:r>
          </w:p>
        </w:tc>
        <w:tc>
          <w:tcPr>
            <w:tcW w:w="5268" w:type="dxa"/>
          </w:tcPr>
          <w:p w14:paraId="25A4C002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 xml:space="preserve">Ishga qabul qilish to‘g‘risidagi № ____-k buyruq (ish boshlangan kundan e’tiboran 3 kun ichida)</w:t>
            </w:r>
          </w:p>
        </w:tc>
        <w:tc>
          <w:tcPr>
            <w:tcW w:w="1687" w:type="dxa"/>
          </w:tcPr>
          <w:p w14:paraId="4C34323A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28183104">
            <w:pPr>
              <w:spacing w:before="0" w:after="80"/>
              <w:jc w:val="left"/>
            </w:pPr>
          </w:p>
        </w:tc>
      </w:tr>
    </w:tbl>
    <w:p w14:paraId="58ACECF8">
      <w:pPr>
        <w:spacing w:before="0" w:after="200"/>
        <w:jc w:val="both"/>
      </w:pPr>
    </w:p>
    <w:p w14:paraId="021B7889">
      <w:pPr>
        <w:spacing w:before="0" w:after="80"/>
        <w:jc w:val="left"/>
        <w:rPr>
          <w:b w:val="0"/>
          <w:i w:val="0"/>
        </w:rPr>
      </w:pPr>
      <w:r>
        <w:rPr>
          <w:b w:val="0"/>
          <w:i w:val="0"/>
        </w:rPr>
        <w:t xml:space="preserve">Tanishtirishni amalga oshirdi:</w:t>
      </w:r>
    </w:p>
    <w:p w14:paraId="2DBE579C">
      <w:pPr>
        <w:spacing w:before="0" w:after="80"/>
        <w:jc w:val="left"/>
        <w:rPr>
          <w:b w:val="0"/>
          <w:i w:val="0"/>
        </w:rPr>
      </w:pPr>
      <w:r>
        <w:rPr>
          <w:b w:val="0"/>
          <w:i w:val="0"/>
        </w:rPr>
        <w:t xml:space="preserve">«MOSSAD» MChJ direktori</w:t>
      </w:r>
    </w:p>
    <w:p w14:paraId="30E5E421">
      <w:pPr>
        <w:spacing w:before="0" w:after="80"/>
        <w:jc w:val="left"/>
        <w:rPr>
          <w:b w:val="0"/>
          <w:i w:val="0"/>
        </w:rPr>
      </w:pPr>
    </w:p>
    <w:p w14:paraId="081F1A60">
      <w:pPr>
        <w:spacing w:before="0" w:after="80"/>
        <w:jc w:val="left"/>
      </w:pPr>
      <w:r>
        <w:rPr>
          <w:b w:val="0"/>
          <w:i w:val="0"/>
        </w:rPr>
        <w:t xml:space="preserve">_______________ </w:t>
      </w:r>
      <w:r>
        <w:rPr>
          <w:b/>
          <w:bCs/>
          <w:i w:val="0"/>
        </w:rPr>
        <w:t xml:space="preserve">A.R. Karimov</w:t>
      </w:r>
    </w:p>
    <w:p w14:paraId="7603EB5C">
      <w:pPr>
        <w:spacing w:before="0" w:after="80"/>
        <w:jc w:val="left"/>
        <w:rPr>
          <w:b w:val="0"/>
          <w:i/>
          <w:sz w:val="20"/>
        </w:rPr>
      </w:pPr>
    </w:p>
    <w:p w14:paraId="3EEAD76B">
      <w:pPr>
        <w:spacing w:before="0" w:after="80"/>
        <w:jc w:val="left"/>
        <w:rPr>
          <w:b w:val="0"/>
          <w:i/>
          <w:sz w:val="20"/>
        </w:rPr>
      </w:pPr>
      <w:bookmarkStart w:id="0" w:name="_GoBack"/>
      <w:bookmarkEnd w:id="0"/>
    </w:p>
    <w:p w14:paraId="2F74CC3F">
      <w:pPr>
        <w:spacing w:before="0" w:after="80"/>
        <w:jc w:val="left"/>
        <w:rPr>
          <w:b w:val="0"/>
          <w:i/>
          <w:sz w:val="20"/>
        </w:rPr>
      </w:pPr>
    </w:p>
    <w:p w14:paraId="216CEC4D">
      <w:pPr>
        <w:spacing w:before="0" w:after="80"/>
        <w:jc w:val="left"/>
        <w:rPr>
          <w:b w:val="0"/>
          <w:i/>
          <w:sz w:val="20"/>
        </w:rPr>
      </w:pPr>
    </w:p>
    <w:p w14:paraId="674864B5">
      <w:pPr>
        <w:spacing w:before="0" w:after="80"/>
        <w:jc w:val="left"/>
        <w:rPr>
          <w:b w:val="0"/>
          <w:i/>
          <w:sz w:val="20"/>
        </w:rPr>
      </w:pPr>
    </w:p>
    <w:p w14:paraId="7A613190">
      <w:pPr>
        <w:spacing w:before="0" w:after="80"/>
        <w:jc w:val="left"/>
        <w:rPr>
          <w:b w:val="0"/>
          <w:i/>
          <w:sz w:val="20"/>
        </w:rPr>
      </w:pPr>
    </w:p>
    <w:p w14:paraId="1273B865">
      <w:pPr>
        <w:spacing w:before="0" w:after="80"/>
        <w:jc w:val="left"/>
        <w:rPr>
          <w:b w:val="0"/>
          <w:i/>
          <w:sz w:val="20"/>
        </w:rPr>
      </w:pPr>
    </w:p>
    <w:p w14:paraId="5BB0297D">
      <w:pPr>
        <w:spacing w:before="0" w:after="80"/>
        <w:jc w:val="left"/>
        <w:rPr>
          <w:b w:val="0"/>
          <w:i/>
          <w:sz w:val="20"/>
        </w:rPr>
      </w:pPr>
    </w:p>
    <w:p w14:paraId="43C0349D">
      <w:pPr>
        <w:spacing w:before="0" w:after="80"/>
        <w:jc w:val="left"/>
        <w:rPr>
          <w:b w:val="0"/>
          <w:i/>
          <w:sz w:val="20"/>
        </w:rPr>
      </w:pPr>
    </w:p>
    <w:p w14:paraId="5D5841E9">
      <w:pPr>
        <w:spacing w:before="0" w:after="80"/>
        <w:jc w:val="left"/>
        <w:rPr>
          <w:color w:val="948A54" w:themeColor="background2" w:themeShade="80"/>
          <w:sz w:val="20"/>
          <w:szCs w:val="18"/>
        </w:rPr>
      </w:pPr>
      <w:r>
        <w:rPr>
          <w:b w:val="0"/>
          <w:i/>
          <w:color w:val="948A54" w:themeColor="background2" w:themeShade="80"/>
          <w:sz w:val="15"/>
          <w:szCs w:val="18"/>
        </w:rPr>
        <w:t xml:space="preserve">Xodimning tanishishdan bosh tortishi ishtirok etgan guvohlar ko‘rsatilgan holda dalolatnoma bilan rasmiylashtiriladi.</w:t>
      </w:r>
    </w:p>
    <w:sectPr>
      <w:headerReference r:id="rIdWM1" w:type="default"/>
      <w:footerReference r:id="rId5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9EA4F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MARKUS kompaniyasi mahsuloti (STIR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9F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219</Words>
  <Characters>1307</Characters>
  <Lines>0</Lines>
  <Paragraphs>0</Paragraphs>
  <TotalTime>0</TotalTime>
  <ScaleCrop>false</ScaleCrop>
  <LinksUpToDate>false</LinksUpToDate>
  <CharactersWithSpaces>1487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2026-10-21T14:18:54Z</dcterms:modified>
  <cp:revision>1</cp:revision>
</cp:coreProperties>
</file>