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ДОГОВОР ПОРУЧЕНИЯ № ______</w:t>
      </w:r>
    </w:p>
    <w:p>
      <w:pPr>
        <w:spacing w:after="80"/>
        <w:jc w:val="center"/>
      </w:pPr>
      <w:r>
        <w:rPr>
          <w:rFonts w:ascii="Times New Roman" w:cs="Times New Roman" w:eastAsia="Times New Roman" w:hAnsi="Times New Roman"/>
          <w:b/>
          <w:bCs/>
          <w:sz w:val="22"/>
          <w:szCs w:val="22"/>
        </w:rPr>
        <w:t xml:space="preserve">на покупку/продажу товаров на биржевых торгах</w:t>
      </w:r>
    </w:p>
    <w:p>
      <w:pPr>
        <w:spacing w:after="80"/>
        <w:jc w:val="center"/>
      </w:pPr>
      <w:r>
        <w:rPr>
          <w:rFonts w:ascii="Times New Roman" w:cs="Times New Roman" w:eastAsia="Times New Roman" w:hAnsi="Times New Roman"/>
          <w:b/>
          <w:bCs/>
          <w:sz w:val="22"/>
          <w:szCs w:val="22"/>
        </w:rPr>
        <w:t xml:space="preserve">АО «Узбекская республиканская товарно-сырьевая биржа» через Клиринг</w:t>
      </w:r>
    </w:p>
    <w:p>
      <w:pPr>
        <w:spacing w:after="80"/>
        <w:jc w:val="center"/>
      </w:pPr>
      <w:r>
        <w:rPr>
          <w:rFonts w:ascii="Times New Roman" w:cs="Times New Roman" w:eastAsia="Times New Roman" w:hAnsi="Times New Roman"/>
          <w:b/>
          <w:bCs/>
          <w:sz w:val="22"/>
          <w:szCs w:val="22"/>
        </w:rPr>
        <w:t xml:space="preserve">(внутриреспубликанские сделки)</w:t>
      </w:r>
    </w:p>
    <w:p>
      <w:pPr>
        <w:spacing w:after="160"/>
      </w:pPr>
      <w:r>
        <w:rPr>
          <w:rFonts w:ascii="Times New Roman" w:cs="Times New Roman" w:eastAsia="Times New Roman" w:hAnsi="Times New Roman"/>
          <w:sz w:val="22"/>
          <w:szCs w:val="22"/>
        </w:rP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600"/>
        <w:gridCol w:w="4600"/>
      </w:tblGrid>
      <w:tr>
        <w:tc>
          <w:tcPr>
            <w:tcW w:type="dxa" w:w="4600"/>
            <w:tcBorders>
              <w:top w:val="none" w:color="FFFFFF" w:sz="0"/>
              <w:left w:val="none" w:color="FFFFFF" w:sz="0"/>
              <w:bottom w:val="none" w:color="FFFFFF" w:sz="0"/>
              <w:right w:val="none" w:color="FFFFFF" w:sz="0"/>
            </w:tcBorders>
          </w:tcPr>
          <w:p>
            <w:pPr>
              <w:spacing w:after="40"/>
              <w:jc w:val="left"/>
            </w:pPr>
            <w:r>
              <w:rPr>
                <w:rFonts w:ascii="Times New Roman" w:cs="Times New Roman" w:eastAsia="Times New Roman" w:hAnsi="Times New Roman"/>
                <w:b w:val="false"/>
                <w:bCs w:val="false"/>
                <w:sz w:val="20"/>
                <w:szCs w:val="20"/>
              </w:rPr>
              <w:t xml:space="preserve">г. Ташкент</w:t>
            </w:r>
          </w:p>
        </w:tc>
        <w:tc>
          <w:tcPr>
            <w:tcW w:type="dxa" w:w="4600"/>
            <w:tcBorders>
              <w:top w:val="none" w:color="FFFFFF" w:sz="0"/>
              <w:left w:val="none" w:color="FFFFFF" w:sz="0"/>
              <w:bottom w:val="none" w:color="FFFFFF" w:sz="0"/>
              <w:right w:val="none" w:color="FFFFFF" w:sz="0"/>
            </w:tcBorders>
          </w:tcPr>
          <w:p>
            <w:pPr>
              <w:jc w:val="right"/>
            </w:pPr>
            <w:r>
              <w:rPr>
                <w:rFonts w:ascii="Times New Roman" w:cs="Times New Roman" w:eastAsia="Times New Roman" w:hAnsi="Times New Roman"/>
                <w:sz w:val="20"/>
                <w:szCs w:val="20"/>
              </w:rPr>
              <w:t xml:space="preserve">«____» _____________ 20___ г.</w:t>
            </w:r>
          </w:p>
        </w:tc>
      </w:tr>
    </w:tbl>
    <w:p>
      <w:pPr>
        <w:spacing w:after="160"/>
      </w:pPr>
      <w:r>
        <w:rPr>
          <w:rFonts w:ascii="Times New Roman" w:cs="Times New Roman" w:eastAsia="Times New Roman" w:hAnsi="Times New Roman"/>
          <w:sz w:val="22"/>
          <w:szCs w:val="22"/>
        </w:rPr>
        <w:t xml:space="preserve"/>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Общество с ограниченной ответственностью «______________________» (Брокерская контора № ______), в лице директора ______________________, действующего на основании Устава, именуемое в дальнейшем «Брокер», с одной стороны, и Общество с ограниченной ответственностью «______________________», в лице директора ______________________, действующего на основании Устава, именуемое в дальнейшем «Клиент», с другой стороны, при совместном упоминании — «Стороны», а по отдельности — «Сторона», руководствуясь главой 46 Гражданского кодекса Республики Узбекистан, Законом Республики Узбекистан «О биржах и биржевой деятельности» и Законом Республики Узбекистан «О договорно-правовой базе деятельности хозяйствующих субъектов», основываясь на принципах равенства Сторон, добросовестности и взаимной имущественной ответственности, заключили настоящий Договор поручения (далее — «Договор») о нижеследующем.</w:t>
      </w:r>
    </w:p>
    <w:p>
      <w:pPr>
        <w:spacing w:after="160" w:before="280"/>
        <w:jc w:val="center"/>
      </w:pPr>
      <w:r>
        <w:rPr>
          <w:rFonts w:ascii="Times New Roman" w:cs="Times New Roman" w:eastAsia="Times New Roman" w:hAnsi="Times New Roman"/>
          <w:b/>
          <w:bCs/>
          <w:caps w:val="false"/>
          <w:sz w:val="22"/>
          <w:szCs w:val="22"/>
        </w:rPr>
        <w:t xml:space="preserve">1. ТЕРМИНЫ И ОПРЕДЕЛЕНИЯ</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1.1. Биржа (Регистратор) — АО «Узбекская республиканская товарно-сырьевая биржа» (АО «УзРТСБ»), организатор биржевых торгов.</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1.2. РКП — Расчётно-клиринговая палата АО «УзРТСБ».</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 ИНП — индивидуальный номер пользователя (лицевой счёт) Клиента в РКП.</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1.4. Приказ (Заявка) — поручение Клиента на покупку или продажу биржевого товара с указанием его параметров, направляемое в электронном виде через персональный кабинет Клиента «client.uzex.uz» в кабинет Брокера «broker.uzex.uz». Форма Приказа приведена в Приложении № 1. Каждый принятый Брокером Приказ является неотъемлемой частью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1.5. Правила — Правила биржевой торговли АО «УзРТСБ» и Правила проведения расчётно-клиринговых операций РКП АО «УзРТСБ» в действующей на соответствующую дату редакции.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1.6. Система ЭСФ — информационная система электронных счетов-фактур Республики Узбекистан.</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1.7. Залоговая сумма — денежные средства, депонируемые Клиентом на ИНП в обеспечение исполнения биржевой сделки.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1.8. Рабочий день — банковский день в Республике Узбекистан.</w:t>
      </w:r>
    </w:p>
    <w:p>
      <w:pPr>
        <w:spacing w:after="160" w:before="280"/>
        <w:jc w:val="center"/>
      </w:pPr>
      <w:r>
        <w:rPr>
          <w:rFonts w:ascii="Times New Roman" w:cs="Times New Roman" w:eastAsia="Times New Roman" w:hAnsi="Times New Roman"/>
          <w:b/>
          <w:bCs/>
          <w:caps w:val="false"/>
          <w:sz w:val="22"/>
          <w:szCs w:val="22"/>
        </w:rPr>
        <w:t xml:space="preserve">2. ПРЕДМЕТ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2.1. По настоящему Договору Клиент поручает, а Брокер обязуется за вознаграждение от имени и за счёт Клиента заключать на биржевых торгах Биржи сделки по покупке и (или) продаже биржевого товара на условиях, определённых Приказом (Заявкой) Клиента. По сделке, совершённой Брокером, права и обязанности возникают непосредственно у Клиента (статья 817 Гражданского кодекса Республики Узбекистан).</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2.2. Брокер вносит данные Клиента в единую клиентскую базу электронной торговой системы Регистратора на основании документов, представленных Клиентом, либо данных, внесённых Клиентом самостоятельно через веб-интерфейс Регистратора.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2.3. Клиент предварительно депонирует на своём ИНП в РКП залоговую сумму в размере не менее 1 % (одного процента) от суммы предполагаемой сделки либо в ином размере, установленном для соответствующего товара. Иные гарантии определяются Правилами.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2.4. До подписания настоящего Договора Брокер ознакомил Клиента с Правилами, а также с действующими тарифами Биржи и РКП, что подтверждается Приложением № 3 к Договору. По письменному запросу Клиента Брокер предоставляет действующую редакцию Правил и тарифов в течение 2 (двух) рабочих дней.</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2.5. Настоящий Договор не является эксклюзивным. Клиент вправе одновременно пользоваться услугами других брокеров по сделкам, не охваченным принятыми Брокером Приказами.</w:t>
      </w:r>
    </w:p>
    <w:p>
      <w:pPr>
        <w:spacing w:after="160" w:before="280"/>
        <w:jc w:val="center"/>
      </w:pPr>
      <w:r>
        <w:rPr>
          <w:rFonts w:ascii="Times New Roman" w:cs="Times New Roman" w:eastAsia="Times New Roman" w:hAnsi="Times New Roman"/>
          <w:b/>
          <w:bCs/>
          <w:caps w:val="false"/>
          <w:sz w:val="22"/>
          <w:szCs w:val="22"/>
        </w:rPr>
        <w:t xml:space="preserve">3. ПОРЯДОК ПОДАЧИ И ИСПОЛНЕНИЯ ПРИКАЗА (ЗАЯВКИ)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3.1. Приказ подаётся Клиентом в электронном виде в порядке пункта 1.4 Договора, а при технической невозможности использования персонального кабинета — в письменной форме по форме Приложения № 1.</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3.2. Брокер в течение 1 (одного) рабочего дня со дня получения Приказа принимает его к исполнению либо направляет Клиенту мотивированный отказ с указанием причин и перечня недостающих документов. Молчание Брокера не признаётся принятием Приказа.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3.3. Брокер вправе не исполнять Приказ, если Клиентом не предоставлены в полном объёме документы и гарантии, предусмотренные пунктом 2.3 и разделом 5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3.4. Клиент вправе изменить или отозвать Приказ не позднее чем за 1 (один) рабочий день до дня заключения сделки на Бирже, направив уведомление в порядке раздела 15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3.5. Брокер вправе отступить от указаний Клиента только в случаях, предусмотренных статьёй 819 Гражданского кодекса Республики Узбекистан, а также если отступление объективно улучшает условия сделки для Клиента. О любом допущенном отступлении Брокер обязан уведомить Клиента не позднее 1 (одного) рабочего дня с момента его совершения, с приложением обоснования. Отступление, о котором Клиент не был уведомлён в указанный срок, совершается на риск Брокера и не порождает права на дополнительное вознаграждение.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3.6. При получении устного поручения Клиента Брокер осуществляет запись переговоров, хранит её не менее 1 (одного) года и предоставляет Клиенту копию записи по письменному запросу в течение 5 (пяти) рабочих дней. Устное поручение подлежит письменному (электронному) подтверждению Клиентом до его исполнения.</w:t>
      </w:r>
    </w:p>
    <w:p>
      <w:pPr>
        <w:spacing w:after="160" w:before="280"/>
        <w:jc w:val="center"/>
      </w:pPr>
      <w:r>
        <w:rPr>
          <w:rFonts w:ascii="Times New Roman" w:cs="Times New Roman" w:eastAsia="Times New Roman" w:hAnsi="Times New Roman"/>
          <w:b/>
          <w:bCs/>
          <w:caps w:val="false"/>
          <w:sz w:val="22"/>
          <w:szCs w:val="22"/>
        </w:rPr>
        <w:t xml:space="preserve">4. ПРАВА И ОБЯЗАННОСТИ БРОКЕРА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4.1. Брокер вправе:</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4.1.1. получать вознаграждение в размере и порядке, установленных разделом 8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4.1.2. требовать возмещения документально подтверждённых расходов, предварительно письменно согласованных с Клиентом;</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4.1.3. представлять интересы Клиента и вносить предложения при рассмотрении споров комиссиями Биржи по сделкам, заключённым на основании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4.1.4. запрашивать у Клиента документы и информацию, необходимые для исполнения поручения и регистрации (изменения регистрационных данных) сведений о Клиенте;</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4.1.5. получать информацию о состоянии ИНП Клиента в объёме, необходимом для исполнения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4.1.6. приостановить исполнение Приказа при наступлении обстоятельств, объективно препятствующих его надлежащему исполнению, с немедленным уведомлением Клиента.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4.2. Брокер обязан:</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4.2.1. исполнять поручение лично, добросовестно, в соответствии с указаниями Клиента и на наиболее выгодных для Клиента условиях;</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4.2.2. принимать и оформлять Приказы в срок, установленный пунктом 3.2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4.2.3. внести данные Клиента в клиентскую базу электронной торговой системы Регистратора в течение 1 (одного) рабочего дня со дня подписания Договора и получения полного пакета документов;</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4.2.4. при предоставлении Клиентом гарантий по пункту 2.3 выставить предложение Клиента на торги согласно Приказу;</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4.2.5. информировать Клиента о совершённой сделке в день её регистрации;</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4.2.6. передать Клиенту договор купли-продажи (выписку из протокола торгов) не позднее 1 (одного) рабочего дня со дня регистрации сделки;</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4.2.7. без промедления, но не позднее 3 (трёх) рабочих дней, передавать Клиенту всё полученное по сделкам, совершённым во исполнение поручения (статья 820 Гражданского кодекса Республики Узбекистан);</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4.2.8. представлять Клиенту отчёт в порядке, установленном разделом 6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4.2.9. вести отдельный учёт биржевых сделок, совершённых за свой счёт и за счёт Клиента, а также раздельный учёт денежных средств Клиента (статья 14 Закона Республики Узбекистан «О биржах и биржевой деятельности»);</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4.2.10. не передавать информацию о Клиенте третьим лицам, за исключением случаев, предусмотренных разделом 11 Договора и законодательством;</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4.2.11. уведомлять Клиента об изменении Правил и тарифов Биржи и РКП, затрагивающих исполнение Договора, не позднее 3 (трёх) рабочих дней со дня, когда Брокеру стало известно об изменении;</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4.2.12. незамедлительно уведомлять Клиента о конфликте интересов в порядке раздела 7 Договора.</w:t>
      </w:r>
    </w:p>
    <w:p>
      <w:pPr>
        <w:spacing w:after="160" w:before="280"/>
        <w:jc w:val="center"/>
      </w:pPr>
      <w:r>
        <w:rPr>
          <w:rFonts w:ascii="Times New Roman" w:cs="Times New Roman" w:eastAsia="Times New Roman" w:hAnsi="Times New Roman"/>
          <w:b/>
          <w:bCs/>
          <w:caps w:val="false"/>
          <w:sz w:val="22"/>
          <w:szCs w:val="22"/>
        </w:rPr>
        <w:t xml:space="preserve">5. ПРАВА И ОБЯЗАННОСТИ КЛИЕНТА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5.1. Клиент вправе:</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5.1.1. отказаться от сделки и не принимать её результатов, если она совершена на условиях, противоречащих Договору и Приказу;</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5.1.2. в любое время отменить поручение в порядке пункта 3.4 и раздела 13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5.1.3. требовать от Брокера отчёт, а также документы, подтверждающие исполнение поручения и понесённые расходы;</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5.1.4. получать информацию о состоянии своего ИНП и о ходе исполнения Приказа;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5.1.5. заявлять возражения на отчёт Брокера в порядке пункта 6.3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5.1.6. требовать от Брокера раскрытия конфликта интересов до исполнения Приказа.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5.2. Клиент обязан:</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5.2.1. надлежащим образом направлять Брокеру Приказы на покупку или продажу товара;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5.2.2. предоставлять Брокеру достоверную информацию и документы, необходимые для качественного и своевременного исполнения Приказа;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5.2.3. представить Брокеру гарантии согласно пункту 2.3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5.2.4. принять электронный счёт-фактуру и акт оказанных услуг Брокера через систему ЭСФ либо направить мотивированный отказ в течение 10 (десяти) календарных дней со дня их выставления; при отсутствии мотивированного отказа в указанный срок документы считаются принятыми;</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5.2.5. оплатить комиссионные сборы Биржи и услуги РКП согласно действующим тарифам;</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5.2.6. оплатить вознаграждение Брокера в порядке раздела 8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5.2.7. при продаже товара подготовить его к отгрузке и оформить товарно-отгрузочные документы в порядке пункта 8.4 Договора;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5.2.8. уведомлять Брокера об изменении сведений, внесённых в клиентскую базу, в течение 3 (трёх) рабочих дней со дня изменения.</w:t>
      </w:r>
    </w:p>
    <w:p>
      <w:pPr>
        <w:spacing w:after="160" w:before="280"/>
        <w:jc w:val="center"/>
      </w:pPr>
      <w:r>
        <w:rPr>
          <w:rFonts w:ascii="Times New Roman" w:cs="Times New Roman" w:eastAsia="Times New Roman" w:hAnsi="Times New Roman"/>
          <w:b/>
          <w:bCs/>
          <w:caps w:val="false"/>
          <w:sz w:val="22"/>
          <w:szCs w:val="22"/>
        </w:rPr>
        <w:t xml:space="preserve">6. ОТЧЁТНОСТЬ И ИНФОРМИРОВАНИЕ КЛИЕНТА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6.1. Брокер представляет Клиенту отчёт об исполнении поручения по каждой совершённой сделке — не позднее 3 (трёх) рабочих дней со дня её регистрации, а также сводный отчёт за календарный месяц — не позднее 5 (пятого) рабочего дня месяца, следующего за отчётным.</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6.2. Отчёт Брокера в обязательном порядке содержит: реквизиты исполненного Приказа; дату, номер и предмет сделки; количество и цену товара; общую сумму сделки; размер начисленных и удержанных комиссионных сборов Биржи, стоимости услуг РКП и вознаграждения Брокера; сведения о движении денежных средств по ИНП Клиента; сведения о допущенных отступлениях от указаний Клиента (при наличии) с их обоснованием.</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6.3. Клиент вправе направить Брокеру мотивированные возражения на отчёт в течение 10 (десяти) календарных дней со дня его получения. При отсутствии возражений в указанный срок отчёт считается принятым.</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6.4. По письменному запросу Клиента Брокер в течение 5 (пяти) рабочих дней предоставляет копии документов, подтверждающих сведения, содержащиеся в отчёте.</w:t>
      </w:r>
    </w:p>
    <w:p>
      <w:pPr>
        <w:spacing w:after="160" w:before="280"/>
        <w:jc w:val="center"/>
      </w:pPr>
      <w:r>
        <w:rPr>
          <w:rFonts w:ascii="Times New Roman" w:cs="Times New Roman" w:eastAsia="Times New Roman" w:hAnsi="Times New Roman"/>
          <w:b/>
          <w:bCs/>
          <w:caps w:val="false"/>
          <w:sz w:val="22"/>
          <w:szCs w:val="22"/>
        </w:rPr>
        <w:t xml:space="preserve">7. КОНФЛИКТ ИНТЕРЕСОВ</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7.1. Стороны признают, что законодательство допускает совмещение одним членом Биржи функций брокера и дилера (статья 13 Закона Республики Узбекистан «О биржах и биржевой деятельности»).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7.2. Брокер обязан письменно уведомить Клиента о наличии конфликта интересов до исполнения Приказа, в частности если Брокер намерен выступить по той же сделке дилером либо одновременно исполняет встречный Приказ другого клиента.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7.3. При исполнении встречных Приказов Брокер обеспечивает приоритет Приказа Клиента перед сделками, совершаемыми Брокером за свой счёт.</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7.4. Убытки, причинённые Клиенту нарушением пунктов 7.2 и 7.3 Договора, подлежат возмещению Брокером в полном объёме; ограничение ответственности, предусмотренное пунктом 9.9, в этом случае не применяется.</w:t>
      </w:r>
    </w:p>
    <w:p>
      <w:pPr>
        <w:spacing w:after="160" w:before="280"/>
        <w:jc w:val="center"/>
      </w:pPr>
      <w:r>
        <w:rPr>
          <w:rFonts w:ascii="Times New Roman" w:cs="Times New Roman" w:eastAsia="Times New Roman" w:hAnsi="Times New Roman"/>
          <w:b/>
          <w:bCs/>
          <w:caps w:val="false"/>
          <w:sz w:val="22"/>
          <w:szCs w:val="22"/>
        </w:rPr>
        <w:t xml:space="preserve">8. РАСЧЁТЫ СТОРОН</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8.1. Клиент депонирует залоговую сумму по реквизитам, указанным в разделе 17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8.2. После совершения сделки по покупке Клиент перечисляет на расчётный счёт РКП оплату, покрывающую стоимость товара и комиссионные сборы Биржи и РКП, за вычетом авансового платежа, в срок не позднее 5 (пяти) рабочих дней со дня заключения сделки.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8.3. После совершения сделки по продаже Брокер предоставляет Клиенту реестр оплаты сделки не позднее 2 (двух) рабочих дней со дня поступления оплаты от покупателя в РКП.</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8.4. При отгрузке товара Клиент оформляет счёт-фактуру (накладную) в 3 (трёх) экземплярах, передавая третий экземпляр Брокеру для получения оплаты за отгруженный товар с РКП.</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8.5. Брокер после получения от Клиента счёта-фактуры (накладной) и товарно-отгрузочных документов составляет Реестр поставочных документов (РПД) и представляет его вместе с документами в РКП не позднее 2 (двух) рабочих дней со дня получения документов от Клиента.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8.6. Вознаграждение Брокера составляет ______ % (____________) от суммы сделки, но не менее ______ базовой расчётной величины, установленной на дату выставления электронного счёта-фактуры, плюс налог на добавленную стоимость по ставке, действующей на дату выставления электронного счёта-фактуры. Клиент производит оплату вознаграждения в течение 10 (десяти) календарных дней со дня выставления Брокером электронного счёта-фактуры в системе ЭСФ.</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8.7. Вознаграждение выплачивается Клиентом независимо от исполнения сторонами биржевой сделки её условий, за исключением случаев, когда сделка не состоялась либо была аннулирована вследствие виновных действий (бездействия) Брокера.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8.8. Возмещение расходов Брокера производится исключительно при условии их предварительного письменного согласования с Клиентом и документального подтверждения. Общий размер возмещаемых по одной сделке расходов не может превышать ______ % от суммы сделки, если Стороны письменно не согласовали иное.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8.9. Если Брокер совершил сделку на условиях, более выгодных для Клиента, чем определённые в Приказе, Брокеру выплачивается дополнительное вознаграждение в размере ______ % от суммы полученной Клиентом выгоды, при условии соблюдения Брокером пункта 3.5 Договора. Размер дополнительного вознаграждения согласовывается Сторонами в письменной форме до подачи соответствующего Приказа; при отсутствии такого согласования дополнительное вознаграждение не начисляется и не подлежит уплате.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8.10. Комиссионный сбор Биржи и стоимость услуг РКП начисляются после совершения сделки и взимаются из авансового платежа, находящегося на ИНП Клиента.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8.11. Неиспользованный остаток залоговой суммы возвращается Клиенту либо остаётся на его ИНП по письменному указанию Клиента в течение 5 (пяти) рабочих дней со дня завершения расчётов по сделке либо со дня прекращения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8.12. Все расчёты по Договору производятся в национальной валюте Республики Узбекистан в безналичном порядке.</w:t>
      </w:r>
    </w:p>
    <w:p>
      <w:pPr>
        <w:spacing w:after="160" w:before="280"/>
        <w:jc w:val="center"/>
      </w:pPr>
      <w:r>
        <w:rPr>
          <w:rFonts w:ascii="Times New Roman" w:cs="Times New Roman" w:eastAsia="Times New Roman" w:hAnsi="Times New Roman"/>
          <w:b/>
          <w:bCs/>
          <w:caps w:val="false"/>
          <w:sz w:val="22"/>
          <w:szCs w:val="22"/>
        </w:rPr>
        <w:t xml:space="preserve">9. ОТВЕТСТВЕННОСТЬ СТОРОН</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9.1. За неисполнение или ненадлежащее исполнение обязательств Стороны несут ответственность в соответствии с законодательством Республики Узбекистан и настоящим Договором на равных основаниях.</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9.2. Брокер не несёт ответственности за: действия Биржи, РКП и контрагента Клиента по сделке, за исключением случаев, когда неблагоприятные последствия вызваны виновными действиями (бездействием) самого Брокера; достоверность информации, представленной Клиентом; отказ Клиента от исполнения совершённой сделки по причинам, не оговорённым в Договоре.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9.3. Брокер несёт ответственность за: некорректность информации, вводимой им в торговую систему Биржи; неисполнение или ошибочное исполнение Приказа; нарушение сроков, установленных подпунктами 4.2.5–4.2.8 и разделом 6 Договора; нарушение пунктов 7.2 и 7.3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9.4. Если вследствие ошибочного исполнения Приказа сделка была аннулирована, Брокер возмещает Клиенту понесённые расходы, включая уплаченные комиссионные сборы Биржи, стоимость услуг РКП и залоговую сумму, обращённую в пользу контрагента, а также уплачивает штрафные санкции Биржи согласно протоколу Дисциплинарной комиссии Биржи и Правилам.</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9.5. Клиент несёт ответственность за: недостоверность информации, представленной Брокеру согласно Приказу и повлёкшей аннулирование сделки; несвоевременную оплату денежных средств; невыборку или непоставку товара по совершённой сделке.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9.6. За просрочку исполнения денежного обязательства виновная Сторона уплачивает другой Стороне пеню в размере 0,4 % (ноль целых четыре десятых процента) от просроченной суммы за каждый день просрочки, но не более 50 % (пятидесяти процентов) просроченной суммы. Настоящее условие применяется к Брокеру и Клиенту в равной степени.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9.7. За нарушение Брокером сроков передачи Клиенту полученного по сделке (подпункт 4.2.7) либо сроков представления отчёта (раздел 6) Брокер уплачивает Клиенту пеню в размере 0,1 % от суммы соответствующей сделки за каждый день просрочки, но не более 50 % вознаграждения Брокера по этой сделке.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9.8. Уплата неустойки не освобождает Сторону от исполнения обязательства в натуре и от возмещения убытков в части, не покрытой неустойкой.</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9.9. Ответственность каждой из Сторон за неисполнение или ненадлежащее исполнение обязательств по Договору ограничивается реальным ущербом, за исключением случаев умысла, грубой неосторожности, а также случаев, прямо указанных в пункте 7.4 Договора.</w:t>
      </w:r>
    </w:p>
    <w:p>
      <w:pPr>
        <w:spacing w:after="160" w:before="280"/>
        <w:jc w:val="center"/>
      </w:pPr>
      <w:r>
        <w:rPr>
          <w:rFonts w:ascii="Times New Roman" w:cs="Times New Roman" w:eastAsia="Times New Roman" w:hAnsi="Times New Roman"/>
          <w:b/>
          <w:bCs/>
          <w:caps w:val="false"/>
          <w:sz w:val="22"/>
          <w:szCs w:val="22"/>
        </w:rPr>
        <w:t xml:space="preserve">10. ОБСТОЯТЕЛЬСТВА НЕПРЕОДОЛИМОЙ СИЛЫ</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10.1. Стороны освобождаются от ответственности за неисполнение или ненадлежащее исполнение обязательств, если оно явилось следствием обстоятельств непреодолимой силы (стихийные бедствия, военные действия, акты органов государственной власти, длительное отключение электроэнергии или связи, приостановление торгов на Бирже по решению уполномоченного органа и иные подобные обстоятельства), возникших после заключения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10.2. Сторона, для которой создалась невозможность исполнения обязательств, обязана уведомить другую Сторону в течение 5 (пяти) рабочих дней с момента наступления таких обстоятельств и представить подтверждающий документ, выданный Торгово-промышленной палатой Республики Узбекистан или иным компетентным органом.</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10.3. Если обстоятельства непреодолимой силы продолжаются более 30 (тридцати) календарных дней, любая из Сторон вправе отказаться от Договора без возмещения убытков, произведя расчёты за фактически исполненное.</w:t>
      </w:r>
    </w:p>
    <w:p>
      <w:pPr>
        <w:spacing w:after="160" w:before="280"/>
        <w:jc w:val="center"/>
      </w:pPr>
      <w:r>
        <w:rPr>
          <w:rFonts w:ascii="Times New Roman" w:cs="Times New Roman" w:eastAsia="Times New Roman" w:hAnsi="Times New Roman"/>
          <w:b/>
          <w:bCs/>
          <w:caps w:val="false"/>
          <w:sz w:val="22"/>
          <w:szCs w:val="22"/>
        </w:rPr>
        <w:t xml:space="preserve">11. КОНФИДЕНЦИАЛЬНОСТЬ И ПЕРСОНАЛЬНЫЕ ДАННЫЕ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11.1. Содержание Договора, а также документы и сведения, переданные Сторонами друг другу в связи с его исполнением, признаются конфиденциальными и не подлежат разглашению без письменного согласия другой Стороны, за исключением сведений, которые в соответствии с законодательством Республики Узбекистан не могут составлять коммерческую тайну.</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11.2. Не является нарушением конфиденциальности раскрытие информации: судам; органам дознания и следствия при наличии возбуждённого уголовного дела; специально уполномоченному государственному органу по противодействию легализации доходов, полученных от преступной деятельности, и финансированию терроризма; Счётной палате Республики Узбекистан — в случаях и порядке, предусмотренных законодательством, а также аудиторам и консультантам Стороны, принявшим на себя обязательство о конфиденциальности.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11.3. Обязательства по сохранению конфиденциальности сохраняют силу в течение 3 (трёх) лет после прекращения Договора и распространяются на правопреемников Сторон.</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11.4. Обработка персональных данных представителей Сторон осуществляется в соответствии с Законом Республики Узбекистан «О персональных данных» исключительно в целях исполнения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11.5. Сторона, нарушившая условия конфиденциальности, возмещает другой Стороне причинённые убытки. Настоящее условие применяется к Сторонам в равной степени.</w:t>
      </w:r>
    </w:p>
    <w:p>
      <w:pPr>
        <w:spacing w:after="160" w:before="280"/>
        <w:jc w:val="center"/>
      </w:pPr>
      <w:r>
        <w:rPr>
          <w:rFonts w:ascii="Times New Roman" w:cs="Times New Roman" w:eastAsia="Times New Roman" w:hAnsi="Times New Roman"/>
          <w:b/>
          <w:bCs/>
          <w:caps w:val="false"/>
          <w:sz w:val="22"/>
          <w:szCs w:val="22"/>
        </w:rPr>
        <w:t xml:space="preserve">12. АНТИКОРРУПЦИОННАЯ ОГОВОРКА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12.1. При исполнении Договора Стороны, их работники и посредники не выплачивают, не предлагают и не разрешают выплату каких-либо денежных средств или иных ценностей в целях получения неправомерных преимуществ.</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12.2. В случае нарушения пункта 12.1 другая Сторона вправе в одностороннем порядке отказаться от исполнения Договора, уведомив об этом не позднее чем за 10 (десять) рабочих дней, и потребовать возмещения причинённых убытков.</w:t>
      </w:r>
    </w:p>
    <w:p>
      <w:pPr>
        <w:spacing w:after="160" w:before="280"/>
        <w:jc w:val="center"/>
      </w:pPr>
      <w:r>
        <w:rPr>
          <w:rFonts w:ascii="Times New Roman" w:cs="Times New Roman" w:eastAsia="Times New Roman" w:hAnsi="Times New Roman"/>
          <w:b/>
          <w:bCs/>
          <w:caps w:val="false"/>
          <w:sz w:val="22"/>
          <w:szCs w:val="22"/>
        </w:rPr>
        <w:t xml:space="preserve">13. СРОК ДЕЙСТВИЯ, ИЗМЕНЕНИЕ И ПРЕКРАЩЕНИЕ ДОГОВОРА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13.1. Договор вступает в силу со дня его подписания обеими Сторонами и действует до «____» _____________ 20___ г., а в части неисполненных обязательств — до полного их исполнения.</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13.2. Срок действия Договора автоматически продлевается на каждый следующий календарный год, если ни одна из Сторон не заявит письменно о его прекращении не позднее чем за 15 (пятнадцать) календарных дней до истечения срока.</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13.3. Клиент вправе в любое время отменить поручение, а Брокер — отказаться от его исполнения. Соглашение об отказе от этого права ничтожно (часть вторая статьи 823 Гражданского кодекса Республики Узбекистан).</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13.4. Сторона, отказывающаяся от Договора, уведомляет другую Сторону не позднее чем за 30 (тридцать) календарных дней (часть четвёртая статьи 823 Гражданского кодекса Республики Узбекистан), если Стороны письменно не согласуют более длительный срок. Отзыв отдельного Приказа осуществляется в порядке пункта 3.4 и соблюдения указанного срока не требует.</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13.5. Прекращение Договора не затрагивает Приказов, принятых Брокером к исполнению до получения уведомления, если Стороны не согласовали иное.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13.6. Если Договор прекращён до того, как поручение исполнено полностью, Клиент возмещает Брокеру документально подтверждённые издержки и выплачивает вознаграждение соразмерно фактически выполненной работе (статья 824 Гражданского кодекса Республики Узбекистан). Брокер в течение 5 (пяти) рабочих дней со дня прекращения Договора передаёт Клиенту всё полученное по неисполненным поручениям и представляет итоговый отчёт.</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13.7. Изменения и дополнения к Договору действительны при условии их совершения в письменной форме и подписания обеими Сторонами. Одностороннее изменение размера вознаграждения Брокера и порядка расчётов не допускается.</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13.8. В случае изменения реквизитов, указанных в разделе 17 Договора, Сторона обязана письменно уведомить об этом другую Сторону в течение 3 (трёх) рабочих дней со дня изменения. Риск неблагоприятных последствий несёт Сторона, не направившая уведомление.</w:t>
      </w:r>
    </w:p>
    <w:p>
      <w:pPr>
        <w:spacing w:after="160" w:before="280"/>
        <w:jc w:val="center"/>
      </w:pPr>
      <w:r>
        <w:rPr>
          <w:rFonts w:ascii="Times New Roman" w:cs="Times New Roman" w:eastAsia="Times New Roman" w:hAnsi="Times New Roman"/>
          <w:b/>
          <w:bCs/>
          <w:caps w:val="false"/>
          <w:sz w:val="22"/>
          <w:szCs w:val="22"/>
        </w:rPr>
        <w:t xml:space="preserve">14. ПОРЯДОК РАЗРЕШЕНИЯ СПОРОВ</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14.1. Споры и разногласия Стороны разрешают путём переговоров. Претензия рассматривается получившей её Стороной в течение 15 (пятнадцати) календарных дней со дня получения.</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14.2. Спор, связанный с исполнением, изменением или расторжением биржевой сделки, по взаимному письменному соглашению Сторон может быть передан на рассмотрение соответствующей комиссии Биржи. Обращение в комиссию Биржи не является обязательным досудебным порядком и не ограничивает право любой из Сторон на обращение в суд.</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14.3. Споры, не урегулированные в порядке пунктов 14.1–14.2 Договора, подлежат рассмотрению экономическим судом по месту нахождения ответчика, если Стороны письменно не согласуют иное.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14.4. К отношениям Сторон по Договору применяется право Республики Узбекистан.</w:t>
      </w:r>
    </w:p>
    <w:p>
      <w:pPr>
        <w:spacing w:after="160" w:before="280"/>
        <w:jc w:val="center"/>
      </w:pPr>
      <w:r>
        <w:rPr>
          <w:rFonts w:ascii="Times New Roman" w:cs="Times New Roman" w:eastAsia="Times New Roman" w:hAnsi="Times New Roman"/>
          <w:b/>
          <w:bCs/>
          <w:caps w:val="false"/>
          <w:sz w:val="22"/>
          <w:szCs w:val="22"/>
        </w:rPr>
        <w:t xml:space="preserve">15. УВЕДОМЛЕНИЯ И ЮРИДИЧЕСКИ ЗНАЧИМЫЕ СООБЩЕНИЯ</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15.1. Юридически значимые сообщения направляются: через персональный кабинет Регистратора; через систему ЭСФ; по адресам электронной почты, указанным в разделе 17 Договора; заказным письмом с уведомлением о вручении; вручением под расписку уполномоченному представителю.</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15.2. Мессенджеры (в том числе Telegram) используются Сторонами исключительно для оперативного обмена информацией и не являются каналом направления юридически значимых сообщений, если Стороны не согласовали иное в письменной форме.</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15.3. Сообщение считается полученным: при вручении под расписку — в день вручения; при направлении по электронной почте или через персональный кабинет — на следующий рабочий день после отправки; при направлении заказным письмом — на 5 (пятый) рабочий день со дня отправки.</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15.4. Каждая Сторона самостоятельно обеспечивает работоспособность указанных ею каналов связи и несёт риск последствий их неисправности.</w:t>
      </w:r>
    </w:p>
    <w:p>
      <w:pPr>
        <w:spacing w:after="160" w:before="280"/>
        <w:jc w:val="center"/>
      </w:pPr>
      <w:r>
        <w:rPr>
          <w:rFonts w:ascii="Times New Roman" w:cs="Times New Roman" w:eastAsia="Times New Roman" w:hAnsi="Times New Roman"/>
          <w:b/>
          <w:bCs/>
          <w:caps w:val="false"/>
          <w:sz w:val="22"/>
          <w:szCs w:val="22"/>
        </w:rPr>
        <w:t xml:space="preserve">16. ЗАКЛЮЧИТЕЛЬНЫЕ ПОЛОЖЕНИЯ</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16.1. Договор составлен на русском языке в 2 (двух) экземплярах, имеющих одинаковую юридическую силу, по одному экземпляру для каждой Стороны. При подписании Договора электронной цифровой подписью составляется один электронный экземпляр, имеющий юридическую силу для обеих Сторон.</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16.2. Приложения к Договору являются его неотъемлемой частью:</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Приложение № 1 — Форма Приказа (Заявки);</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Приложение № 2 — Тарифы Брокера;</w:t>
      </w:r>
    </w:p>
    <w:p>
      <w:pPr>
        <w:spacing w:after="80" w:line="276"/>
        <w:ind w:left="340" w:firstLine="0"/>
        <w:jc w:val="both"/>
      </w:pPr>
      <w:r>
        <w:rPr>
          <w:rFonts w:ascii="Times New Roman" w:cs="Times New Roman" w:eastAsia="Times New Roman" w:hAnsi="Times New Roman"/>
          <w:b w:val="false"/>
          <w:bCs w:val="false"/>
          <w:i w:val="false"/>
          <w:iCs w:val="false"/>
          <w:sz w:val="22"/>
          <w:szCs w:val="22"/>
        </w:rPr>
        <w:t xml:space="preserve">Приложение № 3 — Расписка об ознакомлении Клиента с Правилами биржевой торговли и условиями осуществления клиринга и расчётов.</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16.3. Недействительность отдельного условия Договора не влечёт недействительности Договора в целом; Стороны заменяют такое условие действительным, наиболее близким по экономическому содержанию.</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16.4. Ни одна из Сторон не вправе передавать свои права и обязанности по Договору третьим лицам без предварительного письменного согласия другой Стороны.</w:t>
      </w:r>
    </w:p>
    <w:p>
      <w:pPr>
        <w:spacing w:after="100" w:line="276"/>
        <w:ind w:firstLine="0"/>
        <w:jc w:val="both"/>
      </w:pPr>
      <w:r>
        <w:rPr>
          <w:rFonts w:ascii="Times New Roman" w:cs="Times New Roman" w:eastAsia="Times New Roman" w:hAnsi="Times New Roman"/>
          <w:b w:val="false"/>
          <w:bCs w:val="false"/>
          <w:i w:val="false"/>
          <w:iCs w:val="false"/>
          <w:sz w:val="22"/>
          <w:szCs w:val="22"/>
        </w:rPr>
        <w:t xml:space="preserve">16.5. Во всём, что не урегулировано Договором, Стороны руководствуются законодательством Республики Узбекистан.</w:t>
      </w:r>
    </w:p>
    <w:p>
      <w:pPr>
        <w:spacing w:after="160" w:before="280"/>
        <w:jc w:val="center"/>
      </w:pPr>
      <w:r>
        <w:rPr>
          <w:rFonts w:ascii="Times New Roman" w:cs="Times New Roman" w:eastAsia="Times New Roman" w:hAnsi="Times New Roman"/>
          <w:b/>
          <w:bCs/>
          <w:caps w:val="false"/>
          <w:sz w:val="22"/>
          <w:szCs w:val="22"/>
        </w:rPr>
        <w:t xml:space="preserve">17. АДРЕСА, БАНКОВСКИЕ РЕКВИЗИТЫ И ПОДПИСИ СТОРОН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Mar>
              <w:top w:type="dxa" w:w="100"/>
              <w:left w:type="dxa" w:w="120"/>
              <w:bottom w:type="dxa" w:w="100"/>
              <w:right w:type="dxa" w:w="120"/>
            </w:tcMar>
            <w:vAlign w:val="top"/>
          </w:tcPr>
          <w:p>
            <w:pPr>
              <w:spacing w:after="40"/>
              <w:jc w:val="left"/>
            </w:pPr>
            <w:r>
              <w:rPr>
                <w:rFonts w:ascii="Times New Roman" w:cs="Times New Roman" w:eastAsia="Times New Roman" w:hAnsi="Times New Roman"/>
                <w:b/>
                <w:bCs/>
                <w:sz w:val="20"/>
                <w:szCs w:val="20"/>
              </w:rPr>
              <w:t xml:space="preserve">БРОКЕР</w:t>
            </w:r>
          </w:p>
          <w:p>
            <w:pPr>
              <w:spacing w:after="40"/>
              <w:jc w:val="left"/>
            </w:pPr>
            <w:r>
              <w:rPr>
                <w:rFonts w:ascii="Times New Roman" w:cs="Times New Roman" w:eastAsia="Times New Roman" w:hAnsi="Times New Roman"/>
                <w:b w:val="false"/>
                <w:bCs w:val="false"/>
                <w:sz w:val="20"/>
                <w:szCs w:val="20"/>
              </w:rPr>
              <w:t xml:space="preserve">Брокерская контора № ______</w:t>
            </w:r>
          </w:p>
          <w:p>
            <w:pPr>
              <w:spacing w:after="40"/>
              <w:jc w:val="left"/>
            </w:pPr>
            <w:r>
              <w:rPr>
                <w:rFonts w:ascii="Times New Roman" w:cs="Times New Roman" w:eastAsia="Times New Roman" w:hAnsi="Times New Roman"/>
                <w:b w:val="false"/>
                <w:bCs w:val="false"/>
                <w:sz w:val="20"/>
                <w:szCs w:val="20"/>
              </w:rPr>
              <w:t xml:space="preserve">ООО «___________________________»</w:t>
            </w:r>
          </w:p>
          <w:p>
            <w:pPr>
              <w:spacing w:after="40"/>
              <w:jc w:val="left"/>
            </w:pPr>
            <w:r>
              <w:rPr>
                <w:rFonts w:ascii="Times New Roman" w:cs="Times New Roman" w:eastAsia="Times New Roman" w:hAnsi="Times New Roman"/>
                <w:b w:val="false"/>
                <w:bCs w:val="false"/>
                <w:sz w:val="20"/>
                <w:szCs w:val="20"/>
              </w:rPr>
              <w:t xml:space="preserve">Адрес: _________________________________</w:t>
            </w:r>
          </w:p>
          <w:p>
            <w:pPr>
              <w:spacing w:after="40"/>
              <w:jc w:val="left"/>
            </w:pPr>
            <w:r>
              <w:rPr>
                <w:rFonts w:ascii="Times New Roman" w:cs="Times New Roman" w:eastAsia="Times New Roman" w:hAnsi="Times New Roman"/>
                <w:b w:val="false"/>
                <w:bCs w:val="false"/>
                <w:sz w:val="20"/>
                <w:szCs w:val="20"/>
              </w:rPr>
              <w:t xml:space="preserve">Телефон: ______________________________</w:t>
            </w:r>
          </w:p>
          <w:p>
            <w:pPr>
              <w:spacing w:after="40"/>
              <w:jc w:val="left"/>
            </w:pPr>
            <w:r>
              <w:rPr>
                <w:rFonts w:ascii="Times New Roman" w:cs="Times New Roman" w:eastAsia="Times New Roman" w:hAnsi="Times New Roman"/>
                <w:b w:val="false"/>
                <w:bCs w:val="false"/>
                <w:sz w:val="20"/>
                <w:szCs w:val="20"/>
              </w:rPr>
              <w:t xml:space="preserve">E-mail (официальный канал): ____________</w:t>
            </w:r>
          </w:p>
          <w:p>
            <w:pPr>
              <w:spacing w:after="40"/>
              <w:jc w:val="left"/>
            </w:pPr>
            <w:r>
              <w:rPr>
                <w:rFonts w:ascii="Times New Roman" w:cs="Times New Roman" w:eastAsia="Times New Roman" w:hAnsi="Times New Roman"/>
                <w:b w:val="false"/>
                <w:bCs w:val="false"/>
                <w:sz w:val="20"/>
                <w:szCs w:val="20"/>
              </w:rPr>
              <w:t xml:space="preserve">Р/счёт: ________________________________</w:t>
            </w:r>
          </w:p>
          <w:p>
            <w:pPr>
              <w:spacing w:after="40"/>
              <w:jc w:val="left"/>
            </w:pPr>
            <w:r>
              <w:rPr>
                <w:rFonts w:ascii="Times New Roman" w:cs="Times New Roman" w:eastAsia="Times New Roman" w:hAnsi="Times New Roman"/>
                <w:b w:val="false"/>
                <w:bCs w:val="false"/>
                <w:sz w:val="20"/>
                <w:szCs w:val="20"/>
              </w:rPr>
              <w:t xml:space="preserve">Банк: __________________________________</w:t>
            </w:r>
          </w:p>
          <w:p>
            <w:pPr>
              <w:spacing w:after="40"/>
              <w:jc w:val="left"/>
            </w:pPr>
            <w:r>
              <w:rPr>
                <w:rFonts w:ascii="Times New Roman" w:cs="Times New Roman" w:eastAsia="Times New Roman" w:hAnsi="Times New Roman"/>
                <w:b w:val="false"/>
                <w:bCs w:val="false"/>
                <w:sz w:val="20"/>
                <w:szCs w:val="20"/>
              </w:rPr>
              <w:t xml:space="preserve">МФО: ______  ИНН: ______  ОКЭД: ______</w:t>
            </w:r>
          </w:p>
          <w:p>
            <w:pPr>
              <w:spacing w:after="40"/>
              <w:jc w:val="left"/>
            </w:pPr>
            <w:r>
              <w:rPr>
                <w:rFonts w:ascii="Times New Roman" w:cs="Times New Roman" w:eastAsia="Times New Roman" w:hAnsi="Times New Roman"/>
                <w:b w:val="false"/>
                <w:bCs w:val="false"/>
                <w:sz w:val="20"/>
                <w:szCs w:val="20"/>
              </w:rPr>
              <w:t xml:space="preserve">Рег. код плательщика НДС: ______________</w:t>
            </w:r>
          </w:p>
          <w:p>
            <w:pPr>
              <w:spacing w:after="160"/>
            </w:pPr>
            <w:r>
              <w:rPr>
                <w:rFonts w:ascii="Times New Roman" w:cs="Times New Roman" w:eastAsia="Times New Roman" w:hAnsi="Times New Roman"/>
                <w:sz w:val="22"/>
                <w:szCs w:val="22"/>
              </w:rPr>
              <w:t xml:space="preserve"/>
            </w:r>
          </w:p>
          <w:p>
            <w:pPr>
              <w:spacing w:after="40"/>
              <w:jc w:val="left"/>
            </w:pPr>
            <w:r>
              <w:rPr>
                <w:rFonts w:ascii="Times New Roman" w:cs="Times New Roman" w:eastAsia="Times New Roman" w:hAnsi="Times New Roman"/>
                <w:b w:val="false"/>
                <w:bCs w:val="false"/>
                <w:sz w:val="20"/>
                <w:szCs w:val="20"/>
              </w:rPr>
              <w:t xml:space="preserve">Директор</w:t>
            </w:r>
          </w:p>
          <w:p>
            <w:pPr>
              <w:spacing w:after="200"/>
            </w:pPr>
            <w:r>
              <w:rPr>
                <w:rFonts w:ascii="Times New Roman" w:cs="Times New Roman" w:eastAsia="Times New Roman" w:hAnsi="Times New Roman"/>
                <w:sz w:val="22"/>
                <w:szCs w:val="22"/>
              </w:rPr>
              <w:t xml:space="preserve"/>
            </w:r>
          </w:p>
          <w:p>
            <w:pPr>
              <w:spacing w:after="40"/>
              <w:jc w:val="left"/>
            </w:pPr>
            <w:r>
              <w:rPr>
                <w:rFonts w:ascii="Times New Roman" w:cs="Times New Roman" w:eastAsia="Times New Roman" w:hAnsi="Times New Roman"/>
                <w:b w:val="false"/>
                <w:bCs w:val="false"/>
                <w:sz w:val="20"/>
                <w:szCs w:val="20"/>
              </w:rPr>
              <w:t xml:space="preserve">______________________ /________________/</w:t>
            </w:r>
          </w:p>
          <w:p>
            <w:pPr>
              <w:spacing w:after="40"/>
              <w:jc w:val="left"/>
            </w:pPr>
            <w:r>
              <w:rPr>
                <w:rFonts w:ascii="Times New Roman" w:cs="Times New Roman" w:eastAsia="Times New Roman" w:hAnsi="Times New Roman"/>
                <w:b w:val="false"/>
                <w:bCs w:val="false"/>
                <w:sz w:val="20"/>
                <w:szCs w:val="20"/>
              </w:rPr>
              <w:t xml:space="preserve">М.П.</w:t>
            </w:r>
          </w:p>
        </w:tc>
        <w:tc>
          <w:tcPr>
            <w:tcW w:type="dxa" w:w="4600"/>
            <w:tcMar>
              <w:top w:type="dxa" w:w="100"/>
              <w:left w:type="dxa" w:w="120"/>
              <w:bottom w:type="dxa" w:w="100"/>
              <w:right w:type="dxa" w:w="120"/>
            </w:tcMar>
            <w:vAlign w:val="top"/>
          </w:tcPr>
          <w:p>
            <w:pPr>
              <w:spacing w:after="40"/>
              <w:jc w:val="left"/>
            </w:pPr>
            <w:r>
              <w:rPr>
                <w:rFonts w:ascii="Times New Roman" w:cs="Times New Roman" w:eastAsia="Times New Roman" w:hAnsi="Times New Roman"/>
                <w:b/>
                <w:bCs/>
                <w:sz w:val="20"/>
                <w:szCs w:val="20"/>
              </w:rPr>
              <w:t xml:space="preserve">КЛИЕНТ</w:t>
            </w:r>
          </w:p>
          <w:p>
            <w:pPr>
              <w:spacing w:after="40"/>
              <w:jc w:val="left"/>
            </w:pPr>
            <w:r>
              <w:rPr>
                <w:rFonts w:ascii="Times New Roman" w:cs="Times New Roman" w:eastAsia="Times New Roman" w:hAnsi="Times New Roman"/>
                <w:b w:val="false"/>
                <w:bCs w:val="false"/>
                <w:sz w:val="20"/>
                <w:szCs w:val="20"/>
              </w:rPr>
              <w:t xml:space="preserve"> </w:t>
            </w:r>
          </w:p>
          <w:p>
            <w:pPr>
              <w:spacing w:after="40"/>
              <w:jc w:val="left"/>
            </w:pPr>
            <w:r>
              <w:rPr>
                <w:rFonts w:ascii="Times New Roman" w:cs="Times New Roman" w:eastAsia="Times New Roman" w:hAnsi="Times New Roman"/>
                <w:b w:val="false"/>
                <w:bCs w:val="false"/>
                <w:sz w:val="20"/>
                <w:szCs w:val="20"/>
              </w:rPr>
              <w:t xml:space="preserve">ООО «___________________________»</w:t>
            </w:r>
          </w:p>
          <w:p>
            <w:pPr>
              <w:spacing w:after="40"/>
              <w:jc w:val="left"/>
            </w:pPr>
            <w:r>
              <w:rPr>
                <w:rFonts w:ascii="Times New Roman" w:cs="Times New Roman" w:eastAsia="Times New Roman" w:hAnsi="Times New Roman"/>
                <w:b w:val="false"/>
                <w:bCs w:val="false"/>
                <w:sz w:val="20"/>
                <w:szCs w:val="20"/>
              </w:rPr>
              <w:t xml:space="preserve">Адрес: _________________________________</w:t>
            </w:r>
          </w:p>
          <w:p>
            <w:pPr>
              <w:spacing w:after="40"/>
              <w:jc w:val="left"/>
            </w:pPr>
            <w:r>
              <w:rPr>
                <w:rFonts w:ascii="Times New Roman" w:cs="Times New Roman" w:eastAsia="Times New Roman" w:hAnsi="Times New Roman"/>
                <w:b w:val="false"/>
                <w:bCs w:val="false"/>
                <w:sz w:val="20"/>
                <w:szCs w:val="20"/>
              </w:rPr>
              <w:t xml:space="preserve">Телефон: ______________________________</w:t>
            </w:r>
          </w:p>
          <w:p>
            <w:pPr>
              <w:spacing w:after="40"/>
              <w:jc w:val="left"/>
            </w:pPr>
            <w:r>
              <w:rPr>
                <w:rFonts w:ascii="Times New Roman" w:cs="Times New Roman" w:eastAsia="Times New Roman" w:hAnsi="Times New Roman"/>
                <w:b w:val="false"/>
                <w:bCs w:val="false"/>
                <w:sz w:val="20"/>
                <w:szCs w:val="20"/>
              </w:rPr>
              <w:t xml:space="preserve">E-mail (официальный канал): ____________</w:t>
            </w:r>
          </w:p>
          <w:p>
            <w:pPr>
              <w:spacing w:after="40"/>
              <w:jc w:val="left"/>
            </w:pPr>
            <w:r>
              <w:rPr>
                <w:rFonts w:ascii="Times New Roman" w:cs="Times New Roman" w:eastAsia="Times New Roman" w:hAnsi="Times New Roman"/>
                <w:b w:val="false"/>
                <w:bCs w:val="false"/>
                <w:sz w:val="20"/>
                <w:szCs w:val="20"/>
              </w:rPr>
              <w:t xml:space="preserve">Р/счёт: ________________________________</w:t>
            </w:r>
          </w:p>
          <w:p>
            <w:pPr>
              <w:spacing w:after="40"/>
              <w:jc w:val="left"/>
            </w:pPr>
            <w:r>
              <w:rPr>
                <w:rFonts w:ascii="Times New Roman" w:cs="Times New Roman" w:eastAsia="Times New Roman" w:hAnsi="Times New Roman"/>
                <w:b w:val="false"/>
                <w:bCs w:val="false"/>
                <w:sz w:val="20"/>
                <w:szCs w:val="20"/>
              </w:rPr>
              <w:t xml:space="preserve">Банк: __________________________________</w:t>
            </w:r>
          </w:p>
          <w:p>
            <w:pPr>
              <w:spacing w:after="40"/>
              <w:jc w:val="left"/>
            </w:pPr>
            <w:r>
              <w:rPr>
                <w:rFonts w:ascii="Times New Roman" w:cs="Times New Roman" w:eastAsia="Times New Roman" w:hAnsi="Times New Roman"/>
                <w:b w:val="false"/>
                <w:bCs w:val="false"/>
                <w:sz w:val="20"/>
                <w:szCs w:val="20"/>
              </w:rPr>
              <w:t xml:space="preserve">МФО: ______  ИНН: ______  ОКЭД: ______</w:t>
            </w:r>
          </w:p>
          <w:p>
            <w:pPr>
              <w:spacing w:after="40"/>
              <w:jc w:val="left"/>
            </w:pPr>
            <w:r>
              <w:rPr>
                <w:rFonts w:ascii="Times New Roman" w:cs="Times New Roman" w:eastAsia="Times New Roman" w:hAnsi="Times New Roman"/>
                <w:b w:val="false"/>
                <w:bCs w:val="false"/>
                <w:sz w:val="20"/>
                <w:szCs w:val="20"/>
              </w:rPr>
              <w:t xml:space="preserve">Рег. код плательщика НДС: ______________</w:t>
            </w:r>
          </w:p>
          <w:p>
            <w:pPr>
              <w:spacing w:after="160"/>
            </w:pPr>
            <w:r>
              <w:rPr>
                <w:rFonts w:ascii="Times New Roman" w:cs="Times New Roman" w:eastAsia="Times New Roman" w:hAnsi="Times New Roman"/>
                <w:sz w:val="22"/>
                <w:szCs w:val="22"/>
              </w:rPr>
              <w:t xml:space="preserve"/>
            </w:r>
          </w:p>
          <w:p>
            <w:pPr>
              <w:spacing w:after="40"/>
              <w:jc w:val="left"/>
            </w:pPr>
            <w:r>
              <w:rPr>
                <w:rFonts w:ascii="Times New Roman" w:cs="Times New Roman" w:eastAsia="Times New Roman" w:hAnsi="Times New Roman"/>
                <w:b w:val="false"/>
                <w:bCs w:val="false"/>
                <w:sz w:val="20"/>
                <w:szCs w:val="20"/>
              </w:rPr>
              <w:t xml:space="preserve">Директор</w:t>
            </w:r>
          </w:p>
          <w:p>
            <w:pPr>
              <w:spacing w:after="200"/>
            </w:pPr>
            <w:r>
              <w:rPr>
                <w:rFonts w:ascii="Times New Roman" w:cs="Times New Roman" w:eastAsia="Times New Roman" w:hAnsi="Times New Roman"/>
                <w:sz w:val="22"/>
                <w:szCs w:val="22"/>
              </w:rPr>
              <w:t xml:space="preserve"/>
            </w:r>
          </w:p>
          <w:p>
            <w:pPr>
              <w:spacing w:after="40"/>
              <w:jc w:val="left"/>
            </w:pPr>
            <w:r>
              <w:rPr>
                <w:rFonts w:ascii="Times New Roman" w:cs="Times New Roman" w:eastAsia="Times New Roman" w:hAnsi="Times New Roman"/>
                <w:b w:val="false"/>
                <w:bCs w:val="false"/>
                <w:sz w:val="20"/>
                <w:szCs w:val="20"/>
              </w:rPr>
              <w:t xml:space="preserve">______________________ /________________/</w:t>
            </w:r>
          </w:p>
          <w:p>
            <w:pPr>
              <w:spacing w:after="40"/>
              <w:jc w:val="left"/>
            </w:pPr>
            <w:r>
              <w:rPr>
                <w:rFonts w:ascii="Times New Roman" w:cs="Times New Roman" w:eastAsia="Times New Roman" w:hAnsi="Times New Roman"/>
                <w:b w:val="false"/>
                <w:bCs w:val="false"/>
                <w:sz w:val="20"/>
                <w:szCs w:val="20"/>
              </w:rPr>
              <w:t xml:space="preserve">М.П.</w:t>
            </w:r>
          </w:p>
        </w:tc>
      </w:tr>
    </w:tbl>
    <w:p>
      <w:pPr>
        <w:spacing w:after="200"/>
      </w:pPr>
      <w:r>
        <w:rPr>
          <w:rFonts w:ascii="Times New Roman" w:cs="Times New Roman" w:eastAsia="Times New Roman" w:hAnsi="Times New Roman"/>
          <w:sz w:val="22"/>
          <w:szCs w:val="22"/>
        </w:rPr>
        <w:t xml:space="preserve"/>
      </w:r>
    </w:p>
    <w:p>
      <w:pPr>
        <w:spacing w:after="60" w:line="276"/>
        <w:ind w:firstLine="0"/>
        <w:jc w:val="center"/>
      </w:pPr>
      <w:r>
        <w:rPr>
          <w:rFonts w:ascii="Times New Roman" w:cs="Times New Roman" w:eastAsia="Times New Roman" w:hAnsi="Times New Roman"/>
          <w:b/>
          <w:bCs/>
          <w:i w:val="false"/>
          <w:iCs w:val="false"/>
          <w:sz w:val="22"/>
          <w:szCs w:val="22"/>
        </w:rPr>
        <w:t xml:space="preserve">Реквизиты для зачисления залоговой суммы:</w:t>
      </w:r>
    </w:p>
    <w:p>
      <w:pPr>
        <w:spacing w:after="40" w:line="276"/>
        <w:ind w:firstLine="0"/>
        <w:jc w:val="center"/>
      </w:pPr>
      <w:r>
        <w:rPr>
          <w:rFonts w:ascii="Times New Roman" w:cs="Times New Roman" w:eastAsia="Times New Roman" w:hAnsi="Times New Roman"/>
          <w:b w:val="false"/>
          <w:bCs w:val="false"/>
          <w:i w:val="false"/>
          <w:iCs w:val="false"/>
          <w:sz w:val="22"/>
          <w:szCs w:val="22"/>
        </w:rPr>
        <w:t xml:space="preserve">Получатель: РКП АО «УзРТСБ», ИНН ______________</w:t>
      </w:r>
    </w:p>
    <w:p>
      <w:pPr>
        <w:spacing w:after="40" w:line="276"/>
        <w:ind w:firstLine="0"/>
        <w:jc w:val="center"/>
      </w:pPr>
      <w:r>
        <w:rPr>
          <w:rFonts w:ascii="Times New Roman" w:cs="Times New Roman" w:eastAsia="Times New Roman" w:hAnsi="Times New Roman"/>
          <w:b w:val="false"/>
          <w:bCs w:val="false"/>
          <w:i w:val="false"/>
          <w:iCs w:val="false"/>
          <w:sz w:val="22"/>
          <w:szCs w:val="22"/>
        </w:rPr>
        <w:t xml:space="preserve">Р/счёт: ______________________  Банк: ______________________, МФО: ________</w:t>
      </w:r>
    </w:p>
    <w:p>
      <w:pPr>
        <w:spacing w:after="40" w:line="276"/>
        <w:ind w:firstLine="0"/>
        <w:jc w:val="center"/>
      </w:pPr>
      <w:r>
        <w:rPr>
          <w:rFonts w:ascii="Times New Roman" w:cs="Times New Roman" w:eastAsia="Times New Roman" w:hAnsi="Times New Roman"/>
          <w:b w:val="false"/>
          <w:bCs w:val="false"/>
          <w:i w:val="false"/>
          <w:iCs w:val="false"/>
          <w:sz w:val="22"/>
          <w:szCs w:val="22"/>
        </w:rPr>
        <w:t xml:space="preserve">Код назначения платежа по банку — ________</w:t>
      </w:r>
    </w:p>
    <w:p>
      <w:pPr>
        <w:spacing w:after="40" w:line="276"/>
        <w:ind w:firstLine="0"/>
        <w:jc w:val="center"/>
      </w:pPr>
      <w:r>
        <w:rPr>
          <w:rFonts w:ascii="Times New Roman" w:cs="Times New Roman" w:eastAsia="Times New Roman" w:hAnsi="Times New Roman"/>
          <w:b w:val="false"/>
          <w:bCs w:val="false"/>
          <w:i w:val="false"/>
          <w:iCs w:val="false"/>
          <w:sz w:val="22"/>
          <w:szCs w:val="22"/>
        </w:rPr>
        <w:t xml:space="preserve">Детали платежа: Залоговая сумма для покупки ____(наименование товара)____ для БК № ______ на ИНП ______</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2026-08-18T09:56:48.786Z</dcterms:created>
  <dcterms:modified xsi:type="dcterms:W3CDTF">2026-08-18T09:56:48.800Z</dcterms:modified>
</cp:coreProperties>
</file>

<file path=docProps/custom.xml><?xml version="1.0" encoding="utf-8"?>
<Properties xmlns="http://schemas.openxmlformats.org/officeDocument/2006/custom-properties" xmlns:vt="http://schemas.openxmlformats.org/officeDocument/2006/docPropsVTypes"/>
</file>