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 xml:space="preserve">Система мониторинга </w:t>
      </w:r>
      <w:proofErr w:type="spellStart"/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пассажироперевозок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> предназначена для сбора информации об интенсивности перевозок пассажиров на наземных транспортных средствах, посредством учёта количества пересечений пассажирами дверных проёмов на транспортных средствах, контролируемых датчиками системы.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Какие проблемы позволяет решать система мониторинга пассажиропотока «ПОТОК» государственным, муниципальным и частным перевозчикам пассажиров?</w:t>
      </w:r>
    </w:p>
    <w:p w:rsidR="004360E7" w:rsidRPr="004360E7" w:rsidRDefault="004360E7" w:rsidP="004360E7">
      <w:pPr>
        <w:numPr>
          <w:ilvl w:val="0"/>
          <w:numId w:val="1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Расчет пассажиропотока, его распределения в течение дня, недели, года.</w:t>
      </w:r>
    </w:p>
    <w:p w:rsidR="004360E7" w:rsidRPr="004360E7" w:rsidRDefault="004360E7" w:rsidP="004360E7">
      <w:pPr>
        <w:numPr>
          <w:ilvl w:val="0"/>
          <w:numId w:val="1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Определение  места наибольшей концентрации пассажиров, среднее расстояние поездки, а также наиболее загруженные направления.</w:t>
      </w:r>
    </w:p>
    <w:p w:rsidR="004360E7" w:rsidRPr="004360E7" w:rsidRDefault="004360E7" w:rsidP="004360E7">
      <w:pPr>
        <w:numPr>
          <w:ilvl w:val="0"/>
          <w:numId w:val="1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Точная оценка доходной части, загруженности маршрута, прогноз технико-эксплуатационных показателей ПАТП.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Основной принцип детектирования пересечений</w:t>
      </w:r>
      <w:r w:rsidRPr="004360E7">
        <w:rPr>
          <w:rFonts w:ascii="Arial" w:eastAsia="Times New Roman" w:hAnsi="Arial" w:cs="Arial"/>
          <w:color w:val="373435"/>
          <w:lang w:eastAsia="ru-RU"/>
        </w:rPr>
        <w:t> – отражение объектом в процессе движения инфракрасного луча с датчика, устанавливаемого в дверном проёме транспортного средства.</w:t>
      </w: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28DB1C23" wp14:editId="78D32E99">
            <wp:extent cx="5354320" cy="2087245"/>
            <wp:effectExtent l="0" t="0" r="0" b="8255"/>
            <wp:docPr id="13" name="Рисунок 13" descr="Основной принцип детектирования пересе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ной принцип детектирования пересече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58AF9326" wp14:editId="62AD047A">
            <wp:extent cx="4836795" cy="3344545"/>
            <wp:effectExtent l="0" t="0" r="1905" b="8255"/>
            <wp:docPr id="12" name="Рисунок 12" descr="Основной принцип детектирования пересеч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ой принцип детектирования пересече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lastRenderedPageBreak/>
        <w:t> </w:t>
      </w:r>
    </w:p>
    <w:p w:rsidR="004360E7" w:rsidRPr="004360E7" w:rsidRDefault="004360E7" w:rsidP="004360E7">
      <w:pPr>
        <w:shd w:val="clear" w:color="auto" w:fill="FFFFFF"/>
        <w:spacing w:after="240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Состав системы:</w:t>
      </w:r>
    </w:p>
    <w:p w:rsidR="004360E7" w:rsidRPr="004360E7" w:rsidRDefault="004360E7" w:rsidP="004360E7">
      <w:pPr>
        <w:numPr>
          <w:ilvl w:val="0"/>
          <w:numId w:val="2"/>
        </w:numPr>
        <w:shd w:val="clear" w:color="auto" w:fill="FFFFFF"/>
        <w:tabs>
          <w:tab w:val="clear" w:pos="720"/>
          <w:tab w:val="num" w:pos="-426"/>
        </w:tabs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 xml:space="preserve">Диспетчерский пункт с установленным программным обеспечением </w:t>
      </w:r>
      <w:proofErr w:type="gramStart"/>
      <w:r w:rsidRPr="004360E7">
        <w:rPr>
          <w:rFonts w:ascii="Arial" w:eastAsia="Times New Roman" w:hAnsi="Arial" w:cs="Arial"/>
          <w:color w:val="373435"/>
          <w:lang w:eastAsia="ru-RU"/>
        </w:rPr>
        <w:t>ПОТОК</w:t>
      </w:r>
      <w:proofErr w:type="gramEnd"/>
      <w:r w:rsidRPr="004360E7">
        <w:rPr>
          <w:rFonts w:ascii="Arial" w:eastAsia="Times New Roman" w:hAnsi="Arial" w:cs="Arial"/>
          <w:color w:val="373435"/>
          <w:lang w:eastAsia="ru-RU"/>
        </w:rPr>
        <w:t>-</w:t>
      </w:r>
      <w:proofErr w:type="spellStart"/>
      <w:r w:rsidRPr="004360E7">
        <w:rPr>
          <w:rFonts w:ascii="Arial" w:eastAsia="Times New Roman" w:hAnsi="Arial" w:cs="Arial"/>
          <w:color w:val="373435"/>
          <w:lang w:eastAsia="ru-RU"/>
        </w:rPr>
        <w:t>Express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>;</w:t>
      </w:r>
    </w:p>
    <w:p w:rsidR="004360E7" w:rsidRPr="004360E7" w:rsidRDefault="004360E7" w:rsidP="004360E7">
      <w:pPr>
        <w:numPr>
          <w:ilvl w:val="0"/>
          <w:numId w:val="2"/>
        </w:numPr>
        <w:shd w:val="clear" w:color="auto" w:fill="FFFFFF"/>
        <w:tabs>
          <w:tab w:val="clear" w:pos="720"/>
          <w:tab w:val="num" w:pos="-426"/>
        </w:tabs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Транспортный комплект (один на транспортное средство);</w:t>
      </w:r>
    </w:p>
    <w:p w:rsidR="004360E7" w:rsidRPr="004360E7" w:rsidRDefault="004360E7" w:rsidP="004360E7">
      <w:pPr>
        <w:numPr>
          <w:ilvl w:val="0"/>
          <w:numId w:val="2"/>
        </w:numPr>
        <w:shd w:val="clear" w:color="auto" w:fill="FFFFFF"/>
        <w:tabs>
          <w:tab w:val="clear" w:pos="720"/>
          <w:tab w:val="num" w:pos="-426"/>
        </w:tabs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 xml:space="preserve">Среда передачи данных (каналы сотовой связи стандарта GSM-900/1800 в режиме пакетной передачи данных и </w:t>
      </w:r>
      <w:proofErr w:type="spellStart"/>
      <w:r w:rsidRPr="004360E7">
        <w:rPr>
          <w:rFonts w:ascii="Arial" w:eastAsia="Times New Roman" w:hAnsi="Arial" w:cs="Arial"/>
          <w:color w:val="373435"/>
          <w:lang w:eastAsia="ru-RU"/>
        </w:rPr>
        <w:t>Internet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>-каналы)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4267B726" wp14:editId="1FE9FE7B">
            <wp:extent cx="7609840" cy="4806315"/>
            <wp:effectExtent l="0" t="0" r="0" b="0"/>
            <wp:docPr id="11" name="Рисунок 11" descr="Состав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став систе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984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 xml:space="preserve">Диспетчерский пункт состоит из выделенного ПК, подключенного к сети </w:t>
      </w:r>
      <w:proofErr w:type="spellStart"/>
      <w:r w:rsidRPr="004360E7">
        <w:rPr>
          <w:rFonts w:ascii="Arial" w:eastAsia="Times New Roman" w:hAnsi="Arial" w:cs="Arial"/>
          <w:color w:val="373435"/>
          <w:lang w:eastAsia="ru-RU"/>
        </w:rPr>
        <w:t>Internet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 xml:space="preserve"> с установленным сервисным программным обеспечением «</w:t>
      </w:r>
      <w:proofErr w:type="gramStart"/>
      <w:r w:rsidRPr="004360E7">
        <w:rPr>
          <w:rFonts w:ascii="Arial" w:eastAsia="Times New Roman" w:hAnsi="Arial" w:cs="Arial"/>
          <w:color w:val="373435"/>
          <w:lang w:eastAsia="ru-RU"/>
        </w:rPr>
        <w:t>Поток</w:t>
      </w:r>
      <w:proofErr w:type="gramEnd"/>
      <w:r w:rsidRPr="004360E7">
        <w:rPr>
          <w:rFonts w:ascii="Arial" w:eastAsia="Times New Roman" w:hAnsi="Arial" w:cs="Arial"/>
          <w:color w:val="373435"/>
          <w:lang w:eastAsia="ru-RU"/>
        </w:rPr>
        <w:t>-</w:t>
      </w:r>
      <w:proofErr w:type="spellStart"/>
      <w:r w:rsidRPr="004360E7">
        <w:rPr>
          <w:rFonts w:ascii="Arial" w:eastAsia="Times New Roman" w:hAnsi="Arial" w:cs="Arial"/>
          <w:color w:val="373435"/>
          <w:lang w:eastAsia="ru-RU"/>
        </w:rPr>
        <w:t>Express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>».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lastRenderedPageBreak/>
        <w:drawing>
          <wp:inline distT="0" distB="0" distL="0" distR="0" wp14:anchorId="6ED467B5" wp14:editId="659B7F57">
            <wp:extent cx="7621905" cy="6316345"/>
            <wp:effectExtent l="0" t="0" r="0" b="8255"/>
            <wp:docPr id="10" name="Рисунок 10" descr="Диспетчерский пунк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петчерский пунк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6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Программное обеспечение диспетчерского пункта, обеспечивает приём и передачу управляющих команд с каждого транспортного комплекта, обработку и хранение получаемых данных.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lastRenderedPageBreak/>
        <w:drawing>
          <wp:inline distT="0" distB="0" distL="0" distR="0" wp14:anchorId="19711EB9" wp14:editId="23B46B30">
            <wp:extent cx="4740275" cy="3555365"/>
            <wp:effectExtent l="0" t="0" r="3175" b="6985"/>
            <wp:docPr id="9" name="Рисунок 9" descr="Программное обеспечение диспетчерского пун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граммное обеспечение диспетчерского пункт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Панель управления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Позволяет просматривать сведению по выбранному объекту, за определенный период времени. Для просмотра данных используются вкладки:</w:t>
      </w:r>
    </w:p>
    <w:p w:rsidR="004360E7" w:rsidRPr="004360E7" w:rsidRDefault="004360E7" w:rsidP="004360E7">
      <w:pPr>
        <w:numPr>
          <w:ilvl w:val="0"/>
          <w:numId w:val="3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по остановкам;</w:t>
      </w:r>
    </w:p>
    <w:p w:rsidR="004360E7" w:rsidRPr="004360E7" w:rsidRDefault="004360E7" w:rsidP="004360E7">
      <w:pPr>
        <w:numPr>
          <w:ilvl w:val="0"/>
          <w:numId w:val="3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суточные;</w:t>
      </w:r>
    </w:p>
    <w:p w:rsidR="004360E7" w:rsidRPr="004360E7" w:rsidRDefault="004360E7" w:rsidP="004360E7">
      <w:pPr>
        <w:numPr>
          <w:ilvl w:val="0"/>
          <w:numId w:val="3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месячные;</w:t>
      </w:r>
    </w:p>
    <w:p w:rsidR="004360E7" w:rsidRPr="004360E7" w:rsidRDefault="004360E7" w:rsidP="004360E7">
      <w:pPr>
        <w:numPr>
          <w:ilvl w:val="0"/>
          <w:numId w:val="3"/>
        </w:num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нештатные ситуации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Транспортный комплект устанавливается на транспортные средства и включает в себя:</w:t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lastRenderedPageBreak/>
        <w:drawing>
          <wp:inline distT="0" distB="0" distL="0" distR="0" wp14:anchorId="5B80CAF5" wp14:editId="76F6ED85">
            <wp:extent cx="2857500" cy="2857500"/>
            <wp:effectExtent l="0" t="0" r="0" b="0"/>
            <wp:docPr id="8" name="Рисунок 8" descr="http://www.promservis.ru/images/potok/3d/bars_01/bars01_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romservis.ru/images/potok/3d/bars_01/bars01_3d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1. регистрирующее устройство - блок автоматический регистрационно-связной </w:t>
      </w: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"БАРС-01-Т</w:t>
      </w:r>
      <w:r w:rsidRPr="004360E7">
        <w:rPr>
          <w:rFonts w:ascii="Arial" w:eastAsia="Times New Roman" w:hAnsi="Arial" w:cs="Arial"/>
          <w:color w:val="373435"/>
          <w:lang w:eastAsia="ru-RU"/>
        </w:rPr>
        <w:t>"  (далее терминал)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Терминал</w:t>
      </w:r>
      <w:r w:rsidRPr="004360E7">
        <w:rPr>
          <w:rFonts w:ascii="Arial" w:eastAsia="Times New Roman" w:hAnsi="Arial" w:cs="Arial"/>
          <w:color w:val="373435"/>
          <w:lang w:eastAsia="ru-RU"/>
        </w:rPr>
        <w:t> предназначен для считывания информационных данных с ИК датчиков о количестве пересечений дверных проемов пассажирами за время остановки, архивирования данной информации в собственной энергонезависимой памяти.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Также</w:t>
      </w:r>
      <w:r w:rsidRPr="004360E7">
        <w:rPr>
          <w:rFonts w:ascii="Arial" w:eastAsia="Times New Roman" w:hAnsi="Arial" w:cs="Arial"/>
          <w:color w:val="373435"/>
          <w:lang w:eastAsia="ru-RU"/>
        </w:rPr>
        <w:t> терминал обеспечивает передачу на диспетчерский пункт архивных данных по запросу, контроль нештатных ситуаций (НС) и их регистрацию в журнале нештатных ситуаций (ЖНС) с фиксацией даты и времени с возможностью оперативного информирования диспетчерских и контрольно-ревизионных служб автотранспортного предприятия о НС, путем отправки SMS-сообщения на мобильный телефон диспетчера.</w:t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7A030352" wp14:editId="60A3524E">
            <wp:extent cx="2857500" cy="2857500"/>
            <wp:effectExtent l="0" t="0" r="0" b="0"/>
            <wp:docPr id="7" name="Рисунок 7" descr="http://www.promservis.ru/images/potok/3d/luch/luch_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romservis.ru/images/potok/3d/luch/luch_3d_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2. датчики пересечений, «Луч-МС» монтируются по одному на каждую дверь шириной не более 80 см или дверную створку;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proofErr w:type="gramStart"/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lastRenderedPageBreak/>
        <w:t>ИК-датчики</w:t>
      </w:r>
      <w:proofErr w:type="gramEnd"/>
      <w:r w:rsidRPr="004360E7">
        <w:rPr>
          <w:rFonts w:ascii="Arial" w:eastAsia="Times New Roman" w:hAnsi="Arial" w:cs="Arial"/>
          <w:color w:val="373435"/>
          <w:lang w:eastAsia="ru-RU"/>
        </w:rPr>
        <w:t> предназначены для обеспечения подсчета количества пересечений пассажирами дверных проёмов ТС (с определением направления - только ИК-датчики «Луч-МС») и определения нештатных ситуаций, связанных с длительным перекрытием дверного проема.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proofErr w:type="gramStart"/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ИК-датчики</w:t>
      </w:r>
      <w:proofErr w:type="gramEnd"/>
      <w:r w:rsidRPr="004360E7">
        <w:rPr>
          <w:rFonts w:ascii="Arial" w:eastAsia="Times New Roman" w:hAnsi="Arial" w:cs="Arial"/>
          <w:color w:val="373435"/>
          <w:lang w:eastAsia="ru-RU"/>
        </w:rPr>
        <w:t xml:space="preserve"> монтируются по одному на каждый дверной проём (дверную створку для широких дверных проёмов, шириной более 80 см) и объединяются в информационную сеть через интерфейс RS-485 посредством протокола </w:t>
      </w:r>
      <w:proofErr w:type="spellStart"/>
      <w:r w:rsidRPr="004360E7">
        <w:rPr>
          <w:rFonts w:ascii="Arial" w:eastAsia="Times New Roman" w:hAnsi="Arial" w:cs="Arial"/>
          <w:color w:val="373435"/>
          <w:lang w:eastAsia="ru-RU"/>
        </w:rPr>
        <w:t>ModBus</w:t>
      </w:r>
      <w:proofErr w:type="spellEnd"/>
      <w:r w:rsidRPr="004360E7">
        <w:rPr>
          <w:rFonts w:ascii="Arial" w:eastAsia="Times New Roman" w:hAnsi="Arial" w:cs="Arial"/>
          <w:color w:val="373435"/>
          <w:lang w:eastAsia="ru-RU"/>
        </w:rPr>
        <w:t xml:space="preserve"> RTU.</w:t>
      </w:r>
    </w:p>
    <w:p w:rsidR="004360E7" w:rsidRPr="004360E7" w:rsidRDefault="004360E7" w:rsidP="00991408">
      <w:pPr>
        <w:shd w:val="clear" w:color="auto" w:fill="FFFFFF"/>
        <w:spacing w:after="225" w:line="360" w:lineRule="atLeast"/>
        <w:rPr>
          <w:rFonts w:ascii="Arial" w:eastAsia="Times New Roman" w:hAnsi="Arial" w:cs="Arial"/>
          <w:color w:val="373435"/>
          <w:lang w:eastAsia="ru-RU"/>
        </w:rPr>
      </w:pP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74995B5D" wp14:editId="3A53079B">
            <wp:extent cx="1762626" cy="1762626"/>
            <wp:effectExtent l="0" t="0" r="9525" b="9525"/>
            <wp:docPr id="6" name="Рисунок 6" descr="http://www.promservis.ru/images/potok/3d/raspredelitel/raspredelitel_3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romservis.ru/images/potok/3d/raspredelitel/raspredelitel_3d_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26" cy="176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3. Преобразователь напряжения обеспечивает защиту системы от электрического воздействия оборудования транспортного средства путем гальванической изоляции системы от бортового питания и корпуса транспортного средства</w:t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1E5792DD" wp14:editId="20A9DBB0">
            <wp:extent cx="1957537" cy="1606216"/>
            <wp:effectExtent l="0" t="0" r="0" b="0"/>
            <wp:docPr id="5" name="Рисунок 5" descr="Датчики открытия двер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атчики открытия двере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510" cy="160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4. Датчики открытия дверей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 xml:space="preserve">Датчики открытия дверей обеспечивают определение положения двери транспортного средства и информируют об этом </w:t>
      </w:r>
      <w:proofErr w:type="gramStart"/>
      <w:r w:rsidRPr="004360E7">
        <w:rPr>
          <w:rFonts w:ascii="Arial" w:eastAsia="Times New Roman" w:hAnsi="Arial" w:cs="Arial"/>
          <w:color w:val="373435"/>
          <w:lang w:eastAsia="ru-RU"/>
        </w:rPr>
        <w:t>ИК-датчики</w:t>
      </w:r>
      <w:proofErr w:type="gramEnd"/>
      <w:r w:rsidRPr="004360E7">
        <w:rPr>
          <w:rFonts w:ascii="Arial" w:eastAsia="Times New Roman" w:hAnsi="Arial" w:cs="Arial"/>
          <w:color w:val="373435"/>
          <w:lang w:eastAsia="ru-RU"/>
        </w:rPr>
        <w:t xml:space="preserve"> сигналом замыкания цепи ("сухой контакт") при закрытой двери с целью определения интервала регистрации пересечений и длительности остановки.</w:t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lastRenderedPageBreak/>
        <w:drawing>
          <wp:inline distT="0" distB="0" distL="0" distR="0" wp14:anchorId="2F5DB9A4" wp14:editId="39A7A617">
            <wp:extent cx="2340041" cy="1753935"/>
            <wp:effectExtent l="0" t="0" r="3175" b="0"/>
            <wp:docPr id="4" name="Рисунок 4" descr="Соединительные каб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оединительные кабел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41" cy="175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5. Соединительные кабели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Соединительные кабели обеспечивают интеграцию всех элементов транспортного комплекта в единую информационную сеть. При этом все соединения выполняются с помощью автомобильных разъёмов.</w:t>
      </w:r>
    </w:p>
    <w:p w:rsidR="004360E7" w:rsidRPr="004360E7" w:rsidRDefault="004360E7" w:rsidP="004360E7">
      <w:pPr>
        <w:shd w:val="clear" w:color="auto" w:fill="FFFFFF"/>
        <w:spacing w:after="0" w:line="240" w:lineRule="auto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 xml:space="preserve">Варианты установки </w:t>
      </w:r>
      <w:proofErr w:type="gramStart"/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>ИК-датчиков</w:t>
      </w:r>
      <w:proofErr w:type="gramEnd"/>
      <w:r w:rsidRPr="004360E7">
        <w:rPr>
          <w:rFonts w:ascii="Arial" w:eastAsia="Times New Roman" w:hAnsi="Arial" w:cs="Arial"/>
          <w:b/>
          <w:bCs/>
          <w:color w:val="373435"/>
          <w:lang w:eastAsia="ru-RU"/>
        </w:rPr>
        <w:t xml:space="preserve"> на транспортных средствах</w:t>
      </w: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jc w:val="center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6F9B8E34" wp14:editId="3DAB5687">
            <wp:extent cx="5762037" cy="4379494"/>
            <wp:effectExtent l="0" t="0" r="0" b="2540"/>
            <wp:docPr id="3" name="Рисунок 3" descr="Установка на одностворчатую дверь автобуса ЛиАЗ ИК-датчика «Луч-МС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на одностворчатую дверь автобуса ЛиАЗ ИК-датчика «Луч-МС»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61" cy="437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0E7">
        <w:rPr>
          <w:rFonts w:ascii="Arial" w:eastAsia="Times New Roman" w:hAnsi="Arial" w:cs="Arial"/>
          <w:color w:val="373435"/>
          <w:lang w:eastAsia="ru-RU"/>
        </w:rPr>
        <w:br/>
      </w:r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Установка на одностворчатую дверь автобуса </w:t>
      </w:r>
      <w:proofErr w:type="spellStart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>ЛиАЗ</w:t>
      </w:r>
      <w:proofErr w:type="spellEnd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 </w:t>
      </w:r>
      <w:proofErr w:type="gramStart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>ИК-датчика</w:t>
      </w:r>
      <w:proofErr w:type="gramEnd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 «Луч-МС»</w:t>
      </w:r>
      <w:r w:rsidRPr="004360E7">
        <w:rPr>
          <w:rFonts w:ascii="Arial" w:eastAsia="Times New Roman" w:hAnsi="Arial" w:cs="Arial"/>
          <w:color w:val="373435"/>
          <w:lang w:eastAsia="ru-RU"/>
        </w:rPr>
        <w:t> 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jc w:val="center"/>
        <w:rPr>
          <w:rFonts w:ascii="Arial" w:eastAsia="Times New Roman" w:hAnsi="Arial" w:cs="Arial"/>
          <w:color w:val="373435"/>
          <w:lang w:eastAsia="ru-RU"/>
        </w:rPr>
      </w:pPr>
      <w:r w:rsidRPr="004360E7">
        <w:rPr>
          <w:rFonts w:ascii="Arial" w:eastAsia="Times New Roman" w:hAnsi="Arial" w:cs="Arial"/>
          <w:noProof/>
          <w:color w:val="373435"/>
          <w:lang w:eastAsia="ru-RU"/>
        </w:rPr>
        <w:lastRenderedPageBreak/>
        <w:drawing>
          <wp:inline distT="0" distB="0" distL="0" distR="0" wp14:anchorId="712359C6" wp14:editId="7437EDDF">
            <wp:extent cx="4836795" cy="3344545"/>
            <wp:effectExtent l="0" t="0" r="1905" b="8255"/>
            <wp:docPr id="2" name="Рисунок 2" descr="Установка на одностворчатую дверь автобуса Богдан ИК-датчика «Луч-МС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Установка на одностворчатую дверь автобуса Богдан ИК-датчика «Луч-МС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60E7">
        <w:rPr>
          <w:rFonts w:ascii="Arial" w:eastAsia="Times New Roman" w:hAnsi="Arial" w:cs="Arial"/>
          <w:color w:val="373435"/>
          <w:lang w:eastAsia="ru-RU"/>
        </w:rPr>
        <w:br/>
      </w:r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Установка на одностворчатую дверь автобуса Богдан </w:t>
      </w:r>
      <w:proofErr w:type="gramStart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>ИК-датчика</w:t>
      </w:r>
      <w:proofErr w:type="gramEnd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 «Луч-МС»</w:t>
      </w:r>
    </w:p>
    <w:p w:rsidR="004360E7" w:rsidRPr="004360E7" w:rsidRDefault="004360E7" w:rsidP="004360E7">
      <w:pPr>
        <w:shd w:val="clear" w:color="auto" w:fill="FFFFFF"/>
        <w:spacing w:after="225" w:line="360" w:lineRule="atLeast"/>
        <w:ind w:left="-1276" w:firstLine="142"/>
        <w:jc w:val="center"/>
        <w:rPr>
          <w:rFonts w:ascii="Arial" w:eastAsia="Times New Roman" w:hAnsi="Arial" w:cs="Arial"/>
          <w:color w:val="373435"/>
          <w:lang w:eastAsia="ru-RU"/>
        </w:rPr>
      </w:pPr>
      <w:bookmarkStart w:id="0" w:name="_GoBack"/>
      <w:r w:rsidRPr="004360E7">
        <w:rPr>
          <w:rFonts w:ascii="Arial" w:eastAsia="Times New Roman" w:hAnsi="Arial" w:cs="Arial"/>
          <w:noProof/>
          <w:color w:val="373435"/>
          <w:lang w:eastAsia="ru-RU"/>
        </w:rPr>
        <w:drawing>
          <wp:inline distT="0" distB="0" distL="0" distR="0" wp14:anchorId="20AD886A" wp14:editId="3C56FC7C">
            <wp:extent cx="6033836" cy="4519801"/>
            <wp:effectExtent l="0" t="0" r="5080" b="0"/>
            <wp:docPr id="1" name="Рисунок 1" descr="Установка на двухстворчатую дверь троллейбуса ТролЗа ИК-датчиков «Луч-МС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тановка на двухстворчатую дверь троллейбуса ТролЗа ИК-датчиков «Луч-МС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96" cy="451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4360E7">
        <w:rPr>
          <w:rFonts w:ascii="Arial" w:eastAsia="Times New Roman" w:hAnsi="Arial" w:cs="Arial"/>
          <w:color w:val="373435"/>
          <w:lang w:eastAsia="ru-RU"/>
        </w:rPr>
        <w:br/>
      </w:r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Установка на двухстворчатую дверь троллейбуса </w:t>
      </w:r>
      <w:proofErr w:type="spellStart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>ТролЗа</w:t>
      </w:r>
      <w:proofErr w:type="spellEnd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 </w:t>
      </w:r>
      <w:proofErr w:type="gramStart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>ИК-датчиков</w:t>
      </w:r>
      <w:proofErr w:type="gramEnd"/>
      <w:r w:rsidRPr="004360E7">
        <w:rPr>
          <w:rFonts w:ascii="Arial" w:eastAsia="Times New Roman" w:hAnsi="Arial" w:cs="Arial"/>
          <w:i/>
          <w:iCs/>
          <w:color w:val="373435"/>
          <w:lang w:eastAsia="ru-RU"/>
        </w:rPr>
        <w:t xml:space="preserve"> «Луч-МС»</w:t>
      </w:r>
    </w:p>
    <w:p w:rsidR="00FA3878" w:rsidRPr="004360E7" w:rsidRDefault="00FA3878">
      <w:pPr>
        <w:ind w:left="-1276" w:firstLine="142"/>
      </w:pPr>
    </w:p>
    <w:sectPr w:rsidR="00FA3878" w:rsidRPr="0043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67E1C"/>
    <w:multiLevelType w:val="multilevel"/>
    <w:tmpl w:val="BD38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D15BC4"/>
    <w:multiLevelType w:val="multilevel"/>
    <w:tmpl w:val="8638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257645"/>
    <w:multiLevelType w:val="multilevel"/>
    <w:tmpl w:val="F01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E7"/>
    <w:rsid w:val="004360E7"/>
    <w:rsid w:val="00991408"/>
    <w:rsid w:val="00FA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60E7"/>
    <w:rPr>
      <w:b/>
      <w:bCs/>
    </w:rPr>
  </w:style>
  <w:style w:type="character" w:styleId="a5">
    <w:name w:val="Emphasis"/>
    <w:basedOn w:val="a0"/>
    <w:uiPriority w:val="20"/>
    <w:qFormat/>
    <w:rsid w:val="004360E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6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60E7"/>
    <w:rPr>
      <w:b/>
      <w:bCs/>
    </w:rPr>
  </w:style>
  <w:style w:type="character" w:styleId="a5">
    <w:name w:val="Emphasis"/>
    <w:basedOn w:val="a0"/>
    <w:uiPriority w:val="20"/>
    <w:qFormat/>
    <w:rsid w:val="004360E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36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6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628">
          <w:marLeft w:val="0"/>
          <w:marRight w:val="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3486">
          <w:marLeft w:val="0"/>
          <w:marRight w:val="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266">
          <w:marLeft w:val="0"/>
          <w:marRight w:val="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2</cp:revision>
  <dcterms:created xsi:type="dcterms:W3CDTF">2018-02-25T19:42:00Z</dcterms:created>
  <dcterms:modified xsi:type="dcterms:W3CDTF">2018-02-25T19:46:00Z</dcterms:modified>
</cp:coreProperties>
</file>