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0B8C" w14:textId="509F89D4" w:rsidR="00CB0458" w:rsidRPr="00CB0458" w:rsidRDefault="00CB0458" w:rsidP="00CB0458">
      <w:pPr>
        <w:pStyle w:val="Title"/>
        <w:jc w:val="center"/>
        <w:rPr>
          <w:rFonts w:ascii="Arial Narrow" w:hAnsi="Arial Narrow"/>
          <w:b/>
          <w:bCs/>
          <w:sz w:val="32"/>
          <w:szCs w:val="32"/>
        </w:rPr>
      </w:pPr>
      <w:proofErr w:type="spellStart"/>
      <w:r w:rsidRPr="00CB0458">
        <w:rPr>
          <w:rFonts w:ascii="Arial Narrow" w:hAnsi="Arial Narrow"/>
          <w:b/>
          <w:bCs/>
          <w:sz w:val="32"/>
          <w:szCs w:val="32"/>
        </w:rPr>
        <w:t>Leps</w:t>
      </w:r>
      <w:proofErr w:type="spellEnd"/>
      <w:r w:rsidRPr="00CB0458">
        <w:rPr>
          <w:rFonts w:ascii="Arial Narrow" w:hAnsi="Arial Narrow"/>
          <w:b/>
          <w:bCs/>
          <w:sz w:val="32"/>
          <w:szCs w:val="32"/>
        </w:rPr>
        <w:t xml:space="preserve"> 2.0 step by step-by-step user guide</w:t>
      </w:r>
    </w:p>
    <w:p w14:paraId="461D00AC" w14:textId="100C10EC" w:rsidR="00CB0458" w:rsidRPr="00CB0458" w:rsidRDefault="00CB0458" w:rsidP="00CB0458">
      <w:pPr>
        <w:pStyle w:val="Title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N</w:t>
      </w:r>
      <w:r w:rsidRPr="00CB0458">
        <w:rPr>
          <w:rFonts w:ascii="Arial Narrow" w:hAnsi="Arial Narrow"/>
          <w:b/>
          <w:bCs/>
          <w:sz w:val="24"/>
          <w:szCs w:val="24"/>
        </w:rPr>
        <w:t>onlinear</w:t>
      </w:r>
      <w:r w:rsidRPr="00CB0458">
        <w:rPr>
          <w:rFonts w:ascii="Arial Narrow" w:hAnsi="Arial Narrow"/>
          <w:b/>
          <w:bCs/>
          <w:spacing w:val="-5"/>
          <w:sz w:val="24"/>
          <w:szCs w:val="24"/>
        </w:rPr>
        <w:t xml:space="preserve"> </w:t>
      </w:r>
      <w:r>
        <w:rPr>
          <w:rFonts w:ascii="Arial Narrow" w:hAnsi="Arial Narrow"/>
          <w:b/>
          <w:bCs/>
          <w:spacing w:val="-5"/>
          <w:sz w:val="24"/>
          <w:szCs w:val="24"/>
        </w:rPr>
        <w:t xml:space="preserve">shear </w:t>
      </w:r>
      <w:r w:rsidRPr="00CB0458">
        <w:rPr>
          <w:rFonts w:ascii="Arial Narrow" w:hAnsi="Arial Narrow"/>
          <w:b/>
          <w:bCs/>
          <w:sz w:val="24"/>
          <w:szCs w:val="24"/>
        </w:rPr>
        <w:t xml:space="preserve">strength envelopes for rockfill </w:t>
      </w:r>
    </w:p>
    <w:p w14:paraId="54B7E232" w14:textId="77777777" w:rsidR="008C331C" w:rsidRPr="00CB0458" w:rsidRDefault="008C331C" w:rsidP="00CB0458">
      <w:pPr>
        <w:spacing w:after="0" w:line="240" w:lineRule="auto"/>
        <w:rPr>
          <w:rFonts w:ascii="Arial Narrow" w:hAnsi="Arial Narrow"/>
          <w:sz w:val="22"/>
          <w:szCs w:val="22"/>
        </w:rPr>
      </w:pPr>
    </w:p>
    <w:p w14:paraId="4E826DB5" w14:textId="034A263F" w:rsidR="00CB0458" w:rsidRDefault="00C56937" w:rsidP="00253F9D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C56937">
        <w:rPr>
          <w:rFonts w:ascii="Arial Narrow" w:hAnsi="Arial Narrow"/>
          <w:sz w:val="22"/>
          <w:szCs w:val="22"/>
        </w:rPr>
        <w:t>The main shear strength equation (generalized, anchor-angle form)</w:t>
      </w:r>
      <w:r>
        <w:rPr>
          <w:rFonts w:ascii="Arial Narrow" w:hAnsi="Arial Narrow"/>
          <w:sz w:val="22"/>
          <w:szCs w:val="22"/>
        </w:rPr>
        <w:t>:</w:t>
      </w:r>
    </w:p>
    <w:p w14:paraId="6B10F0F2" w14:textId="77777777" w:rsidR="00C56937" w:rsidRDefault="00C56937" w:rsidP="00CB0458">
      <w:pPr>
        <w:spacing w:after="0" w:line="240" w:lineRule="auto"/>
        <w:rPr>
          <w:rFonts w:ascii="Arial Narrow" w:hAnsi="Arial Narrow"/>
          <w:sz w:val="22"/>
          <w:szCs w:val="22"/>
        </w:rPr>
      </w:pPr>
    </w:p>
    <w:p w14:paraId="6B0D515A" w14:textId="138BAC23" w:rsidR="00C56937" w:rsidRPr="00253F9D" w:rsidRDefault="00995612" w:rsidP="00CB0458">
      <w:pPr>
        <w:spacing w:after="0" w:line="240" w:lineRule="auto"/>
        <w:rPr>
          <w:rFonts w:ascii="Arial Narrow" w:hAnsi="Arial Narrow"/>
        </w:rPr>
      </w:pPr>
      <m:oMathPara>
        <m:oMath>
          <m:r>
            <w:rPr>
              <w:rFonts w:ascii="Cambria Math" w:hAnsi="Cambria Math"/>
            </w:rPr>
            <m:t>τ=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1-m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bSup>
            </m:e>
          </m:func>
        </m:oMath>
      </m:oMathPara>
    </w:p>
    <w:p w14:paraId="295A4493" w14:textId="77777777" w:rsidR="00CB0458" w:rsidRPr="00CB0458" w:rsidRDefault="00CB0458" w:rsidP="00253F9D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78B4A5CD" w14:textId="1FF8A12F" w:rsidR="00CB0458" w:rsidRDefault="00253F9D" w:rsidP="00253F9D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253F9D">
        <w:rPr>
          <w:rFonts w:ascii="Arial Narrow" w:hAnsi="Arial Narrow"/>
          <w:sz w:val="22"/>
          <w:szCs w:val="22"/>
        </w:rPr>
        <w:t xml:space="preserve">This is the recommended working form because it uses a physically meaningful “anchor” friction angle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bSup>
      </m:oMath>
      <w:r w:rsidRPr="00253F9D">
        <w:rPr>
          <w:rFonts w:ascii="Arial Narrow" w:hAnsi="Arial Narrow"/>
          <w:sz w:val="22"/>
          <w:szCs w:val="22"/>
        </w:rPr>
        <w:t xml:space="preserve"> (the secant friction angle at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=10</m:t>
        </m:r>
        <m:r>
          <m:rPr>
            <m:nor/>
          </m:rPr>
          <w:rPr>
            <w:rFonts w:ascii="Arial" w:hAnsi="Arial" w:cs="Arial"/>
            <w:sz w:val="22"/>
            <w:szCs w:val="22"/>
          </w:rPr>
          <m:t> 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≈1</m:t>
        </m:r>
        <m:r>
          <m:rPr>
            <m:nor/>
          </m:rPr>
          <w:rPr>
            <w:rFonts w:ascii="Arial Narrow" w:hAnsi="Arial Narrow"/>
            <w:sz w:val="22"/>
            <w:szCs w:val="22"/>
          </w:rPr>
          <m:t xml:space="preserve"> MPa</m:t>
        </m:r>
      </m:oMath>
      <w:r w:rsidRPr="00253F9D">
        <w:rPr>
          <w:rFonts w:ascii="Arial Narrow" w:hAnsi="Arial Narrow"/>
          <w:sz w:val="22"/>
          <w:szCs w:val="22"/>
        </w:rPr>
        <w:t xml:space="preserve">) and a curvature </w:t>
      </w:r>
      <m:oMath>
        <m:r>
          <w:rPr>
            <w:rFonts w:ascii="Cambria Math" w:hAnsi="Cambria Math"/>
            <w:sz w:val="22"/>
            <w:szCs w:val="22"/>
          </w:rPr>
          <m:t>m</m:t>
        </m:r>
      </m:oMath>
      <w:r>
        <w:rPr>
          <w:rFonts w:ascii="Arial Narrow" w:eastAsiaTheme="minorEastAsia" w:hAnsi="Arial Narrow"/>
          <w:iCs/>
          <w:sz w:val="22"/>
          <w:szCs w:val="22"/>
        </w:rPr>
        <w:t xml:space="preserve"> </w:t>
      </w:r>
      <w:r w:rsidRPr="00253F9D">
        <w:rPr>
          <w:rFonts w:ascii="Arial Narrow" w:hAnsi="Arial Narrow"/>
          <w:sz w:val="22"/>
          <w:szCs w:val="22"/>
        </w:rPr>
        <w:t>that governs nonlinearity</w:t>
      </w:r>
      <w:r>
        <w:rPr>
          <w:rFonts w:ascii="Arial Narrow" w:hAnsi="Arial Narrow"/>
          <w:sz w:val="22"/>
          <w:szCs w:val="22"/>
        </w:rPr>
        <w:t>.</w:t>
      </w:r>
    </w:p>
    <w:p w14:paraId="2858D91A" w14:textId="77777777" w:rsidR="00253F9D" w:rsidRDefault="00253F9D" w:rsidP="00253F9D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17ACDB25" w14:textId="16793A06" w:rsidR="00253F9D" w:rsidRDefault="00253F9D" w:rsidP="00253F9D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253F9D">
        <w:rPr>
          <w:rFonts w:ascii="Arial Narrow" w:hAnsi="Arial Narrow"/>
          <w:sz w:val="22"/>
          <w:szCs w:val="22"/>
        </w:rPr>
        <w:t>Key parameters (in the order they appear in the generalized equation)</w:t>
      </w:r>
      <w:r>
        <w:rPr>
          <w:rFonts w:ascii="Arial Narrow" w:hAnsi="Arial Narrow"/>
          <w:sz w:val="22"/>
          <w:szCs w:val="22"/>
        </w:rPr>
        <w:t>:</w:t>
      </w:r>
    </w:p>
    <w:p w14:paraId="4A35FB3A" w14:textId="0BC2F1EE" w:rsidR="00253F9D" w:rsidRPr="00E3187B" w:rsidRDefault="00E3187B" w:rsidP="00E3187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τ</m:t>
        </m:r>
      </m:oMath>
      <w:r w:rsidRPr="00E3187B">
        <w:rPr>
          <w:rFonts w:ascii="Arial Narrow" w:eastAsiaTheme="minorEastAsia" w:hAnsi="Arial Narrow"/>
          <w:sz w:val="20"/>
          <w:szCs w:val="20"/>
        </w:rPr>
        <w:t>:</w:t>
      </w:r>
      <w:r w:rsidRPr="00E3187B">
        <w:rPr>
          <w:rFonts w:ascii="Arial Narrow" w:hAnsi="Arial Narrow"/>
          <w:sz w:val="20"/>
          <w:szCs w:val="20"/>
        </w:rPr>
        <w:t xml:space="preserve"> Shear strength.</w:t>
      </w:r>
    </w:p>
    <w:p w14:paraId="30EBE633" w14:textId="77777777" w:rsidR="00575939" w:rsidRPr="00575939" w:rsidRDefault="00000000" w:rsidP="00E3187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ϕ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bSup>
      </m:oMath>
      <w:r w:rsidR="00E3187B" w:rsidRPr="00E3187B">
        <w:rPr>
          <w:rFonts w:ascii="Arial Narrow" w:eastAsiaTheme="minorEastAsia" w:hAnsi="Arial Narrow"/>
          <w:sz w:val="20"/>
          <w:szCs w:val="20"/>
        </w:rPr>
        <w:t xml:space="preserve">: Secant friction angle at </w:t>
      </w:r>
      <m:oMath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=10</m:t>
        </m:r>
        <m:r>
          <m:rPr>
            <m:nor/>
          </m:rPr>
          <w:rPr>
            <w:rFonts w:ascii="Arial" w:eastAsiaTheme="minorEastAsia" w:hAnsi="Arial" w:cs="Arial"/>
            <w:sz w:val="20"/>
            <w:szCs w:val="20"/>
          </w:rPr>
          <m:t> </m:t>
        </m:r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</m:oMath>
      <w:r w:rsidR="00E3187B" w:rsidRPr="00E3187B">
        <w:rPr>
          <w:rFonts w:ascii="Arial Narrow" w:eastAsiaTheme="minorEastAsia" w:hAnsi="Arial Narrow"/>
          <w:sz w:val="20"/>
          <w:szCs w:val="20"/>
        </w:rPr>
        <w:t>(</w:t>
      </w:r>
      <w:r w:rsidR="00E3187B">
        <w:rPr>
          <w:rFonts w:ascii="Arial Narrow" w:eastAsiaTheme="minorEastAsia" w:hAnsi="Arial Narrow"/>
          <w:sz w:val="20"/>
          <w:szCs w:val="20"/>
        </w:rPr>
        <w:t>≈</w:t>
      </w:r>
      <w:r w:rsidR="00E3187B" w:rsidRPr="00E3187B">
        <w:rPr>
          <w:rFonts w:ascii="Arial Narrow" w:eastAsiaTheme="minorEastAsia" w:hAnsi="Arial Narrow"/>
          <w:sz w:val="20"/>
          <w:szCs w:val="20"/>
        </w:rPr>
        <w:t>1</w:t>
      </w:r>
      <w:r w:rsidR="00E3187B" w:rsidRPr="00E3187B">
        <w:rPr>
          <w:rFonts w:ascii="Arial" w:eastAsiaTheme="minorEastAsia" w:hAnsi="Arial" w:cs="Arial"/>
          <w:sz w:val="20"/>
          <w:szCs w:val="20"/>
        </w:rPr>
        <w:t> </w:t>
      </w:r>
      <w:r w:rsidR="00E3187B" w:rsidRPr="00E3187B">
        <w:rPr>
          <w:rFonts w:ascii="Arial Narrow" w:eastAsiaTheme="minorEastAsia" w:hAnsi="Arial Narrow"/>
          <w:sz w:val="20"/>
          <w:szCs w:val="20"/>
        </w:rPr>
        <w:t>MPa), degrees.</w:t>
      </w:r>
    </w:p>
    <w:p w14:paraId="49F06F6B" w14:textId="274C3076" w:rsidR="00E3187B" w:rsidRPr="00E3187B" w:rsidRDefault="00E3187B" w:rsidP="0057593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E3187B">
        <w:rPr>
          <w:rFonts w:ascii="Arial Narrow" w:eastAsiaTheme="minorEastAsia" w:hAnsi="Arial Narrow"/>
          <w:sz w:val="20"/>
          <w:szCs w:val="20"/>
        </w:rPr>
        <w:t xml:space="preserve">Controls the envelope inclination near the anchor stress; higher </w:t>
      </w:r>
      <m:oMath>
        <m:sSubSup>
          <m:sSubSup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bSup>
      </m:oMath>
      <w:r w:rsidRPr="00E3187B">
        <w:rPr>
          <w:rFonts w:ascii="Arial Narrow" w:eastAsiaTheme="minorEastAsia" w:hAnsi="Arial Narrow"/>
          <w:sz w:val="20"/>
          <w:szCs w:val="20"/>
        </w:rPr>
        <w:t xml:space="preserve"> stronger rockfill.</w:t>
      </w:r>
    </w:p>
    <w:p w14:paraId="650A827D" w14:textId="3FCFC368" w:rsidR="00575939" w:rsidRPr="00575939" w:rsidRDefault="00000000" w:rsidP="00E3187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</m:oMath>
      <w:r w:rsidR="00E3187B" w:rsidRPr="00E3187B">
        <w:rPr>
          <w:rFonts w:ascii="Arial Narrow" w:eastAsiaTheme="minorEastAsia" w:hAnsi="Arial Narrow"/>
          <w:sz w:val="20"/>
          <w:szCs w:val="20"/>
        </w:rPr>
        <w:t xml:space="preserve">: Atmospheric pressure constant to keep things </w:t>
      </w:r>
      <w:r w:rsidR="00575939" w:rsidRPr="00E3187B">
        <w:rPr>
          <w:rFonts w:ascii="Arial Narrow" w:eastAsiaTheme="minorEastAsia" w:hAnsi="Arial Narrow"/>
          <w:sz w:val="20"/>
          <w:szCs w:val="20"/>
        </w:rPr>
        <w:t>unit consistent</w:t>
      </w:r>
      <w:r w:rsidR="00575939">
        <w:rPr>
          <w:rFonts w:ascii="Arial Narrow" w:eastAsiaTheme="minorEastAsia" w:hAnsi="Arial Narrow"/>
          <w:sz w:val="20"/>
          <w:szCs w:val="20"/>
        </w:rPr>
        <w:t>.</w:t>
      </w:r>
    </w:p>
    <w:p w14:paraId="01C77DB8" w14:textId="55B39290" w:rsidR="00E3187B" w:rsidRPr="00E3187B" w:rsidRDefault="00000000" w:rsidP="0057593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=0.1013 MPa= 101.3 kPa = 14.70 psi = 2, 116 psf</m:t>
        </m:r>
      </m:oMath>
      <w:r w:rsidR="00E3187B" w:rsidRPr="00E3187B">
        <w:rPr>
          <w:rFonts w:ascii="Arial Narrow" w:eastAsiaTheme="minorEastAsia" w:hAnsi="Arial Narrow"/>
          <w:sz w:val="20"/>
          <w:szCs w:val="20"/>
        </w:rPr>
        <w:t>.</w:t>
      </w:r>
    </w:p>
    <w:p w14:paraId="08C09A17" w14:textId="77777777" w:rsidR="00575939" w:rsidRDefault="00E3187B" w:rsidP="00E3187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E3187B">
        <w:rPr>
          <w:rFonts w:ascii="Arial Narrow" w:eastAsiaTheme="minorEastAsia" w:hAnsi="Arial Narrow"/>
          <w:sz w:val="20"/>
          <w:szCs w:val="20"/>
        </w:rPr>
        <w:t>:</w:t>
      </w:r>
      <w:r w:rsidRPr="00E3187B">
        <w:rPr>
          <w:rFonts w:ascii="Arial Narrow" w:hAnsi="Arial Narrow"/>
          <w:sz w:val="20"/>
          <w:szCs w:val="20"/>
        </w:rPr>
        <w:t xml:space="preserve"> Curvature coefficient, dimensionless</w:t>
      </w:r>
      <w:r w:rsidR="00575939">
        <w:rPr>
          <w:rFonts w:ascii="Arial Narrow" w:hAnsi="Arial Narrow"/>
          <w:sz w:val="20"/>
          <w:szCs w:val="20"/>
        </w:rPr>
        <w:t>.</w:t>
      </w:r>
    </w:p>
    <w:p w14:paraId="7BDEDC0C" w14:textId="3C8D9BF3" w:rsidR="00E3187B" w:rsidRPr="00E3187B" w:rsidRDefault="00575939" w:rsidP="0057593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commentRangeStart w:id="0"/>
      <w:r>
        <w:rPr>
          <w:rFonts w:ascii="Arial Narrow" w:hAnsi="Arial Narrow"/>
          <w:sz w:val="20"/>
          <w:szCs w:val="20"/>
        </w:rPr>
        <w:t>B</w:t>
      </w:r>
      <w:r w:rsidR="00E3187B" w:rsidRPr="00E3187B">
        <w:rPr>
          <w:rFonts w:ascii="Arial Narrow" w:hAnsi="Arial Narrow"/>
          <w:sz w:val="20"/>
          <w:szCs w:val="20"/>
        </w:rPr>
        <w:t xml:space="preserve">ounded by </w:t>
      </w:r>
      <m:oMath>
        <m:r>
          <w:rPr>
            <w:rFonts w:ascii="Cambria Math" w:hAnsi="Cambria Math"/>
            <w:sz w:val="20"/>
            <w:szCs w:val="20"/>
          </w:rPr>
          <m:t>0.5≤m≤1.0</m:t>
        </m:r>
      </m:oMath>
      <w:r w:rsidR="00E3187B" w:rsidRPr="00E3187B">
        <w:rPr>
          <w:rFonts w:ascii="Arial Narrow" w:hAnsi="Arial Narrow"/>
          <w:sz w:val="20"/>
          <w:szCs w:val="20"/>
        </w:rPr>
        <w:t>.</w:t>
      </w:r>
      <w:commentRangeEnd w:id="0"/>
      <w:r w:rsidR="00E263BF">
        <w:rPr>
          <w:rStyle w:val="CommentReference"/>
        </w:rPr>
        <w:commentReference w:id="0"/>
      </w:r>
    </w:p>
    <w:p w14:paraId="2FACB843" w14:textId="0DAF7A57" w:rsidR="00E3187B" w:rsidRPr="00E3187B" w:rsidRDefault="00E3187B" w:rsidP="00E3187B">
      <w:pPr>
        <w:pStyle w:val="ListParagraph"/>
        <w:numPr>
          <w:ilvl w:val="1"/>
          <w:numId w:val="1"/>
        </w:numPr>
        <w:spacing w:after="0"/>
        <w:jc w:val="both"/>
        <w:rPr>
          <w:rFonts w:ascii="Arial Narrow" w:hAnsi="Arial Narrow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m=1.0</m:t>
        </m:r>
      </m:oMath>
      <w:r w:rsidRPr="00E3187B">
        <w:rPr>
          <w:rFonts w:ascii="Arial Narrow" w:hAnsi="Arial Narrow"/>
          <w:sz w:val="20"/>
          <w:szCs w:val="20"/>
        </w:rPr>
        <w:t>→ linear Mohr–Coulomb.</w:t>
      </w:r>
    </w:p>
    <w:p w14:paraId="1025BE94" w14:textId="43B78BFB" w:rsidR="00E3187B" w:rsidRPr="00E3187B" w:rsidRDefault="00E3187B" w:rsidP="00E3187B">
      <w:pPr>
        <w:pStyle w:val="ListParagraph"/>
        <w:numPr>
          <w:ilvl w:val="1"/>
          <w:numId w:val="1"/>
        </w:numPr>
        <w:spacing w:after="0"/>
        <w:jc w:val="both"/>
        <w:rPr>
          <w:rFonts w:ascii="Arial Narrow" w:hAnsi="Arial Narrow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m↓0.5</m:t>
        </m:r>
      </m:oMath>
      <w:r w:rsidRPr="00E3187B">
        <w:rPr>
          <w:rFonts w:ascii="Arial Narrow" w:hAnsi="Arial Narrow"/>
          <w:sz w:val="20"/>
          <w:szCs w:val="20"/>
        </w:rPr>
        <w:t>→ more curvature (stronger drop of friction with stress).</w:t>
      </w:r>
    </w:p>
    <w:p w14:paraId="130CFE3F" w14:textId="6DD4F4CA" w:rsidR="00E3187B" w:rsidRPr="00E3187B" w:rsidRDefault="00E3187B" w:rsidP="00E3187B">
      <w:pPr>
        <w:pStyle w:val="ListParagraph"/>
        <w:numPr>
          <w:ilvl w:val="1"/>
          <w:numId w:val="1"/>
        </w:numPr>
        <w:spacing w:after="0"/>
        <w:jc w:val="both"/>
        <w:rPr>
          <w:rFonts w:ascii="Arial Narrow" w:hAnsi="Arial Narrow"/>
          <w:sz w:val="20"/>
          <w:szCs w:val="20"/>
        </w:rPr>
      </w:pPr>
      <w:r w:rsidRPr="00E3187B">
        <w:rPr>
          <w:rFonts w:ascii="Arial Narrow" w:hAnsi="Arial Narrow"/>
          <w:sz w:val="20"/>
          <w:szCs w:val="20"/>
        </w:rPr>
        <w:t xml:space="preserve">Typical rockfill: </w:t>
      </w:r>
      <m:oMath>
        <m:r>
          <w:rPr>
            <w:rFonts w:ascii="Cambria Math" w:hAnsi="Cambria Math"/>
            <w:sz w:val="20"/>
            <w:szCs w:val="20"/>
          </w:rPr>
          <m:t>m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≈0.9</m:t>
        </m:r>
      </m:oMath>
      <w:r w:rsidRPr="00E3187B">
        <w:rPr>
          <w:rFonts w:ascii="Arial Narrow" w:hAnsi="Arial Narrow"/>
          <w:sz w:val="20"/>
          <w:szCs w:val="20"/>
        </w:rPr>
        <w:t xml:space="preserve"> </w:t>
      </w:r>
      <w:r w:rsidRPr="00E3187B">
        <w:rPr>
          <w:rFonts w:ascii="Arial Narrow" w:hAnsi="Arial Narrow"/>
          <w:color w:val="00B0F0"/>
          <w:sz w:val="20"/>
          <w:szCs w:val="20"/>
          <w:u w:val="single"/>
        </w:rPr>
        <w:t xml:space="preserve">if you don’t have data to </w:t>
      </w:r>
      <w:r w:rsidRPr="00575939">
        <w:rPr>
          <w:rFonts w:ascii="Arial Narrow" w:hAnsi="Arial Narrow"/>
          <w:color w:val="00B0F0"/>
          <w:sz w:val="20"/>
          <w:szCs w:val="20"/>
          <w:u w:val="single"/>
        </w:rPr>
        <w:t>fit</w:t>
      </w:r>
      <w:r w:rsidRPr="00E3187B">
        <w:rPr>
          <w:rFonts w:ascii="Arial Narrow" w:hAnsi="Arial Narrow"/>
          <w:sz w:val="20"/>
          <w:szCs w:val="20"/>
        </w:rPr>
        <w:t>.</w:t>
      </w:r>
    </w:p>
    <w:commentRangeStart w:id="1"/>
    <w:p w14:paraId="075D5729" w14:textId="1A726639" w:rsidR="00E3187B" w:rsidRDefault="00000000" w:rsidP="00E3187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="00E3187B" w:rsidRPr="00E3187B">
        <w:rPr>
          <w:rFonts w:ascii="Arial Narrow" w:eastAsiaTheme="minorEastAsia" w:hAnsi="Arial Narrow"/>
          <w:sz w:val="20"/>
          <w:szCs w:val="20"/>
        </w:rPr>
        <w:t xml:space="preserve">: </w:t>
      </w:r>
      <w:r w:rsidR="00E3187B" w:rsidRPr="00E3187B">
        <w:rPr>
          <w:rFonts w:ascii="Arial Narrow" w:hAnsi="Arial Narrow"/>
          <w:sz w:val="20"/>
          <w:szCs w:val="20"/>
        </w:rPr>
        <w:t>Effective normal stress on the failure plane</w:t>
      </w:r>
      <w:commentRangeEnd w:id="1"/>
      <w:r w:rsidR="00EC53D0">
        <w:rPr>
          <w:rStyle w:val="CommentReference"/>
        </w:rPr>
        <w:commentReference w:id="1"/>
      </w:r>
    </w:p>
    <w:p w14:paraId="1371AAA6" w14:textId="77777777" w:rsidR="00B04B6E" w:rsidRPr="00B04B6E" w:rsidRDefault="00B04B6E" w:rsidP="00B04B6E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3EDC6CC8" w14:textId="45F67B7E" w:rsidR="00B04B6E" w:rsidRDefault="00575939" w:rsidP="00575939">
      <w:pPr>
        <w:pStyle w:val="ListParagraph"/>
        <w:numPr>
          <w:ilvl w:val="0"/>
          <w:numId w:val="3"/>
        </w:numPr>
        <w:spacing w:after="0" w:line="240" w:lineRule="auto"/>
        <w:ind w:left="0"/>
        <w:jc w:val="both"/>
        <w:rPr>
          <w:rFonts w:ascii="Arial Narrow" w:hAnsi="Arial Narrow"/>
          <w:b/>
          <w:bCs/>
          <w:sz w:val="22"/>
          <w:szCs w:val="22"/>
        </w:rPr>
      </w:pPr>
      <w:r w:rsidRPr="00575939">
        <w:rPr>
          <w:rFonts w:ascii="Arial Narrow" w:hAnsi="Arial Narrow"/>
          <w:b/>
          <w:bCs/>
          <w:sz w:val="22"/>
          <w:szCs w:val="22"/>
        </w:rPr>
        <w:t xml:space="preserve">Step 0: Verify that the material meets the </w:t>
      </w:r>
      <w:commentRangeStart w:id="2"/>
      <w:r w:rsidRPr="00575939">
        <w:rPr>
          <w:rFonts w:ascii="Arial Narrow" w:hAnsi="Arial Narrow"/>
          <w:b/>
          <w:bCs/>
          <w:sz w:val="22"/>
          <w:szCs w:val="22"/>
        </w:rPr>
        <w:t xml:space="preserve">criteria </w:t>
      </w:r>
      <w:commentRangeEnd w:id="2"/>
      <w:r w:rsidR="004323C7">
        <w:rPr>
          <w:rStyle w:val="CommentReference"/>
        </w:rPr>
        <w:commentReference w:id="2"/>
      </w:r>
      <w:r w:rsidRPr="00575939">
        <w:rPr>
          <w:rFonts w:ascii="Arial Narrow" w:hAnsi="Arial Narrow"/>
          <w:b/>
          <w:bCs/>
          <w:sz w:val="22"/>
          <w:szCs w:val="22"/>
        </w:rPr>
        <w:t>for rockfill</w:t>
      </w:r>
      <w:r>
        <w:rPr>
          <w:rFonts w:ascii="Arial Narrow" w:hAnsi="Arial Narrow"/>
          <w:b/>
          <w:bCs/>
          <w:sz w:val="22"/>
          <w:szCs w:val="22"/>
        </w:rPr>
        <w:t>.</w:t>
      </w:r>
    </w:p>
    <w:p w14:paraId="44924843" w14:textId="77777777" w:rsidR="00575939" w:rsidRDefault="00575939" w:rsidP="00575939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1BFFB26C" w14:textId="044EE04F" w:rsidR="00575939" w:rsidRPr="00575939" w:rsidRDefault="00575939" w:rsidP="00575939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575939">
        <w:rPr>
          <w:rFonts w:ascii="Arial Narrow" w:hAnsi="Arial Narrow"/>
          <w:sz w:val="22"/>
          <w:szCs w:val="22"/>
        </w:rPr>
        <w:t>Use this model only when gradation reflects rockfill behavior:</w:t>
      </w:r>
    </w:p>
    <w:p w14:paraId="39D97FBC" w14:textId="740C46EC" w:rsidR="00575939" w:rsidRPr="00575939" w:rsidRDefault="00575939" w:rsidP="0057593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575939">
        <w:rPr>
          <w:rFonts w:ascii="Arial Narrow" w:hAnsi="Arial Narrow"/>
          <w:sz w:val="22"/>
          <w:szCs w:val="22"/>
        </w:rPr>
        <w:t>%Gravel &gt; 40%</w:t>
      </w:r>
      <w:r>
        <w:rPr>
          <w:rFonts w:ascii="Arial Narrow" w:hAnsi="Arial Narrow"/>
          <w:sz w:val="22"/>
          <w:szCs w:val="22"/>
        </w:rPr>
        <w:t xml:space="preserve"> and </w:t>
      </w:r>
      <w:r w:rsidRPr="00575939">
        <w:rPr>
          <w:rFonts w:ascii="Arial Narrow" w:hAnsi="Arial Narrow"/>
          <w:sz w:val="22"/>
          <w:szCs w:val="22"/>
        </w:rPr>
        <w:t>%Fines &lt; 25%.</w:t>
      </w:r>
    </w:p>
    <w:p w14:paraId="4DF49893" w14:textId="4D00FC3D" w:rsidR="00575939" w:rsidRPr="00575939" w:rsidRDefault="00575939" w:rsidP="0057593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575939">
        <w:rPr>
          <w:rFonts w:ascii="Arial Narrow" w:hAnsi="Arial Narrow"/>
          <w:sz w:val="22"/>
          <w:szCs w:val="22"/>
        </w:rPr>
        <w:t>Median particle size D</w:t>
      </w:r>
      <w:r w:rsidRPr="00575939">
        <w:rPr>
          <w:rFonts w:ascii="Cambria Math" w:hAnsi="Cambria Math" w:cs="Cambria Math"/>
          <w:sz w:val="22"/>
          <w:szCs w:val="22"/>
        </w:rPr>
        <w:t>₅₀</w:t>
      </w:r>
      <w:r w:rsidRPr="00575939">
        <w:rPr>
          <w:rFonts w:ascii="Arial Narrow" w:hAnsi="Arial Narrow"/>
          <w:sz w:val="22"/>
          <w:szCs w:val="22"/>
        </w:rPr>
        <w:t xml:space="preserve"> &gt; 2 mm.</w:t>
      </w:r>
    </w:p>
    <w:p w14:paraId="3B8E17D1" w14:textId="77777777" w:rsidR="00575939" w:rsidRPr="00575939" w:rsidRDefault="00575939" w:rsidP="00575939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0E9AC6E7" w14:textId="6DF0D7C9" w:rsidR="00575939" w:rsidRDefault="00575939" w:rsidP="00575939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575939">
        <w:rPr>
          <w:rFonts w:ascii="Arial Narrow" w:hAnsi="Arial Narrow"/>
          <w:sz w:val="22"/>
          <w:szCs w:val="22"/>
        </w:rPr>
        <w:t>These limits are based on accurate assessment and observed mixing behavior.</w:t>
      </w:r>
      <w:r>
        <w:rPr>
          <w:rFonts w:ascii="Arial Narrow" w:hAnsi="Arial Narrow"/>
          <w:sz w:val="22"/>
          <w:szCs w:val="22"/>
        </w:rPr>
        <w:t xml:space="preserve"> </w:t>
      </w:r>
      <w:r w:rsidRPr="00575939">
        <w:rPr>
          <w:rFonts w:ascii="Arial Narrow" w:hAnsi="Arial Narrow"/>
          <w:sz w:val="22"/>
          <w:szCs w:val="22"/>
        </w:rPr>
        <w:t>Outside this range (excessively sandy or fine), rockfill envelopes may over- or under-predict. Refer to the ternary and particle-size plots for the defined application range.</w:t>
      </w:r>
    </w:p>
    <w:p w14:paraId="7AAEED33" w14:textId="77777777" w:rsidR="00575939" w:rsidRPr="00575939" w:rsidRDefault="00575939" w:rsidP="00575939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49E55698" w14:textId="6A4C119B" w:rsidR="00575939" w:rsidRPr="00575939" w:rsidRDefault="00575939" w:rsidP="00575939">
      <w:pPr>
        <w:spacing w:after="0" w:line="240" w:lineRule="auto"/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70C19B50" wp14:editId="6EC6E38B">
            <wp:extent cx="3646698" cy="2560320"/>
            <wp:effectExtent l="0" t="0" r="0" b="0"/>
            <wp:docPr id="75012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698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2A82FE" w14:textId="77777777" w:rsidR="00575939" w:rsidRDefault="00575939" w:rsidP="00575939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773EAC5F" w14:textId="154D5C2E" w:rsidR="00F959E3" w:rsidRPr="00F959E3" w:rsidRDefault="00F959E3" w:rsidP="00F959E3">
      <w:pPr>
        <w:pStyle w:val="ListParagraph"/>
        <w:numPr>
          <w:ilvl w:val="0"/>
          <w:numId w:val="3"/>
        </w:numPr>
        <w:spacing w:after="0" w:line="240" w:lineRule="auto"/>
        <w:ind w:left="0"/>
        <w:jc w:val="both"/>
        <w:rPr>
          <w:rFonts w:ascii="Arial Narrow" w:hAnsi="Arial Narrow"/>
          <w:b/>
          <w:bCs/>
          <w:sz w:val="22"/>
          <w:szCs w:val="22"/>
        </w:rPr>
      </w:pPr>
      <w:r w:rsidRPr="00F959E3">
        <w:rPr>
          <w:rFonts w:ascii="Arial Narrow" w:hAnsi="Arial Narrow"/>
          <w:b/>
          <w:bCs/>
          <w:sz w:val="22"/>
          <w:szCs w:val="22"/>
        </w:rPr>
        <w:lastRenderedPageBreak/>
        <w:t xml:space="preserve">Step 1 </w:t>
      </w:r>
      <w:r>
        <w:rPr>
          <w:rFonts w:ascii="Arial Narrow" w:hAnsi="Arial Narrow"/>
          <w:b/>
          <w:bCs/>
          <w:sz w:val="22"/>
          <w:szCs w:val="22"/>
        </w:rPr>
        <w:t>-</w:t>
      </w:r>
      <w:r w:rsidRPr="00F959E3">
        <w:rPr>
          <w:rFonts w:ascii="Arial Narrow" w:hAnsi="Arial Narrow"/>
          <w:b/>
          <w:bCs/>
          <w:sz w:val="22"/>
          <w:szCs w:val="22"/>
        </w:rPr>
        <w:t xml:space="preserve"> Confirm project inputs (testing data not mandatory)</w:t>
      </w:r>
    </w:p>
    <w:p w14:paraId="54B9139E" w14:textId="77777777" w:rsidR="00F959E3" w:rsidRDefault="00F959E3" w:rsidP="00F959E3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3A67A442" w14:textId="53D60635" w:rsidR="00F959E3" w:rsidRPr="00F959E3" w:rsidRDefault="00F959E3" w:rsidP="00F959E3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F959E3">
        <w:rPr>
          <w:rFonts w:ascii="Arial Narrow" w:hAnsi="Arial Narrow"/>
          <w:sz w:val="22"/>
          <w:szCs w:val="22"/>
        </w:rPr>
        <w:t>Ensure the project includes or can estimate the following:</w:t>
      </w:r>
    </w:p>
    <w:p w14:paraId="3515599C" w14:textId="753898A8" w:rsidR="00F959E3" w:rsidRPr="00F959E3" w:rsidRDefault="00F959E3" w:rsidP="00F959E3">
      <w:pPr>
        <w:numPr>
          <w:ilvl w:val="0"/>
          <w:numId w:val="5"/>
        </w:num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F959E3">
        <w:rPr>
          <w:rFonts w:ascii="Arial Narrow" w:hAnsi="Arial Narrow"/>
          <w:b/>
          <w:bCs/>
          <w:sz w:val="22"/>
          <w:szCs w:val="22"/>
        </w:rPr>
        <w:t>Rockfill quality</w:t>
      </w:r>
      <w:r>
        <w:rPr>
          <w:rFonts w:ascii="Arial Narrow" w:hAnsi="Arial Narrow"/>
          <w:sz w:val="22"/>
          <w:szCs w:val="22"/>
        </w:rPr>
        <w:t xml:space="preserve">: </w:t>
      </w:r>
      <w:r w:rsidRPr="00F959E3">
        <w:rPr>
          <w:rFonts w:ascii="Arial Narrow" w:hAnsi="Arial Narrow"/>
          <w:sz w:val="22"/>
          <w:szCs w:val="22"/>
        </w:rPr>
        <w:t xml:space="preserve">Classified as </w:t>
      </w:r>
      <w:r w:rsidRPr="00F959E3">
        <w:rPr>
          <w:rFonts w:ascii="Arial Narrow" w:hAnsi="Arial Narrow"/>
          <w:i/>
          <w:iCs/>
          <w:sz w:val="22"/>
          <w:szCs w:val="22"/>
        </w:rPr>
        <w:t>Good</w:t>
      </w:r>
      <w:r w:rsidRPr="00F959E3">
        <w:rPr>
          <w:rFonts w:ascii="Arial Narrow" w:hAnsi="Arial Narrow"/>
          <w:sz w:val="22"/>
          <w:szCs w:val="22"/>
        </w:rPr>
        <w:t xml:space="preserve">, </w:t>
      </w:r>
      <w:r w:rsidRPr="00F959E3">
        <w:rPr>
          <w:rFonts w:ascii="Arial Narrow" w:hAnsi="Arial Narrow"/>
          <w:i/>
          <w:iCs/>
          <w:sz w:val="22"/>
          <w:szCs w:val="22"/>
        </w:rPr>
        <w:t>Moderate</w:t>
      </w:r>
      <w:r w:rsidRPr="00F959E3">
        <w:rPr>
          <w:rFonts w:ascii="Arial Narrow" w:hAnsi="Arial Narrow"/>
          <w:sz w:val="22"/>
          <w:szCs w:val="22"/>
        </w:rPr>
        <w:t xml:space="preserve">, or </w:t>
      </w:r>
      <w:r w:rsidRPr="00F959E3">
        <w:rPr>
          <w:rFonts w:ascii="Arial Narrow" w:hAnsi="Arial Narrow"/>
          <w:i/>
          <w:iCs/>
          <w:sz w:val="22"/>
          <w:szCs w:val="22"/>
        </w:rPr>
        <w:t>Low</w:t>
      </w:r>
      <w:r w:rsidRPr="00F959E3">
        <w:rPr>
          <w:rFonts w:ascii="Arial Narrow" w:hAnsi="Arial Narrow"/>
          <w:sz w:val="22"/>
          <w:szCs w:val="22"/>
        </w:rPr>
        <w:t xml:space="preserve"> based on lithology and origin (e.g., crushed basalt vs. fluvial gravel.</w:t>
      </w:r>
    </w:p>
    <w:p w14:paraId="0F1B8327" w14:textId="7ACD6463" w:rsidR="00F959E3" w:rsidRPr="00F959E3" w:rsidRDefault="00F959E3" w:rsidP="00F959E3">
      <w:pPr>
        <w:numPr>
          <w:ilvl w:val="0"/>
          <w:numId w:val="5"/>
        </w:num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F959E3">
        <w:rPr>
          <w:rFonts w:ascii="Arial Narrow" w:hAnsi="Arial Narrow"/>
          <w:b/>
          <w:bCs/>
          <w:sz w:val="22"/>
          <w:szCs w:val="22"/>
        </w:rPr>
        <w:t>Density</w:t>
      </w:r>
      <w:r>
        <w:rPr>
          <w:rFonts w:ascii="Arial Narrow" w:hAnsi="Arial Narrow"/>
          <w:sz w:val="22"/>
          <w:szCs w:val="22"/>
        </w:rPr>
        <w:t xml:space="preserve">: </w:t>
      </w:r>
      <w:r w:rsidRPr="00F959E3">
        <w:rPr>
          <w:rFonts w:ascii="Arial Narrow" w:hAnsi="Arial Narrow"/>
          <w:sz w:val="22"/>
          <w:szCs w:val="22"/>
        </w:rPr>
        <w:t xml:space="preserve">Preferably expressed as void ratio </w:t>
      </w:r>
      <m:oMath>
        <m:r>
          <w:rPr>
            <w:rFonts w:ascii="Cambria Math" w:hAnsi="Cambria Math"/>
            <w:sz w:val="22"/>
            <w:szCs w:val="22"/>
          </w:rPr>
          <m:t>e</m:t>
        </m:r>
      </m:oMath>
      <w:r w:rsidRPr="00F959E3">
        <w:rPr>
          <w:rFonts w:ascii="Arial Narrow" w:hAnsi="Arial Narrow"/>
          <w:sz w:val="22"/>
          <w:szCs w:val="22"/>
        </w:rPr>
        <w:t>; otherwise, assign a compaction</w:t>
      </w:r>
      <w:r>
        <w:rPr>
          <w:rFonts w:ascii="Arial Narrow" w:hAnsi="Arial Narrow"/>
          <w:sz w:val="22"/>
          <w:szCs w:val="22"/>
        </w:rPr>
        <w:t>/densification</w:t>
      </w:r>
      <w:r w:rsidRPr="00F959E3">
        <w:rPr>
          <w:rFonts w:ascii="Arial Narrow" w:hAnsi="Arial Narrow"/>
          <w:sz w:val="22"/>
          <w:szCs w:val="22"/>
        </w:rPr>
        <w:t xml:space="preserve"> class (</w:t>
      </w:r>
      <w:r w:rsidRPr="00F959E3">
        <w:rPr>
          <w:rFonts w:ascii="Arial Narrow" w:hAnsi="Arial Narrow"/>
          <w:i/>
          <w:iCs/>
          <w:sz w:val="22"/>
          <w:szCs w:val="22"/>
        </w:rPr>
        <w:t>Dense</w:t>
      </w:r>
      <w:r w:rsidRPr="00F959E3">
        <w:rPr>
          <w:rFonts w:ascii="Arial Narrow" w:hAnsi="Arial Narrow"/>
          <w:sz w:val="22"/>
          <w:szCs w:val="22"/>
        </w:rPr>
        <w:t xml:space="preserve">, </w:t>
      </w:r>
      <w:r w:rsidRPr="00F959E3">
        <w:rPr>
          <w:rFonts w:ascii="Arial Narrow" w:hAnsi="Arial Narrow"/>
          <w:i/>
          <w:iCs/>
          <w:sz w:val="22"/>
          <w:szCs w:val="22"/>
        </w:rPr>
        <w:t>Medium</w:t>
      </w:r>
      <w:r w:rsidRPr="00F959E3">
        <w:rPr>
          <w:rFonts w:ascii="Arial Narrow" w:hAnsi="Arial Narrow"/>
          <w:sz w:val="22"/>
          <w:szCs w:val="22"/>
        </w:rPr>
        <w:t xml:space="preserve">, or </w:t>
      </w:r>
      <w:r w:rsidRPr="00F959E3">
        <w:rPr>
          <w:rFonts w:ascii="Arial Narrow" w:hAnsi="Arial Narrow"/>
          <w:i/>
          <w:iCs/>
          <w:sz w:val="22"/>
          <w:szCs w:val="22"/>
        </w:rPr>
        <w:t>Loose</w:t>
      </w:r>
      <w:r w:rsidRPr="00F959E3">
        <w:rPr>
          <w:rFonts w:ascii="Arial Narrow" w:hAnsi="Arial Narrow"/>
          <w:sz w:val="22"/>
          <w:szCs w:val="22"/>
        </w:rPr>
        <w:t>).</w:t>
      </w:r>
    </w:p>
    <w:p w14:paraId="016E9A08" w14:textId="77777777" w:rsidR="00F959E3" w:rsidRDefault="00F959E3" w:rsidP="00F959E3">
      <w:pPr>
        <w:numPr>
          <w:ilvl w:val="0"/>
          <w:numId w:val="5"/>
        </w:num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F959E3">
        <w:rPr>
          <w:rFonts w:ascii="Arial Narrow" w:hAnsi="Arial Narrow"/>
          <w:b/>
          <w:bCs/>
          <w:sz w:val="22"/>
          <w:szCs w:val="22"/>
        </w:rPr>
        <w:t>Representative normal stress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Pr="00F959E3">
        <w:rPr>
          <w:rFonts w:ascii="Arial Narrow" w:hAnsi="Arial Narrow"/>
          <w:b/>
          <w:bCs/>
          <w:sz w:val="22"/>
          <w:szCs w:val="22"/>
        </w:rPr>
        <w:t>)</w:t>
      </w:r>
      <w:r>
        <w:rPr>
          <w:rFonts w:ascii="Arial Narrow" w:hAnsi="Arial Narrow"/>
          <w:sz w:val="22"/>
          <w:szCs w:val="22"/>
        </w:rPr>
        <w:t xml:space="preserve">: </w:t>
      </w:r>
      <w:r w:rsidRPr="00F959E3">
        <w:rPr>
          <w:rFonts w:ascii="Arial Narrow" w:hAnsi="Arial Narrow"/>
          <w:sz w:val="22"/>
          <w:szCs w:val="22"/>
        </w:rPr>
        <w:t>Estimated on the potential failure plane (MPa).</w:t>
      </w:r>
    </w:p>
    <w:p w14:paraId="5012C400" w14:textId="77777777" w:rsidR="00F959E3" w:rsidRDefault="00F959E3" w:rsidP="00F959E3">
      <w:pPr>
        <w:numPr>
          <w:ilvl w:val="1"/>
          <w:numId w:val="5"/>
        </w:num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F959E3">
        <w:rPr>
          <w:rFonts w:ascii="Arial Narrow" w:hAnsi="Arial Narrow"/>
          <w:sz w:val="22"/>
          <w:szCs w:val="22"/>
        </w:rPr>
        <w:t xml:space="preserve">Select a mid-range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 w:rsidRPr="00F959E3">
        <w:rPr>
          <w:rFonts w:ascii="Arial Narrow" w:hAnsi="Arial Narrow"/>
          <w:sz w:val="22"/>
          <w:szCs w:val="22"/>
        </w:rPr>
        <w:t xml:space="preserve"> representative of the governing stress conditions (e.g., 0.3</w:t>
      </w:r>
      <w:r>
        <w:rPr>
          <w:rFonts w:ascii="Arial Narrow" w:hAnsi="Arial Narrow"/>
          <w:sz w:val="22"/>
          <w:szCs w:val="22"/>
        </w:rPr>
        <w:t>-</w:t>
      </w:r>
      <w:r w:rsidRPr="00F959E3">
        <w:rPr>
          <w:rFonts w:ascii="Arial Narrow" w:hAnsi="Arial Narrow"/>
          <w:sz w:val="22"/>
          <w:szCs w:val="22"/>
        </w:rPr>
        <w:t>1.0 MPa for near</w:t>
      </w:r>
      <w:r>
        <w:rPr>
          <w:rFonts w:ascii="Arial Narrow" w:hAnsi="Arial Narrow"/>
          <w:sz w:val="22"/>
          <w:szCs w:val="22"/>
        </w:rPr>
        <w:t xml:space="preserve"> </w:t>
      </w:r>
      <w:r w:rsidRPr="00F959E3">
        <w:rPr>
          <w:rFonts w:ascii="Arial Narrow" w:hAnsi="Arial Narrow"/>
          <w:sz w:val="22"/>
          <w:szCs w:val="22"/>
        </w:rPr>
        <w:t>surface, &gt; 1 MPa at depth).</w:t>
      </w:r>
    </w:p>
    <w:p w14:paraId="19C6B1C6" w14:textId="414D5DC2" w:rsidR="00F959E3" w:rsidRPr="00F959E3" w:rsidRDefault="00F959E3" w:rsidP="00F959E3">
      <w:pPr>
        <w:numPr>
          <w:ilvl w:val="1"/>
          <w:numId w:val="5"/>
        </w:num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F959E3">
        <w:rPr>
          <w:rFonts w:ascii="Arial Narrow" w:hAnsi="Arial Narrow"/>
          <w:sz w:val="22"/>
          <w:szCs w:val="22"/>
        </w:rPr>
        <w:t>Linearize the nonlinear shear-strength envelope at this stress level.</w:t>
      </w:r>
    </w:p>
    <w:p w14:paraId="4EB9C90A" w14:textId="77777777" w:rsidR="00F959E3" w:rsidRDefault="00F959E3" w:rsidP="00F959E3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769EAFB3" w14:textId="7AF61CBF" w:rsidR="00F959E3" w:rsidRPr="00F959E3" w:rsidRDefault="00F959E3" w:rsidP="00F959E3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F959E3">
        <w:rPr>
          <w:rFonts w:ascii="Arial Narrow" w:hAnsi="Arial Narrow"/>
          <w:sz w:val="22"/>
          <w:szCs w:val="22"/>
        </w:rPr>
        <w:t>Rockfill strength exhibits mild nonlinearity; the linear friction angle should correspond to the stress range relevant to the design. The database indicates that linear fits yield comparable accuracy to the power-law model when the stress range is properly constrained.</w:t>
      </w:r>
    </w:p>
    <w:p w14:paraId="35D098EE" w14:textId="77777777" w:rsidR="00F959E3" w:rsidRDefault="00F959E3" w:rsidP="00575939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33611CDE" w14:textId="7BD894D0" w:rsidR="000E0BBE" w:rsidRPr="000E0BBE" w:rsidRDefault="000E0BBE" w:rsidP="000E0BBE">
      <w:pPr>
        <w:pStyle w:val="ListParagraph"/>
        <w:numPr>
          <w:ilvl w:val="0"/>
          <w:numId w:val="3"/>
        </w:numPr>
        <w:spacing w:after="0" w:line="240" w:lineRule="auto"/>
        <w:ind w:left="0"/>
        <w:jc w:val="both"/>
        <w:rPr>
          <w:rFonts w:ascii="Arial Narrow" w:hAnsi="Arial Narrow"/>
          <w:b/>
          <w:bCs/>
          <w:sz w:val="22"/>
          <w:szCs w:val="22"/>
        </w:rPr>
      </w:pPr>
      <w:r w:rsidRPr="000E0BBE">
        <w:rPr>
          <w:rFonts w:ascii="Arial Narrow" w:hAnsi="Arial Narrow"/>
          <w:b/>
          <w:bCs/>
          <w:sz w:val="22"/>
          <w:szCs w:val="22"/>
        </w:rPr>
        <w:t xml:space="preserve">Step 2 </w:t>
      </w:r>
      <w:r>
        <w:rPr>
          <w:rFonts w:ascii="Arial Narrow" w:hAnsi="Arial Narrow"/>
          <w:b/>
          <w:bCs/>
          <w:sz w:val="22"/>
          <w:szCs w:val="22"/>
        </w:rPr>
        <w:t xml:space="preserve">- </w:t>
      </w:r>
      <w:r w:rsidRPr="000E0BBE">
        <w:rPr>
          <w:rFonts w:ascii="Arial Narrow" w:hAnsi="Arial Narrow"/>
          <w:b/>
          <w:bCs/>
          <w:sz w:val="22"/>
          <w:szCs w:val="22"/>
        </w:rPr>
        <w:t xml:space="preserve">Estimate </w:t>
      </w:r>
      <m:oMath>
        <m:sSubSup>
          <m:sSubSup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ϕ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bSup>
      </m:oMath>
      <w:r w:rsidRPr="000E0BBE">
        <w:rPr>
          <w:rFonts w:ascii="Arial Narrow" w:hAnsi="Arial Narrow"/>
          <w:b/>
          <w:bCs/>
          <w:sz w:val="22"/>
          <w:szCs w:val="22"/>
        </w:rPr>
        <w:t xml:space="preserve"> from rockfill quality and compaction</w:t>
      </w:r>
      <w:r>
        <w:rPr>
          <w:rFonts w:ascii="Arial Narrow" w:hAnsi="Arial Narrow"/>
          <w:b/>
          <w:bCs/>
          <w:sz w:val="22"/>
          <w:szCs w:val="22"/>
        </w:rPr>
        <w:t xml:space="preserve"> - </w:t>
      </w:r>
      <w:r w:rsidRPr="000E0BBE">
        <w:rPr>
          <w:rFonts w:ascii="Arial Narrow" w:hAnsi="Arial Narrow"/>
          <w:b/>
          <w:bCs/>
          <w:sz w:val="22"/>
          <w:szCs w:val="22"/>
        </w:rPr>
        <w:t>no field-tested void ratio is available</w:t>
      </w:r>
    </w:p>
    <w:p w14:paraId="2DC24D90" w14:textId="77777777" w:rsidR="000E0BBE" w:rsidRDefault="000E0BBE" w:rsidP="000E0BBE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0664BAD1" w14:textId="77777777" w:rsidR="000E0BBE" w:rsidRDefault="000E0BBE" w:rsidP="000E0BBE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0E0BBE">
        <w:rPr>
          <w:rFonts w:ascii="Arial Narrow" w:hAnsi="Arial Narrow"/>
          <w:sz w:val="22"/>
          <w:szCs w:val="22"/>
        </w:rPr>
        <w:t xml:space="preserve">If no field-tested void ratio is available, use the 3×3 </w:t>
      </w:r>
      <w:commentRangeStart w:id="3"/>
      <w:r w:rsidRPr="000E0BBE">
        <w:rPr>
          <w:rFonts w:ascii="Arial Narrow" w:hAnsi="Arial Narrow"/>
          <w:sz w:val="22"/>
          <w:szCs w:val="22"/>
        </w:rPr>
        <w:t xml:space="preserve">matrix </w:t>
      </w:r>
      <w:commentRangeEnd w:id="3"/>
      <w:r w:rsidR="00B96B21">
        <w:rPr>
          <w:rStyle w:val="CommentReference"/>
        </w:rPr>
        <w:commentReference w:id="3"/>
      </w:r>
      <w:r w:rsidRPr="000E0BBE">
        <w:rPr>
          <w:rFonts w:ascii="Arial Narrow" w:hAnsi="Arial Narrow"/>
          <w:sz w:val="22"/>
          <w:szCs w:val="22"/>
        </w:rPr>
        <w:t>(rockfill quality × compaction class).</w:t>
      </w:r>
    </w:p>
    <w:p w14:paraId="289F7A5B" w14:textId="77777777" w:rsidR="000E0BBE" w:rsidRDefault="000E0BBE" w:rsidP="000E0BBE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tbl>
      <w:tblPr>
        <w:tblW w:w="4660" w:type="dxa"/>
        <w:jc w:val="center"/>
        <w:tblLook w:val="04A0" w:firstRow="1" w:lastRow="0" w:firstColumn="1" w:lastColumn="0" w:noHBand="0" w:noVBand="1"/>
      </w:tblPr>
      <w:tblGrid>
        <w:gridCol w:w="1480"/>
        <w:gridCol w:w="1060"/>
        <w:gridCol w:w="1060"/>
        <w:gridCol w:w="1060"/>
      </w:tblGrid>
      <w:tr w:rsidR="000E0BBE" w:rsidRPr="000E0BBE" w14:paraId="3D22F988" w14:textId="77777777" w:rsidTr="000E0BBE">
        <w:trPr>
          <w:trHeight w:val="349"/>
          <w:jc w:val="center"/>
        </w:trPr>
        <w:tc>
          <w:tcPr>
            <w:tcW w:w="1480" w:type="dxa"/>
            <w:vMerge w:val="restart"/>
            <w:tcBorders>
              <w:top w:val="double" w:sz="6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3BE3C4F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u w:val="single"/>
              </w:rPr>
            </w:pPr>
            <w:r w:rsidRPr="000E0BBE">
              <w:rPr>
                <w:rFonts w:ascii="Arial Narrow" w:eastAsia="Times New Roman" w:hAnsi="Arial Narrow" w:cs="Times New Roman"/>
                <w:sz w:val="20"/>
                <w:szCs w:val="20"/>
                <w:u w:val="single"/>
              </w:rPr>
              <w:t>Rockfill Quality</w:t>
            </w:r>
          </w:p>
        </w:tc>
        <w:tc>
          <w:tcPr>
            <w:tcW w:w="3180" w:type="dxa"/>
            <w:gridSpan w:val="3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C4F82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u w:val="single"/>
              </w:rPr>
            </w:pPr>
            <w:r w:rsidRPr="000E0BBE"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u w:val="single"/>
              </w:rPr>
              <w:t>Compaction</w:t>
            </w:r>
          </w:p>
        </w:tc>
      </w:tr>
      <w:tr w:rsidR="000E0BBE" w:rsidRPr="000E0BBE" w14:paraId="233B8D10" w14:textId="77777777" w:rsidTr="000E0BBE">
        <w:trPr>
          <w:trHeight w:val="199"/>
          <w:jc w:val="center"/>
        </w:trPr>
        <w:tc>
          <w:tcPr>
            <w:tcW w:w="1480" w:type="dxa"/>
            <w:vMerge/>
            <w:tcBorders>
              <w:top w:val="double" w:sz="6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CB9EF1" w14:textId="77777777" w:rsidR="000E0BBE" w:rsidRPr="000E0BBE" w:rsidRDefault="000E0BBE" w:rsidP="00493460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u w:val="singl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D306E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Dense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7E499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99D12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Loose</w:t>
            </w:r>
          </w:p>
        </w:tc>
      </w:tr>
      <w:tr w:rsidR="000E0BBE" w:rsidRPr="000E0BBE" w14:paraId="01CF7932" w14:textId="77777777" w:rsidTr="000E0BBE">
        <w:trPr>
          <w:trHeight w:val="240"/>
          <w:jc w:val="center"/>
        </w:trPr>
        <w:tc>
          <w:tcPr>
            <w:tcW w:w="1480" w:type="dxa"/>
            <w:vMerge/>
            <w:tcBorders>
              <w:top w:val="double" w:sz="6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9F6A44" w14:textId="77777777" w:rsidR="000E0BBE" w:rsidRPr="000E0BBE" w:rsidRDefault="000E0BBE" w:rsidP="00493460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u w:val="singl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BC892D" w14:textId="6C47F860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sz w:val="20"/>
                <w:szCs w:val="20"/>
              </w:rPr>
              <w:t>e = 0.3</w:t>
            </w:r>
            <w:r>
              <w:rPr>
                <w:rFonts w:ascii="Arial Narrow" w:eastAsia="Times New Roman" w:hAnsi="Arial Narrow" w:cs="Times New Roman"/>
                <w:sz w:val="20"/>
                <w:szCs w:val="20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E727FD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sz w:val="20"/>
                <w:szCs w:val="20"/>
              </w:rPr>
              <w:t>e = 0.45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F5E7EE" w14:textId="20105936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sz w:val="20"/>
                <w:szCs w:val="20"/>
              </w:rPr>
              <w:t>e = 0.6</w:t>
            </w:r>
            <w:r>
              <w:rPr>
                <w:rFonts w:ascii="Arial Narrow" w:eastAsia="Times New Roman" w:hAnsi="Arial Narrow" w:cs="Times New Roman"/>
                <w:sz w:val="20"/>
                <w:szCs w:val="20"/>
              </w:rPr>
              <w:t>0</w:t>
            </w:r>
          </w:p>
        </w:tc>
      </w:tr>
      <w:tr w:rsidR="000E0BBE" w:rsidRPr="000E0BBE" w14:paraId="2D44DEBE" w14:textId="77777777" w:rsidTr="000E0BBE">
        <w:trPr>
          <w:trHeight w:val="330"/>
          <w:jc w:val="center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91DA7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sz w:val="20"/>
                <w:szCs w:val="20"/>
              </w:rPr>
              <w:t>Good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A342C5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</w:rPr>
              <w:t>47°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56BC3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sz w:val="20"/>
                <w:szCs w:val="20"/>
              </w:rPr>
              <w:t>44°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3FCC5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i/>
                <w:iCs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b/>
                <w:bCs/>
                <w:i/>
                <w:iCs/>
                <w:sz w:val="20"/>
                <w:szCs w:val="20"/>
              </w:rPr>
              <w:t>41°</w:t>
            </w:r>
          </w:p>
        </w:tc>
      </w:tr>
      <w:tr w:rsidR="000E0BBE" w:rsidRPr="000E0BBE" w14:paraId="0038191A" w14:textId="77777777" w:rsidTr="000E0BBE">
        <w:trPr>
          <w:trHeight w:val="330"/>
          <w:jc w:val="center"/>
        </w:trPr>
        <w:tc>
          <w:tcPr>
            <w:tcW w:w="1480" w:type="dxa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noWrap/>
            <w:vAlign w:val="center"/>
            <w:hideMark/>
          </w:tcPr>
          <w:p w14:paraId="4621FC4F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sz w:val="20"/>
                <w:szCs w:val="20"/>
              </w:rPr>
              <w:t>Moderate</w:t>
            </w:r>
          </w:p>
        </w:tc>
        <w:tc>
          <w:tcPr>
            <w:tcW w:w="1060" w:type="dxa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nil"/>
            </w:tcBorders>
            <w:noWrap/>
            <w:vAlign w:val="center"/>
            <w:hideMark/>
          </w:tcPr>
          <w:p w14:paraId="20D94203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sz w:val="20"/>
                <w:szCs w:val="20"/>
              </w:rPr>
              <w:t>44°</w:t>
            </w:r>
          </w:p>
        </w:tc>
        <w:tc>
          <w:tcPr>
            <w:tcW w:w="1060" w:type="dxa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noWrap/>
            <w:vAlign w:val="center"/>
            <w:hideMark/>
          </w:tcPr>
          <w:p w14:paraId="49C6225D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i/>
                <w:iCs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b/>
                <w:bCs/>
                <w:i/>
                <w:iCs/>
                <w:sz w:val="20"/>
                <w:szCs w:val="20"/>
              </w:rPr>
              <w:t>41°</w:t>
            </w:r>
          </w:p>
        </w:tc>
        <w:tc>
          <w:tcPr>
            <w:tcW w:w="1060" w:type="dxa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  <w:vAlign w:val="center"/>
            <w:hideMark/>
          </w:tcPr>
          <w:p w14:paraId="5121293E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sz w:val="20"/>
                <w:szCs w:val="20"/>
              </w:rPr>
              <w:t>38°</w:t>
            </w:r>
          </w:p>
        </w:tc>
      </w:tr>
      <w:tr w:rsidR="000E0BBE" w:rsidRPr="000E0BBE" w14:paraId="39CA4FF3" w14:textId="77777777" w:rsidTr="000E0BBE">
        <w:trPr>
          <w:trHeight w:val="330"/>
          <w:jc w:val="center"/>
        </w:trPr>
        <w:tc>
          <w:tcPr>
            <w:tcW w:w="1480" w:type="dxa"/>
            <w:tcBorders>
              <w:top w:val="nil"/>
              <w:left w:val="nil"/>
              <w:bottom w:val="double" w:sz="6" w:space="0" w:color="000000"/>
              <w:right w:val="nil"/>
            </w:tcBorders>
            <w:noWrap/>
            <w:vAlign w:val="center"/>
            <w:hideMark/>
          </w:tcPr>
          <w:p w14:paraId="0327AB4D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sz w:val="20"/>
                <w:szCs w:val="20"/>
              </w:rPr>
              <w:t>Low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double" w:sz="6" w:space="0" w:color="000000"/>
              <w:right w:val="nil"/>
            </w:tcBorders>
            <w:noWrap/>
            <w:vAlign w:val="center"/>
            <w:hideMark/>
          </w:tcPr>
          <w:p w14:paraId="23E36CF0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i/>
                <w:iCs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b/>
                <w:bCs/>
                <w:i/>
                <w:iCs/>
                <w:sz w:val="20"/>
                <w:szCs w:val="20"/>
              </w:rPr>
              <w:t>41°</w:t>
            </w:r>
          </w:p>
        </w:tc>
        <w:tc>
          <w:tcPr>
            <w:tcW w:w="1060" w:type="dxa"/>
            <w:tcBorders>
              <w:top w:val="nil"/>
              <w:left w:val="nil"/>
              <w:bottom w:val="double" w:sz="6" w:space="0" w:color="000000"/>
              <w:right w:val="nil"/>
            </w:tcBorders>
            <w:noWrap/>
            <w:vAlign w:val="center"/>
            <w:hideMark/>
          </w:tcPr>
          <w:p w14:paraId="66D6EB5F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sz w:val="20"/>
                <w:szCs w:val="20"/>
              </w:rPr>
              <w:t>38°</w:t>
            </w:r>
          </w:p>
        </w:tc>
        <w:tc>
          <w:tcPr>
            <w:tcW w:w="1060" w:type="dxa"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E107E4E" w14:textId="77777777" w:rsidR="000E0BBE" w:rsidRPr="000E0BBE" w:rsidRDefault="000E0BBE" w:rsidP="0049346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</w:rPr>
            </w:pPr>
            <w:r w:rsidRPr="000E0BBE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</w:rPr>
              <w:t>35°</w:t>
            </w:r>
          </w:p>
        </w:tc>
      </w:tr>
    </w:tbl>
    <w:p w14:paraId="0577592B" w14:textId="77777777" w:rsidR="000E0BBE" w:rsidRDefault="000E0BBE" w:rsidP="000E0BBE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17939B41" w14:textId="77777777" w:rsidR="000E0BBE" w:rsidRDefault="000E0BBE" w:rsidP="000E0BBE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3F033D4F" w14:textId="3F098BE0" w:rsidR="000E0BBE" w:rsidRPr="000E0BBE" w:rsidRDefault="000E0BBE" w:rsidP="000E0BBE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0E0BBE">
        <w:rPr>
          <w:rFonts w:ascii="Arial Narrow" w:hAnsi="Arial Narrow"/>
          <w:sz w:val="22"/>
          <w:szCs w:val="22"/>
        </w:rPr>
        <w:t xml:space="preserve">From the paper’s simplified model (Table of Envelopes), obtain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bSup>
      </m:oMath>
      <w:r w:rsidRPr="000E0BBE">
        <w:rPr>
          <w:rFonts w:ascii="Arial Narrow" w:hAnsi="Arial Narrow"/>
          <w:sz w:val="22"/>
          <w:szCs w:val="22"/>
        </w:rPr>
        <w:t xml:space="preserve"> directly.</w:t>
      </w:r>
      <w:r>
        <w:rPr>
          <w:rFonts w:ascii="Arial Narrow" w:hAnsi="Arial Narrow"/>
          <w:sz w:val="22"/>
          <w:szCs w:val="22"/>
        </w:rPr>
        <w:t xml:space="preserve"> </w:t>
      </w:r>
      <w:r w:rsidRPr="000E0BBE">
        <w:rPr>
          <w:rFonts w:ascii="Arial Narrow" w:hAnsi="Arial Narrow"/>
          <w:sz w:val="22"/>
          <w:szCs w:val="22"/>
        </w:rPr>
        <w:t xml:space="preserve">The five reference envelopes (47°, 44°, 41°, 38°, 35°) represent over 900 tests and extend the framework of </w:t>
      </w:r>
      <w:proofErr w:type="spellStart"/>
      <w:r w:rsidRPr="000E0BBE">
        <w:rPr>
          <w:rFonts w:ascii="Arial Narrow" w:hAnsi="Arial Narrow"/>
          <w:sz w:val="22"/>
          <w:szCs w:val="22"/>
        </w:rPr>
        <w:t>Leps</w:t>
      </w:r>
      <w:proofErr w:type="spellEnd"/>
      <w:r w:rsidRPr="000E0BBE">
        <w:rPr>
          <w:rFonts w:ascii="Arial Narrow" w:hAnsi="Arial Narrow"/>
          <w:sz w:val="22"/>
          <w:szCs w:val="22"/>
        </w:rPr>
        <w:t xml:space="preserve"> (1971).</w:t>
      </w:r>
      <w:r>
        <w:rPr>
          <w:rFonts w:ascii="Arial Narrow" w:hAnsi="Arial Narrow"/>
          <w:sz w:val="22"/>
          <w:szCs w:val="22"/>
        </w:rPr>
        <w:t xml:space="preserve"> </w:t>
      </w:r>
      <w:commentRangeStart w:id="4"/>
      <w:r w:rsidRPr="000E0BBE">
        <w:rPr>
          <w:rFonts w:ascii="Arial Narrow" w:hAnsi="Arial Narrow"/>
          <w:sz w:val="22"/>
          <w:szCs w:val="22"/>
        </w:rPr>
        <w:t>They are recommended for preliminary or conceptual evaluations and not advised for feasibility or operational design stages.</w:t>
      </w:r>
      <w:commentRangeEnd w:id="4"/>
      <w:r w:rsidR="000021AD">
        <w:rPr>
          <w:rStyle w:val="CommentReference"/>
        </w:rPr>
        <w:commentReference w:id="4"/>
      </w:r>
    </w:p>
    <w:p w14:paraId="6F13E9EF" w14:textId="77777777" w:rsidR="000E0BBE" w:rsidRDefault="000E0BBE" w:rsidP="00575939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7F6A451D" w14:textId="115875ED" w:rsidR="00CC0612" w:rsidRDefault="00CC0612" w:rsidP="00CC0612">
      <w:pPr>
        <w:pStyle w:val="ListParagraph"/>
        <w:numPr>
          <w:ilvl w:val="0"/>
          <w:numId w:val="3"/>
        </w:numPr>
        <w:spacing w:after="0" w:line="240" w:lineRule="auto"/>
        <w:ind w:left="0"/>
        <w:jc w:val="both"/>
        <w:rPr>
          <w:rFonts w:ascii="Arial Narrow" w:hAnsi="Arial Narrow"/>
          <w:b/>
          <w:bCs/>
          <w:sz w:val="22"/>
          <w:szCs w:val="22"/>
        </w:rPr>
      </w:pPr>
      <w:r w:rsidRPr="00CC0612">
        <w:rPr>
          <w:rFonts w:ascii="Arial Narrow" w:hAnsi="Arial Narrow"/>
          <w:b/>
          <w:bCs/>
          <w:sz w:val="22"/>
          <w:szCs w:val="22"/>
        </w:rPr>
        <w:t xml:space="preserve">Step 3 </w:t>
      </w:r>
      <w:r>
        <w:rPr>
          <w:rFonts w:ascii="Arial Narrow" w:hAnsi="Arial Narrow"/>
          <w:b/>
          <w:bCs/>
          <w:sz w:val="22"/>
          <w:szCs w:val="22"/>
        </w:rPr>
        <w:t>-</w:t>
      </w:r>
      <w:r w:rsidRPr="00CC0612">
        <w:rPr>
          <w:rFonts w:ascii="Arial Narrow" w:hAnsi="Arial Narrow"/>
          <w:b/>
          <w:bCs/>
          <w:sz w:val="22"/>
          <w:szCs w:val="22"/>
        </w:rPr>
        <w:t xml:space="preserve"> Estimate the shear envelope when </w:t>
      </w:r>
      <m:oMath>
        <m:r>
          <m:rPr>
            <m:sty m:val="bi"/>
          </m:rPr>
          <w:rPr>
            <w:rFonts w:ascii="Cambria Math" w:eastAsiaTheme="minorEastAsia" w:hAnsi="Cambria Math"/>
          </w:rPr>
          <m:t>e</m:t>
        </m:r>
      </m:oMath>
      <w:r w:rsidRPr="00CC0612">
        <w:rPr>
          <w:rFonts w:ascii="Arial Narrow" w:hAnsi="Arial Narrow"/>
          <w:b/>
          <w:bCs/>
          <w:sz w:val="22"/>
          <w:szCs w:val="22"/>
        </w:rPr>
        <w:t xml:space="preserve"> is available and no lab tests</w:t>
      </w:r>
      <w:r>
        <w:rPr>
          <w:rFonts w:ascii="Arial Narrow" w:hAnsi="Arial Narrow"/>
          <w:b/>
          <w:bCs/>
          <w:sz w:val="22"/>
          <w:szCs w:val="22"/>
        </w:rPr>
        <w:t>.</w:t>
      </w:r>
    </w:p>
    <w:p w14:paraId="4AC48E14" w14:textId="77777777" w:rsidR="00CC0612" w:rsidRPr="00CC0612" w:rsidRDefault="00CC0612" w:rsidP="00CC061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6D347841" w14:textId="38BCAA2B" w:rsidR="00CC0612" w:rsidRPr="00CC0612" w:rsidRDefault="00CC0612" w:rsidP="00CC061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CC0612">
        <w:rPr>
          <w:rFonts w:ascii="Arial Narrow" w:hAnsi="Arial Narrow"/>
          <w:sz w:val="22"/>
          <w:szCs w:val="22"/>
        </w:rPr>
        <w:t xml:space="preserve">From the database, typical rockfill exhibits </w:t>
      </w:r>
      <m:oMath>
        <m:r>
          <w:rPr>
            <w:rFonts w:ascii="Cambria Math" w:hAnsi="Cambria Math"/>
            <w:sz w:val="20"/>
            <w:szCs w:val="20"/>
          </w:rPr>
          <m:t>m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≈0.9</m:t>
        </m:r>
      </m:oMath>
      <w:r w:rsidRPr="00CC0612">
        <w:rPr>
          <w:rFonts w:ascii="Arial Narrow" w:hAnsi="Arial Narrow"/>
          <w:sz w:val="22"/>
          <w:szCs w:val="22"/>
        </w:rPr>
        <w:t xml:space="preserve"> when no data is available for fitting.</w:t>
      </w:r>
      <w:r>
        <w:rPr>
          <w:rFonts w:ascii="Arial Narrow" w:hAnsi="Arial Narrow"/>
          <w:sz w:val="22"/>
          <w:szCs w:val="22"/>
        </w:rPr>
        <w:t xml:space="preserve"> </w:t>
      </w:r>
      <w:r w:rsidRPr="00CC0612">
        <w:rPr>
          <w:rFonts w:ascii="Arial Narrow" w:hAnsi="Arial Narrow"/>
          <w:sz w:val="22"/>
          <w:szCs w:val="22"/>
        </w:rPr>
        <w:t>Accordingly, the shear response is expressed as:</w:t>
      </w:r>
    </w:p>
    <w:p w14:paraId="505EDD43" w14:textId="676F2F6D" w:rsidR="00CC0612" w:rsidRDefault="00CC0612" w:rsidP="00CC061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m:oMathPara>
        <m:oMath>
          <m:r>
            <w:rPr>
              <w:rFonts w:ascii="Cambria Math" w:hAnsi="Cambria Math"/>
            </w:rPr>
            <m:t>τ=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0.1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0.9</m:t>
                  </m:r>
                </m:sup>
              </m:sSubSup>
            </m:e>
          </m:func>
        </m:oMath>
      </m:oMathPara>
    </w:p>
    <w:p w14:paraId="2807FFF1" w14:textId="77777777" w:rsidR="00CC0612" w:rsidRDefault="00CC0612" w:rsidP="00CC061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2806A4F9" w14:textId="0905B095" w:rsidR="00CC0612" w:rsidRDefault="00CC0612" w:rsidP="00CC061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CC0612">
        <w:rPr>
          <w:rFonts w:ascii="Arial Narrow" w:hAnsi="Arial Narrow"/>
          <w:sz w:val="22"/>
          <w:szCs w:val="22"/>
        </w:rPr>
        <w:t>Then, use the paper’s linear relation:</w:t>
      </w:r>
    </w:p>
    <w:p w14:paraId="44EF68B8" w14:textId="77777777" w:rsidR="00CC0612" w:rsidRDefault="00CC0612" w:rsidP="00CC061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commentRangeStart w:id="5"/>
    <w:p w14:paraId="6FC47912" w14:textId="08BABEB5" w:rsidR="00CC0612" w:rsidRPr="00CC0612" w:rsidRDefault="00000000" w:rsidP="00CC0612">
      <w:pPr>
        <w:spacing w:after="0" w:line="240" w:lineRule="auto"/>
        <w:jc w:val="both"/>
        <w:rPr>
          <w:rFonts w:ascii="Arial Narrow" w:eastAsiaTheme="minorEastAsia" w:hAnsi="Arial Narrow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≈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e=0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∙e →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e=0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 xml:space="preserve"> Good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 xml:space="preserve">Moderate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47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w:commentRangeStart w:id="6"/>
                    <m:r>
                      <w:rPr>
                        <w:rFonts w:ascii="Cambria Math" w:eastAsiaTheme="minorEastAsia" w:hAnsi="Cambria Math"/>
                      </w:rPr>
                      <m:t>Low</m:t>
                    </m:r>
                    <w:commentRangeEnd w:id="6"/>
                    <m:r>
                      <m:rPr>
                        <m:sty m:val="p"/>
                      </m:rPr>
                      <w:rPr>
                        <w:rStyle w:val="CommentReference"/>
                      </w:rPr>
                      <w:commentReference w:id="6"/>
                    </m:r>
                  </m:e>
                </m:mr>
              </m:m>
            </m:e>
          </m:d>
          <w:commentRangeEnd w:id="5"/>
          <m:r>
            <m:rPr>
              <m:sty m:val="p"/>
            </m:rPr>
            <w:rPr>
              <w:rStyle w:val="CommentReference"/>
            </w:rPr>
            <w:commentReference w:id="5"/>
          </m:r>
        </m:oMath>
      </m:oMathPara>
    </w:p>
    <w:p w14:paraId="3FE6B812" w14:textId="77777777" w:rsidR="006856B5" w:rsidRDefault="006856B5" w:rsidP="00CC0612">
      <w:pPr>
        <w:spacing w:after="0" w:line="240" w:lineRule="auto"/>
        <w:jc w:val="both"/>
        <w:rPr>
          <w:rFonts w:ascii="Arial Narrow" w:eastAsiaTheme="minorEastAsia" w:hAnsi="Arial Narrow"/>
        </w:rPr>
      </w:pPr>
    </w:p>
    <w:p w14:paraId="5686521A" w14:textId="002FAC04" w:rsidR="00CC0612" w:rsidRDefault="006856B5" w:rsidP="00CC0612">
      <w:pPr>
        <w:spacing w:after="0" w:line="240" w:lineRule="auto"/>
        <w:jc w:val="both"/>
        <w:rPr>
          <w:rFonts w:ascii="Arial Narrow" w:eastAsiaTheme="minorEastAsia" w:hAnsi="Arial Narrow"/>
        </w:rPr>
      </w:pPr>
      <w:commentRangeStart w:id="7"/>
      <w:r w:rsidRPr="006856B5">
        <w:rPr>
          <w:rFonts w:ascii="Arial Narrow" w:eastAsiaTheme="minorEastAsia" w:hAnsi="Arial Narrow"/>
        </w:rPr>
        <w:t xml:space="preserve">Here,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Pr="006856B5">
        <w:rPr>
          <w:rFonts w:ascii="Arial Narrow" w:eastAsiaTheme="minorEastAsia" w:hAnsi="Arial Narrow"/>
        </w:rPr>
        <w:t>represents the secant friction angle at 1 MPa (anchor stress).</w:t>
      </w:r>
      <w:commentRangeEnd w:id="7"/>
      <w:r w:rsidR="00DC58E4">
        <w:rPr>
          <w:rStyle w:val="CommentReference"/>
        </w:rPr>
        <w:commentReference w:id="7"/>
      </w:r>
    </w:p>
    <w:p w14:paraId="5DA3DC42" w14:textId="77777777" w:rsidR="000D3372" w:rsidRDefault="000D3372" w:rsidP="00CC0612">
      <w:pPr>
        <w:spacing w:after="0" w:line="240" w:lineRule="auto"/>
        <w:jc w:val="both"/>
        <w:rPr>
          <w:rFonts w:ascii="Arial Narrow" w:eastAsiaTheme="minorEastAsia" w:hAnsi="Arial Narrow"/>
        </w:rPr>
      </w:pPr>
    </w:p>
    <w:p w14:paraId="0CA06F62" w14:textId="77777777" w:rsidR="000D3372" w:rsidRDefault="000D3372" w:rsidP="00CC0612">
      <w:pPr>
        <w:spacing w:after="0" w:line="240" w:lineRule="auto"/>
        <w:jc w:val="both"/>
        <w:rPr>
          <w:rFonts w:ascii="Arial Narrow" w:eastAsiaTheme="minorEastAsia" w:hAnsi="Arial Narrow"/>
        </w:rPr>
      </w:pPr>
    </w:p>
    <w:p w14:paraId="312ED3FB" w14:textId="77777777" w:rsidR="000D3372" w:rsidRDefault="000D3372" w:rsidP="00CC0612">
      <w:pPr>
        <w:spacing w:after="0" w:line="240" w:lineRule="auto"/>
        <w:jc w:val="both"/>
        <w:rPr>
          <w:rFonts w:ascii="Arial Narrow" w:eastAsiaTheme="minorEastAsia" w:hAnsi="Arial Narrow"/>
        </w:rPr>
      </w:pPr>
    </w:p>
    <w:p w14:paraId="6E262C66" w14:textId="02DA9CAB" w:rsidR="000D3372" w:rsidRPr="000D3372" w:rsidRDefault="000D3372" w:rsidP="000D3372">
      <w:pPr>
        <w:pStyle w:val="ListParagraph"/>
        <w:numPr>
          <w:ilvl w:val="0"/>
          <w:numId w:val="3"/>
        </w:numPr>
        <w:spacing w:after="0" w:line="240" w:lineRule="auto"/>
        <w:ind w:left="0"/>
        <w:jc w:val="both"/>
        <w:rPr>
          <w:rFonts w:ascii="Arial Narrow" w:hAnsi="Arial Narrow"/>
          <w:b/>
          <w:bCs/>
          <w:sz w:val="22"/>
          <w:szCs w:val="22"/>
        </w:rPr>
      </w:pPr>
      <w:commentRangeStart w:id="8"/>
      <w:r w:rsidRPr="000D3372">
        <w:rPr>
          <w:rFonts w:ascii="Arial Narrow" w:hAnsi="Arial Narrow"/>
          <w:b/>
          <w:bCs/>
          <w:sz w:val="22"/>
          <w:szCs w:val="22"/>
        </w:rPr>
        <w:lastRenderedPageBreak/>
        <w:t xml:space="preserve">Step 4 </w:t>
      </w:r>
      <w:r>
        <w:rPr>
          <w:rFonts w:ascii="Arial Narrow" w:hAnsi="Arial Narrow"/>
          <w:b/>
          <w:bCs/>
          <w:sz w:val="22"/>
          <w:szCs w:val="22"/>
        </w:rPr>
        <w:t xml:space="preserve">- </w:t>
      </w:r>
      <w:r w:rsidRPr="000D3372">
        <w:rPr>
          <w:rFonts w:ascii="Arial Narrow" w:hAnsi="Arial Narrow"/>
          <w:b/>
          <w:bCs/>
          <w:sz w:val="22"/>
          <w:szCs w:val="22"/>
        </w:rPr>
        <w:t xml:space="preserve">Estimate the shear envelope when </w:t>
      </w:r>
      <m:oMath>
        <m:r>
          <m:rPr>
            <m:sty m:val="bi"/>
          </m:rPr>
          <w:rPr>
            <w:rFonts w:ascii="Cambria Math" w:eastAsiaTheme="minorEastAsia" w:hAnsi="Cambria Math"/>
          </w:rPr>
          <m:t>e</m:t>
        </m:r>
      </m:oMath>
      <w:r w:rsidRPr="000D3372">
        <w:rPr>
          <w:rFonts w:ascii="Arial Narrow" w:hAnsi="Arial Narrow"/>
          <w:b/>
          <w:bCs/>
          <w:sz w:val="22"/>
          <w:szCs w:val="22"/>
        </w:rPr>
        <w:t xml:space="preserve"> and lab tests are available</w:t>
      </w:r>
      <w:commentRangeEnd w:id="8"/>
      <w:r w:rsidR="00D04975">
        <w:rPr>
          <w:rStyle w:val="CommentReference"/>
        </w:rPr>
        <w:commentReference w:id="8"/>
      </w:r>
    </w:p>
    <w:p w14:paraId="3063148D" w14:textId="77777777" w:rsidR="000D3372" w:rsidRDefault="000D3372" w:rsidP="000D337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49823E97" w14:textId="17B9078B" w:rsidR="000D3372" w:rsidRDefault="000D3372" w:rsidP="000D337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0D3372">
        <w:rPr>
          <w:rFonts w:ascii="Arial Narrow" w:hAnsi="Arial Narrow"/>
          <w:sz w:val="22"/>
          <w:szCs w:val="22"/>
        </w:rPr>
        <w:t>When site-specific data are available, calibrate the material constants as follows:</w:t>
      </w:r>
    </w:p>
    <w:p w14:paraId="591A0388" w14:textId="77777777" w:rsidR="000D3372" w:rsidRPr="000D3372" w:rsidRDefault="000D3372" w:rsidP="000D337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24A7F24F" w14:textId="6DB5F7F2" w:rsidR="000D3372" w:rsidRDefault="000D3372" w:rsidP="000D3372">
      <w:pPr>
        <w:numPr>
          <w:ilvl w:val="0"/>
          <w:numId w:val="6"/>
        </w:num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commentRangeStart w:id="9"/>
      <w:r w:rsidRPr="000D3372">
        <w:rPr>
          <w:rFonts w:ascii="Arial Narrow" w:hAnsi="Arial Narrow"/>
          <w:sz w:val="22"/>
          <w:szCs w:val="22"/>
        </w:rPr>
        <w:t xml:space="preserve">Fit </w:t>
      </w:r>
      <m:oMath>
        <m:r>
          <w:rPr>
            <w:rFonts w:ascii="Cambria Math" w:hAnsi="Cambria Math"/>
            <w:sz w:val="22"/>
            <w:szCs w:val="22"/>
          </w:rPr>
          <m:t>m</m:t>
        </m:r>
      </m:oMath>
      <w:r>
        <w:rPr>
          <w:rFonts w:ascii="Arial Narrow" w:eastAsiaTheme="minorEastAsia" w:hAnsi="Arial Narrow"/>
          <w:sz w:val="22"/>
          <w:szCs w:val="22"/>
        </w:rPr>
        <w:t xml:space="preserve"> </w:t>
      </w:r>
      <w:r w:rsidRPr="000D3372">
        <w:rPr>
          <w:rFonts w:ascii="Arial Narrow" w:hAnsi="Arial Narrow"/>
          <w:sz w:val="22"/>
          <w:szCs w:val="22"/>
        </w:rPr>
        <w:t xml:space="preserve">and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bSup>
      </m:oMath>
      <w:r>
        <w:rPr>
          <w:rFonts w:ascii="Arial Narrow" w:eastAsiaTheme="minorEastAsia" w:hAnsi="Arial Narrow"/>
          <w:sz w:val="22"/>
          <w:szCs w:val="22"/>
        </w:rPr>
        <w:t>-</w:t>
      </w:r>
      <w:r w:rsidRPr="000D3372">
        <w:rPr>
          <w:rFonts w:ascii="Arial Narrow" w:hAnsi="Arial Narrow"/>
          <w:sz w:val="22"/>
          <w:szCs w:val="22"/>
        </w:rPr>
        <w:t xml:space="preserve"> Plot shear stress (</w:t>
      </w:r>
      <m:oMath>
        <m:r>
          <w:rPr>
            <w:rFonts w:ascii="Cambria Math" w:hAnsi="Cambria Math"/>
            <w:sz w:val="22"/>
            <w:szCs w:val="22"/>
          </w:rPr>
          <m:t>τ</m:t>
        </m:r>
      </m:oMath>
      <w:r w:rsidRPr="000D3372">
        <w:rPr>
          <w:rFonts w:ascii="Arial Narrow" w:hAnsi="Arial Narrow"/>
          <w:sz w:val="22"/>
          <w:szCs w:val="22"/>
        </w:rPr>
        <w:t>) versus normal stress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n</m:t>
            </m:r>
          </m:sub>
        </m:sSub>
      </m:oMath>
      <w:r w:rsidRPr="000D3372">
        <w:rPr>
          <w:rFonts w:ascii="Arial Narrow" w:hAnsi="Arial Narrow"/>
          <w:sz w:val="22"/>
          <w:szCs w:val="22"/>
        </w:rPr>
        <w:t>) and perform regression using:</w:t>
      </w:r>
      <w:commentRangeEnd w:id="9"/>
      <w:r w:rsidR="007A6919">
        <w:rPr>
          <w:rStyle w:val="CommentReference"/>
        </w:rPr>
        <w:commentReference w:id="9"/>
      </w:r>
    </w:p>
    <w:p w14:paraId="0CAE3D3D" w14:textId="77777777" w:rsidR="000D3372" w:rsidRPr="000D3372" w:rsidRDefault="000D3372" w:rsidP="000D3372">
      <w:pPr>
        <w:spacing w:after="0" w:line="240" w:lineRule="auto"/>
        <w:ind w:left="720"/>
        <w:jc w:val="both"/>
        <w:rPr>
          <w:rFonts w:ascii="Arial Narrow" w:hAnsi="Arial Narrow"/>
          <w:sz w:val="22"/>
          <w:szCs w:val="22"/>
        </w:rPr>
      </w:pPr>
    </w:p>
    <w:p w14:paraId="5A07972A" w14:textId="136FFA58" w:rsidR="000D3372" w:rsidRPr="000D3372" w:rsidRDefault="000D3372" w:rsidP="000D3372">
      <w:pPr>
        <w:spacing w:after="0" w:line="240" w:lineRule="auto"/>
        <w:jc w:val="both"/>
        <w:rPr>
          <w:rFonts w:ascii="Arial Narrow" w:eastAsiaTheme="minorEastAsia" w:hAnsi="Arial Narrow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τ=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tan</m:t>
          </m:r>
          <m:r>
            <w:rPr>
              <w:rFonts w:ascii="Cambria Math" w:hAnsi="Cambria Math"/>
              <w:sz w:val="22"/>
              <w:szCs w:val="22"/>
            </w:rPr>
            <m:t>⁡(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ϕ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)</m:t>
          </m:r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 </m:t>
          </m:r>
          <m:r>
            <w:rPr>
              <w:rFonts w:ascii="Cambria Math" w:hAnsi="Cambria Math"/>
              <w:sz w:val="22"/>
              <w:szCs w:val="22"/>
            </w:rPr>
            <m:t>(10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  <m:sup>
              <m:r>
                <m:rPr>
                  <m:nor/>
                </m:rPr>
                <w:rPr>
                  <w:rFonts w:ascii="Arial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1-m</m:t>
              </m:r>
            </m:sup>
          </m:sSup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 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  <m:sup>
              <m:r>
                <m:rPr>
                  <m:nor/>
                </m:rPr>
                <w:rPr>
                  <w:rFonts w:ascii="Arial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sup>
          </m:sSubSup>
        </m:oMath>
      </m:oMathPara>
    </w:p>
    <w:p w14:paraId="507E826C" w14:textId="7E649634" w:rsidR="000D3372" w:rsidRDefault="000D3372" w:rsidP="000D3372">
      <w:pPr>
        <w:spacing w:after="0" w:line="240" w:lineRule="auto"/>
        <w:ind w:left="720"/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2BDC4375" wp14:editId="2AD311F4">
            <wp:extent cx="2993390" cy="2280285"/>
            <wp:effectExtent l="0" t="0" r="0" b="5715"/>
            <wp:docPr id="458297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228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3F179F" w14:textId="0F1F14A7" w:rsidR="000D3372" w:rsidRDefault="000D3372" w:rsidP="000D3372">
      <w:pPr>
        <w:numPr>
          <w:ilvl w:val="0"/>
          <w:numId w:val="7"/>
        </w:num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0D3372">
        <w:rPr>
          <w:rFonts w:ascii="Arial Narrow" w:hAnsi="Arial Narrow"/>
          <w:sz w:val="22"/>
          <w:szCs w:val="22"/>
        </w:rPr>
        <w:t xml:space="preserve">Fit </w:t>
      </w:r>
      <m:oMath>
        <m:r>
          <w:rPr>
            <w:rFonts w:ascii="Cambria Math" w:hAnsi="Cambria Math"/>
            <w:sz w:val="22"/>
            <w:szCs w:val="22"/>
          </w:rPr>
          <m:t>ω</m:t>
        </m:r>
      </m:oMath>
      <w:r>
        <w:rPr>
          <w:rFonts w:ascii="Arial Narrow" w:eastAsiaTheme="minorEastAsia" w:hAnsi="Arial Narrow"/>
          <w:sz w:val="22"/>
          <w:szCs w:val="22"/>
        </w:rPr>
        <w:t xml:space="preserve"> </w:t>
      </w:r>
      <w:r w:rsidRPr="000D3372">
        <w:rPr>
          <w:rFonts w:ascii="Arial Narrow" w:hAnsi="Arial Narrow"/>
          <w:sz w:val="22"/>
          <w:szCs w:val="22"/>
        </w:rPr>
        <w:t xml:space="preserve">and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e=0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bSup>
      </m:oMath>
      <w:r>
        <w:rPr>
          <w:rFonts w:ascii="Arial Narrow" w:hAnsi="Arial Narrow"/>
          <w:sz w:val="22"/>
          <w:szCs w:val="22"/>
        </w:rPr>
        <w:t>-</w:t>
      </w:r>
      <w:r w:rsidRPr="000D3372">
        <w:rPr>
          <w:rFonts w:ascii="Arial Narrow" w:hAnsi="Arial Narrow"/>
          <w:sz w:val="22"/>
          <w:szCs w:val="22"/>
        </w:rPr>
        <w:t xml:space="preserve"> In secant friction space, plot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bSup>
      </m:oMath>
      <w:r>
        <w:rPr>
          <w:rFonts w:ascii="Arial Narrow" w:eastAsiaTheme="minorEastAsia" w:hAnsi="Arial Narrow"/>
          <w:sz w:val="22"/>
          <w:szCs w:val="22"/>
        </w:rPr>
        <w:t xml:space="preserve"> v</w:t>
      </w:r>
      <w:r w:rsidRPr="000D3372">
        <w:rPr>
          <w:rFonts w:ascii="Arial Narrow" w:hAnsi="Arial Narrow"/>
          <w:sz w:val="22"/>
          <w:szCs w:val="22"/>
        </w:rPr>
        <w:t xml:space="preserve">ersus </w:t>
      </w:r>
      <m:oMath>
        <m:r>
          <w:rPr>
            <w:rFonts w:ascii="Cambria Math" w:eastAsiaTheme="minorEastAsia" w:hAnsi="Cambria Math"/>
            <w:sz w:val="22"/>
            <w:szCs w:val="22"/>
          </w:rPr>
          <m:t>e</m:t>
        </m:r>
      </m:oMath>
      <w:r w:rsidRPr="000D3372">
        <w:rPr>
          <w:rFonts w:ascii="Arial Narrow" w:hAnsi="Arial Narrow"/>
          <w:sz w:val="22"/>
          <w:szCs w:val="22"/>
        </w:rPr>
        <w:t>, then regress to obtain:</w:t>
      </w:r>
    </w:p>
    <w:p w14:paraId="50201102" w14:textId="77777777" w:rsidR="000D3372" w:rsidRPr="000D3372" w:rsidRDefault="000D3372" w:rsidP="000D3372">
      <w:pPr>
        <w:spacing w:after="0" w:line="240" w:lineRule="auto"/>
        <w:ind w:left="720"/>
        <w:jc w:val="both"/>
        <w:rPr>
          <w:rFonts w:ascii="Arial Narrow" w:hAnsi="Arial Narrow"/>
          <w:sz w:val="22"/>
          <w:szCs w:val="22"/>
        </w:rPr>
      </w:pPr>
    </w:p>
    <w:p w14:paraId="3F7A2825" w14:textId="4F0AFF7B" w:rsidR="000D3372" w:rsidRPr="000D3372" w:rsidRDefault="00000000" w:rsidP="000D337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ϕ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≈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ϕ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-ω</m:t>
          </m:r>
          <m:r>
            <m:rPr>
              <m:nor/>
            </m:rPr>
            <w:rPr>
              <w:rFonts w:ascii="Cambria Math" w:hAnsi="Cambria Math" w:cs="Arial"/>
              <w:sz w:val="22"/>
              <w:szCs w:val="22"/>
            </w:rPr>
            <m:t>∙</m:t>
          </m:r>
          <m:r>
            <w:rPr>
              <w:rFonts w:ascii="Cambria Math" w:hAnsi="Cambria Math"/>
              <w:sz w:val="22"/>
              <w:szCs w:val="22"/>
            </w:rPr>
            <m:t>e</m:t>
          </m:r>
        </m:oMath>
      </m:oMathPara>
    </w:p>
    <w:p w14:paraId="51917590" w14:textId="54072206" w:rsidR="000D3372" w:rsidRDefault="000D3372" w:rsidP="000D3372">
      <w:pPr>
        <w:spacing w:after="0" w:line="240" w:lineRule="auto"/>
        <w:jc w:val="center"/>
        <w:rPr>
          <w:rFonts w:ascii="Arial Narrow" w:hAnsi="Arial Narrow"/>
          <w:sz w:val="22"/>
          <w:szCs w:val="22"/>
        </w:rPr>
      </w:pPr>
      <w:commentRangeStart w:id="10"/>
      <w:r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36FD898C" wp14:editId="37AF1D63">
            <wp:extent cx="3145790" cy="2359660"/>
            <wp:effectExtent l="0" t="0" r="0" b="2540"/>
            <wp:docPr id="967261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235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10"/>
      <w:r w:rsidR="00D323B6">
        <w:rPr>
          <w:rStyle w:val="CommentReference"/>
        </w:rPr>
        <w:commentReference w:id="10"/>
      </w:r>
    </w:p>
    <w:p w14:paraId="4C62F72C" w14:textId="26FCF6B6" w:rsidR="000D3372" w:rsidRPr="000D3372" w:rsidRDefault="000D3372" w:rsidP="000D337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0D3372">
        <w:rPr>
          <w:rFonts w:ascii="Arial Narrow" w:hAnsi="Arial Narrow"/>
          <w:sz w:val="22"/>
          <w:szCs w:val="22"/>
        </w:rPr>
        <w:t xml:space="preserve">Report the calibrated constants </w:t>
      </w:r>
      <m:oMath>
        <m:r>
          <w:rPr>
            <w:rFonts w:ascii="Cambria Math" w:hAnsi="Cambria Math"/>
            <w:sz w:val="22"/>
            <w:szCs w:val="22"/>
          </w:rPr>
          <m:t>{m,</m:t>
        </m:r>
        <m:r>
          <m:rPr>
            <m:nor/>
          </m:rPr>
          <w:rPr>
            <w:rFonts w:ascii="Arial" w:hAnsi="Arial" w:cs="Arial"/>
            <w:sz w:val="22"/>
            <w:szCs w:val="22"/>
          </w:rPr>
          <m:t> </m:t>
        </m:r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e=0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bSup>
        <m:r>
          <w:rPr>
            <w:rFonts w:ascii="Cambria Math" w:hAnsi="Cambria Math"/>
            <w:sz w:val="22"/>
            <w:szCs w:val="22"/>
          </w:rPr>
          <m:t>,</m:t>
        </m:r>
        <m:r>
          <m:rPr>
            <m:nor/>
          </m:rPr>
          <w:rPr>
            <w:rFonts w:ascii="Arial" w:hAnsi="Arial" w:cs="Arial"/>
            <w:sz w:val="22"/>
            <w:szCs w:val="22"/>
          </w:rPr>
          <m:t> </m:t>
        </m:r>
        <m:r>
          <w:rPr>
            <w:rFonts w:ascii="Cambria Math" w:hAnsi="Cambria Math"/>
            <w:sz w:val="22"/>
            <w:szCs w:val="22"/>
          </w:rPr>
          <m:t>ω}</m:t>
        </m:r>
      </m:oMath>
      <w:r w:rsidRPr="000D3372">
        <w:rPr>
          <w:rFonts w:ascii="Arial Narrow" w:hAnsi="Arial Narrow"/>
          <w:sz w:val="22"/>
          <w:szCs w:val="22"/>
        </w:rPr>
        <w:t>for each material to define the site-specific shear envelope.</w:t>
      </w:r>
    </w:p>
    <w:p w14:paraId="77BB4FA2" w14:textId="77777777" w:rsidR="000D3372" w:rsidRDefault="000D3372" w:rsidP="00CC061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32DA016F" w14:textId="77777777" w:rsidR="007D535D" w:rsidRPr="000D3372" w:rsidRDefault="007D535D" w:rsidP="007D535D">
      <w:pPr>
        <w:pStyle w:val="ListParagraph"/>
        <w:numPr>
          <w:ilvl w:val="0"/>
          <w:numId w:val="3"/>
        </w:numPr>
        <w:spacing w:after="0" w:line="240" w:lineRule="auto"/>
        <w:ind w:left="0"/>
        <w:jc w:val="both"/>
        <w:rPr>
          <w:rFonts w:ascii="Arial Narrow" w:hAnsi="Arial Narrow"/>
          <w:b/>
          <w:bCs/>
          <w:sz w:val="22"/>
          <w:szCs w:val="22"/>
        </w:rPr>
      </w:pPr>
      <w:r w:rsidRPr="000D3372">
        <w:rPr>
          <w:rFonts w:ascii="Arial Narrow" w:hAnsi="Arial Narrow"/>
          <w:b/>
          <w:bCs/>
          <w:sz w:val="22"/>
          <w:szCs w:val="22"/>
        </w:rPr>
        <w:t xml:space="preserve">Step </w:t>
      </w:r>
      <w:r>
        <w:rPr>
          <w:rFonts w:ascii="Arial Narrow" w:hAnsi="Arial Narrow"/>
          <w:b/>
          <w:bCs/>
          <w:sz w:val="22"/>
          <w:szCs w:val="22"/>
        </w:rPr>
        <w:t>5</w:t>
      </w:r>
      <w:r w:rsidRPr="000D3372">
        <w:rPr>
          <w:rFonts w:ascii="Arial Narrow" w:hAnsi="Arial Narrow"/>
          <w:b/>
          <w:bCs/>
          <w:sz w:val="22"/>
          <w:szCs w:val="22"/>
        </w:rPr>
        <w:t xml:space="preserve"> </w:t>
      </w:r>
      <w:r>
        <w:rPr>
          <w:rFonts w:ascii="Arial Narrow" w:hAnsi="Arial Narrow"/>
          <w:b/>
          <w:bCs/>
          <w:sz w:val="22"/>
          <w:szCs w:val="22"/>
        </w:rPr>
        <w:t xml:space="preserve">- </w:t>
      </w:r>
      <w:r w:rsidRPr="000D3372">
        <w:rPr>
          <w:rFonts w:ascii="Arial Narrow" w:hAnsi="Arial Narrow"/>
          <w:b/>
          <w:bCs/>
          <w:sz w:val="22"/>
          <w:szCs w:val="22"/>
        </w:rPr>
        <w:t xml:space="preserve">Estimate the shear envelope </w:t>
      </w:r>
      <w:r w:rsidRPr="00BE74C8">
        <w:rPr>
          <w:rFonts w:ascii="Arial Narrow" w:hAnsi="Arial Narrow"/>
          <w:b/>
          <w:bCs/>
          <w:color w:val="00B0F0"/>
          <w:sz w:val="22"/>
          <w:szCs w:val="22"/>
          <w:u w:val="single"/>
        </w:rPr>
        <w:t>in the presence of weathering</w:t>
      </w:r>
      <w:r>
        <w:rPr>
          <w:rFonts w:ascii="Arial Narrow" w:hAnsi="Arial Narrow"/>
          <w:b/>
          <w:bCs/>
          <w:color w:val="00B0F0"/>
          <w:sz w:val="22"/>
          <w:szCs w:val="22"/>
          <w:u w:val="single"/>
        </w:rPr>
        <w:t xml:space="preserve"> or leaching scenarios.</w:t>
      </w:r>
    </w:p>
    <w:p w14:paraId="7075C215" w14:textId="77777777" w:rsidR="007D535D" w:rsidRDefault="007D535D" w:rsidP="007D535D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70A399C2" w14:textId="77777777" w:rsidR="007D535D" w:rsidRDefault="007D535D" w:rsidP="007D535D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BE74C8">
        <w:rPr>
          <w:rFonts w:ascii="Arial Narrow" w:hAnsi="Arial Narrow"/>
          <w:sz w:val="22"/>
          <w:szCs w:val="22"/>
        </w:rPr>
        <w:t>The effects of weathering were considered by</w:t>
      </w:r>
      <w:r>
        <w:rPr>
          <w:rFonts w:ascii="Arial Narrow" w:hAnsi="Arial Narrow"/>
          <w:sz w:val="22"/>
          <w:szCs w:val="22"/>
        </w:rPr>
        <w:t xml:space="preserve"> </w:t>
      </w:r>
      <w:r w:rsidRPr="00BE74C8">
        <w:rPr>
          <w:rFonts w:ascii="Arial Narrow" w:hAnsi="Arial Narrow"/>
          <w:sz w:val="22"/>
          <w:szCs w:val="22"/>
        </w:rPr>
        <w:t xml:space="preserve">applying a simple reduction of the secant friction angle by </w:t>
      </w:r>
      <w:commentRangeStart w:id="11"/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ϕ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reduction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'</m:t>
            </m:r>
          </m:sup>
        </m:sSubSup>
        <m:r>
          <w:rPr>
            <w:rFonts w:ascii="Cambria Math" w:hAnsi="Cambria Math"/>
            <w:sz w:val="22"/>
            <w:szCs w:val="22"/>
          </w:rPr>
          <m:t> = 7°</m:t>
        </m:r>
      </m:oMath>
      <w:r w:rsidRPr="00BE74C8">
        <w:rPr>
          <w:rFonts w:ascii="Arial Narrow" w:hAnsi="Arial Narrow"/>
          <w:sz w:val="22"/>
          <w:szCs w:val="22"/>
        </w:rPr>
        <w:t>,</w:t>
      </w:r>
      <w:r>
        <w:rPr>
          <w:rFonts w:ascii="Arial Narrow" w:hAnsi="Arial Narrow"/>
          <w:sz w:val="22"/>
          <w:szCs w:val="22"/>
        </w:rPr>
        <w:t xml:space="preserve"> </w:t>
      </w:r>
      <w:commentRangeEnd w:id="11"/>
      <w:r w:rsidR="00E05406">
        <w:rPr>
          <w:rStyle w:val="CommentReference"/>
        </w:rPr>
        <w:commentReference w:id="11"/>
      </w:r>
      <w:r>
        <w:rPr>
          <w:rFonts w:ascii="Arial Narrow" w:hAnsi="Arial Narrow"/>
          <w:sz w:val="22"/>
          <w:szCs w:val="22"/>
        </w:rPr>
        <w:t>yielding to:</w:t>
      </w:r>
    </w:p>
    <w:p w14:paraId="4F4EAAAD" w14:textId="77777777" w:rsidR="007D535D" w:rsidRDefault="007D535D" w:rsidP="007D535D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17F68ACA" w14:textId="77777777" w:rsidR="007D535D" w:rsidRPr="00845CAD" w:rsidRDefault="00000000" w:rsidP="007D535D">
      <w:pPr>
        <w:spacing w:after="0" w:line="240" w:lineRule="auto"/>
        <w:jc w:val="both"/>
        <w:rPr>
          <w:rFonts w:ascii="Arial Narrow" w:eastAsiaTheme="minorEastAsia" w:hAnsi="Arial Narrow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τ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weathered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tan</m:t>
          </m:r>
          <m:r>
            <w:rPr>
              <w:rFonts w:ascii="Cambria Math" w:hAnsi="Cambria Math"/>
              <w:sz w:val="22"/>
              <w:szCs w:val="22"/>
            </w:rPr>
            <m:t>⁡(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ϕ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-ω</m:t>
          </m:r>
          <m:r>
            <m:rPr>
              <m:nor/>
            </m:rPr>
            <w:rPr>
              <w:rFonts w:ascii="Cambria Math" w:hAnsi="Cambria Math" w:cs="Arial"/>
              <w:sz w:val="22"/>
              <w:szCs w:val="22"/>
            </w:rPr>
            <m:t>∙</m:t>
          </m:r>
          <m:r>
            <w:rPr>
              <w:rFonts w:ascii="Cambria Math" w:hAnsi="Cambria Math"/>
              <w:sz w:val="22"/>
              <w:szCs w:val="22"/>
            </w:rPr>
            <m:t>e-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ϕ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reduction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)</m:t>
          </m:r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 </m:t>
          </m:r>
          <m:r>
            <w:rPr>
              <w:rFonts w:ascii="Cambria Math" w:hAnsi="Cambria Math"/>
              <w:sz w:val="22"/>
              <w:szCs w:val="22"/>
            </w:rPr>
            <m:t>(10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  <m:sup>
              <m:r>
                <m:rPr>
                  <m:nor/>
                </m:rPr>
                <w:rPr>
                  <w:rFonts w:ascii="Arial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1-m</m:t>
              </m:r>
            </m:sup>
          </m:sSup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 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  <m:sup>
              <m:r>
                <m:rPr>
                  <m:nor/>
                </m:rPr>
                <w:rPr>
                  <w:rFonts w:ascii="Arial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sup>
          </m:sSubSup>
        </m:oMath>
      </m:oMathPara>
    </w:p>
    <w:p w14:paraId="389FA359" w14:textId="77777777" w:rsidR="00845CAD" w:rsidRPr="00BE74C8" w:rsidRDefault="00845CAD" w:rsidP="007D535D">
      <w:pPr>
        <w:spacing w:after="0" w:line="240" w:lineRule="auto"/>
        <w:jc w:val="both"/>
        <w:rPr>
          <w:rFonts w:ascii="Arial Narrow" w:eastAsiaTheme="minorEastAsia" w:hAnsi="Arial Narrow"/>
          <w:sz w:val="22"/>
          <w:szCs w:val="22"/>
        </w:rPr>
      </w:pPr>
    </w:p>
    <w:p w14:paraId="46A51B69" w14:textId="77777777" w:rsidR="000B05F0" w:rsidRDefault="000B05F0">
      <w:pPr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b/>
          <w:bCs/>
          <w:sz w:val="22"/>
          <w:szCs w:val="22"/>
        </w:rPr>
        <w:br w:type="page"/>
      </w:r>
    </w:p>
    <w:p w14:paraId="683715FC" w14:textId="7D1C6D96" w:rsidR="007D535D" w:rsidRPr="000D3372" w:rsidRDefault="007D535D" w:rsidP="007D535D">
      <w:pPr>
        <w:pStyle w:val="ListParagraph"/>
        <w:numPr>
          <w:ilvl w:val="0"/>
          <w:numId w:val="3"/>
        </w:numPr>
        <w:spacing w:after="0" w:line="240" w:lineRule="auto"/>
        <w:ind w:left="0"/>
        <w:jc w:val="both"/>
        <w:rPr>
          <w:rFonts w:ascii="Arial Narrow" w:hAnsi="Arial Narrow"/>
          <w:b/>
          <w:bCs/>
          <w:sz w:val="22"/>
          <w:szCs w:val="22"/>
        </w:rPr>
      </w:pPr>
      <w:r w:rsidRPr="000D3372">
        <w:rPr>
          <w:rFonts w:ascii="Arial Narrow" w:hAnsi="Arial Narrow"/>
          <w:b/>
          <w:bCs/>
          <w:sz w:val="22"/>
          <w:szCs w:val="22"/>
        </w:rPr>
        <w:lastRenderedPageBreak/>
        <w:t xml:space="preserve">Step </w:t>
      </w:r>
      <w:r>
        <w:rPr>
          <w:rFonts w:ascii="Arial Narrow" w:hAnsi="Arial Narrow"/>
          <w:b/>
          <w:bCs/>
          <w:sz w:val="22"/>
          <w:szCs w:val="22"/>
        </w:rPr>
        <w:t>6</w:t>
      </w:r>
      <w:r w:rsidRPr="000D3372">
        <w:rPr>
          <w:rFonts w:ascii="Arial Narrow" w:hAnsi="Arial Narrow"/>
          <w:b/>
          <w:bCs/>
          <w:sz w:val="22"/>
          <w:szCs w:val="22"/>
        </w:rPr>
        <w:t xml:space="preserve"> </w:t>
      </w:r>
      <w:r>
        <w:rPr>
          <w:rFonts w:ascii="Arial Narrow" w:hAnsi="Arial Narrow"/>
          <w:b/>
          <w:bCs/>
          <w:sz w:val="22"/>
          <w:szCs w:val="22"/>
        </w:rPr>
        <w:t xml:space="preserve">- </w:t>
      </w:r>
      <w:r w:rsidRPr="000D3372">
        <w:rPr>
          <w:rFonts w:ascii="Arial Narrow" w:hAnsi="Arial Narrow"/>
          <w:b/>
          <w:bCs/>
          <w:sz w:val="22"/>
          <w:szCs w:val="22"/>
        </w:rPr>
        <w:t xml:space="preserve">Estimate the shear envelope </w:t>
      </w:r>
      <w:r w:rsidRPr="00BE74C8">
        <w:rPr>
          <w:rFonts w:ascii="Arial Narrow" w:hAnsi="Arial Narrow"/>
          <w:b/>
          <w:bCs/>
          <w:color w:val="00B0F0"/>
          <w:sz w:val="22"/>
          <w:szCs w:val="22"/>
          <w:u w:val="single"/>
        </w:rPr>
        <w:t xml:space="preserve">in the presence of </w:t>
      </w:r>
      <w:r w:rsidRPr="0037485D">
        <w:rPr>
          <w:rFonts w:ascii="Arial Narrow" w:hAnsi="Arial Narrow"/>
          <w:b/>
          <w:bCs/>
          <w:color w:val="00B0F0"/>
          <w:sz w:val="22"/>
          <w:szCs w:val="22"/>
          <w:u w:val="single"/>
        </w:rPr>
        <w:t>densification or compaction</w:t>
      </w:r>
      <w:r>
        <w:rPr>
          <w:rFonts w:ascii="Arial Narrow" w:hAnsi="Arial Narrow"/>
          <w:b/>
          <w:bCs/>
          <w:color w:val="00B0F0"/>
          <w:sz w:val="22"/>
          <w:szCs w:val="22"/>
          <w:u w:val="single"/>
        </w:rPr>
        <w:t>.</w:t>
      </w:r>
    </w:p>
    <w:p w14:paraId="24536400" w14:textId="77777777" w:rsidR="007D535D" w:rsidRDefault="007D535D" w:rsidP="007D535D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2E302CB7" w14:textId="77777777" w:rsidR="007D535D" w:rsidRDefault="007D535D" w:rsidP="007D535D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  <w:r w:rsidRPr="0037485D">
        <w:rPr>
          <w:rFonts w:ascii="Arial Narrow" w:hAnsi="Arial Narrow"/>
          <w:sz w:val="22"/>
          <w:szCs w:val="22"/>
        </w:rPr>
        <w:t>In projects involving compaction or densification, where the densification profile can be accurately defined</w:t>
      </w:r>
      <w:r>
        <w:rPr>
          <w:rFonts w:ascii="Arial Narrow" w:hAnsi="Arial Narrow"/>
          <w:sz w:val="22"/>
          <w:szCs w:val="22"/>
        </w:rPr>
        <w:t xml:space="preserve">, </w:t>
      </w:r>
      <w:r w:rsidRPr="0037485D">
        <w:rPr>
          <w:rFonts w:ascii="Arial Narrow" w:hAnsi="Arial Narrow"/>
          <w:sz w:val="22"/>
          <w:szCs w:val="22"/>
        </w:rPr>
        <w:t>such as in embankments, rockfills, or comparable engineered fills</w:t>
      </w:r>
      <w:r>
        <w:rPr>
          <w:rFonts w:ascii="Arial Narrow" w:hAnsi="Arial Narrow"/>
          <w:sz w:val="22"/>
          <w:szCs w:val="22"/>
        </w:rPr>
        <w:t xml:space="preserve">, </w:t>
      </w:r>
      <w:r w:rsidRPr="0037485D">
        <w:rPr>
          <w:rFonts w:ascii="Arial Narrow" w:hAnsi="Arial Narrow"/>
          <w:sz w:val="22"/>
          <w:szCs w:val="22"/>
        </w:rPr>
        <w:t xml:space="preserve">the influence of densification may be incorporated into the </w:t>
      </w:r>
      <w:proofErr w:type="spellStart"/>
      <w:r w:rsidRPr="0037485D">
        <w:rPr>
          <w:rFonts w:ascii="Arial Narrow" w:hAnsi="Arial Narrow"/>
          <w:sz w:val="22"/>
          <w:szCs w:val="22"/>
        </w:rPr>
        <w:t>Leps</w:t>
      </w:r>
      <w:proofErr w:type="spellEnd"/>
      <w:r>
        <w:rPr>
          <w:rFonts w:ascii="Arial Narrow" w:hAnsi="Arial Narrow"/>
          <w:sz w:val="22"/>
          <w:szCs w:val="22"/>
        </w:rPr>
        <w:t> </w:t>
      </w:r>
      <w:r w:rsidRPr="0037485D">
        <w:rPr>
          <w:rFonts w:ascii="Arial Narrow" w:hAnsi="Arial Narrow"/>
          <w:sz w:val="22"/>
          <w:szCs w:val="22"/>
        </w:rPr>
        <w:t>2.0 framework through the void ratio, as outlined below:</w:t>
      </w:r>
    </w:p>
    <w:p w14:paraId="093044B9" w14:textId="77777777" w:rsidR="007D535D" w:rsidRDefault="007D535D" w:rsidP="007D535D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1BC91153" w14:textId="51CF6071" w:rsidR="007D535D" w:rsidRPr="0037485D" w:rsidRDefault="00000000" w:rsidP="007D535D">
      <w:pPr>
        <w:spacing w:after="0" w:line="240" w:lineRule="auto"/>
        <w:jc w:val="both"/>
        <w:rPr>
          <w:rFonts w:ascii="Arial Narrow" w:eastAsiaTheme="minorEastAsia" w:hAnsi="Arial Narrow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τ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densified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tan</m:t>
          </m:r>
          <m:r>
            <w:rPr>
              <w:rFonts w:ascii="Cambria Math" w:hAnsi="Cambria Math"/>
              <w:sz w:val="22"/>
              <w:szCs w:val="22"/>
            </w:rPr>
            <m:t>⁡(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ϕ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e=0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-ω</m:t>
          </m:r>
          <m:r>
            <m:rPr>
              <m:nor/>
            </m:rPr>
            <w:rPr>
              <w:rFonts w:ascii="Cambria Math" w:hAnsi="Cambria Math" w:cs="Arial"/>
              <w:sz w:val="22"/>
              <w:szCs w:val="22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</m:t>
          </m:r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 </m:t>
          </m:r>
          <m:r>
            <w:rPr>
              <w:rFonts w:ascii="Cambria Math" w:hAnsi="Cambria Math"/>
              <w:sz w:val="22"/>
              <w:szCs w:val="22"/>
            </w:rPr>
            <m:t>(10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  <m:sup>
              <m:r>
                <m:rPr>
                  <m:nor/>
                </m:rPr>
                <w:rPr>
                  <w:rFonts w:ascii="Arial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1-m</m:t>
              </m:r>
            </m:sup>
          </m:sSup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 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sub>
            <m:sup>
              <m:r>
                <m:rPr>
                  <m:nor/>
                </m:rPr>
                <w:rPr>
                  <w:rFonts w:ascii="Arial" w:hAnsi="Arial" w:cs="Arial"/>
                  <w:sz w:val="22"/>
                  <w:szCs w:val="22"/>
                </w:rPr>
                <m:t> </m:t>
              </m:r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sup>
          </m:sSubSup>
        </m:oMath>
      </m:oMathPara>
    </w:p>
    <w:p w14:paraId="0BAA65C3" w14:textId="77777777" w:rsidR="007D535D" w:rsidRDefault="007D535D" w:rsidP="007D535D">
      <w:pPr>
        <w:spacing w:after="0" w:line="240" w:lineRule="auto"/>
        <w:jc w:val="both"/>
        <w:rPr>
          <w:rFonts w:ascii="Arial Narrow" w:eastAsiaTheme="minorEastAsia" w:hAnsi="Arial Narrow"/>
          <w:sz w:val="22"/>
          <w:szCs w:val="22"/>
        </w:rPr>
      </w:pPr>
    </w:p>
    <w:p w14:paraId="230E9DB1" w14:textId="77777777" w:rsidR="007D535D" w:rsidRPr="0037485D" w:rsidRDefault="00000000" w:rsidP="007D535D">
      <w:pPr>
        <w:spacing w:after="0" w:line="240" w:lineRule="auto"/>
        <w:jc w:val="both"/>
        <w:rPr>
          <w:rFonts w:ascii="Arial Narrow" w:eastAsiaTheme="minorEastAsia" w:hAnsi="Arial Narrow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=0.65∙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0.18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-0.25</m:t>
              </m:r>
            </m:sup>
          </m:sSup>
        </m:oMath>
      </m:oMathPara>
    </w:p>
    <w:p w14:paraId="02C45D74" w14:textId="77777777" w:rsidR="007D535D" w:rsidRDefault="007D535D" w:rsidP="007D535D">
      <w:pPr>
        <w:spacing w:after="0" w:line="240" w:lineRule="auto"/>
        <w:jc w:val="both"/>
        <w:rPr>
          <w:rFonts w:ascii="Arial Narrow" w:eastAsiaTheme="minorEastAsia" w:hAnsi="Arial Narrow"/>
          <w:sz w:val="22"/>
          <w:szCs w:val="22"/>
        </w:rPr>
      </w:pPr>
    </w:p>
    <w:p w14:paraId="4241EFED" w14:textId="77777777" w:rsidR="007D535D" w:rsidRPr="0037485D" w:rsidRDefault="007D535D" w:rsidP="007D535D">
      <w:pPr>
        <w:spacing w:after="0" w:line="240" w:lineRule="auto"/>
        <w:jc w:val="both"/>
        <w:rPr>
          <w:rFonts w:ascii="Arial Narrow" w:eastAsiaTheme="minorEastAsia" w:hAnsi="Arial Narrow"/>
          <w:sz w:val="22"/>
          <w:szCs w:val="22"/>
        </w:rPr>
      </w:pPr>
      <w:r>
        <w:rPr>
          <w:rFonts w:ascii="Arial Narrow" w:eastAsiaTheme="minorEastAsia" w:hAnsi="Arial Narrow"/>
          <w:sz w:val="22"/>
          <w:szCs w:val="22"/>
        </w:rPr>
        <w:t>A</w:t>
      </w:r>
      <w:r w:rsidRPr="0037485D">
        <w:rPr>
          <w:rFonts w:ascii="Arial Narrow" w:eastAsiaTheme="minorEastAsia" w:hAnsi="Arial Narrow"/>
          <w:sz w:val="22"/>
          <w:szCs w:val="22"/>
        </w:rPr>
        <w:t>ssumption that the consolidation stress is</w:t>
      </w:r>
      <w:r>
        <w:rPr>
          <w:rFonts w:ascii="Arial Narrow" w:eastAsiaTheme="minorEastAsia" w:hAnsi="Arial Narrow"/>
          <w:sz w:val="22"/>
          <w:szCs w:val="22"/>
        </w:rPr>
        <w:t xml:space="preserve"> </w:t>
      </w:r>
      <w:r w:rsidRPr="0037485D">
        <w:rPr>
          <w:rFonts w:ascii="Arial Narrow" w:eastAsiaTheme="minorEastAsia" w:hAnsi="Arial Narrow"/>
          <w:sz w:val="22"/>
          <w:szCs w:val="22"/>
        </w:rPr>
        <w:t>equivalent to the normal stress on the failure plane</w:t>
      </w:r>
    </w:p>
    <w:p w14:paraId="769E2732" w14:textId="77777777" w:rsidR="007D535D" w:rsidRPr="00CC0612" w:rsidRDefault="007D535D" w:rsidP="007D535D">
      <w:pPr>
        <w:spacing w:after="0" w:line="240" w:lineRule="auto"/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2C52A0AD" wp14:editId="78EADBE5">
            <wp:extent cx="3961612" cy="2560320"/>
            <wp:effectExtent l="0" t="0" r="1270" b="0"/>
            <wp:docPr id="174783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612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58E1C3" w14:textId="77777777" w:rsidR="007D535D" w:rsidRPr="00CC0612" w:rsidRDefault="007D535D" w:rsidP="00CC0612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sectPr w:rsidR="007D535D" w:rsidRPr="00CC0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icona, Wilson" w:date="2025-11-10T09:08:00Z" w:initials="WA">
    <w:p w14:paraId="67A34EAF" w14:textId="77777777" w:rsidR="00237302" w:rsidRDefault="00E263BF" w:rsidP="00237302">
      <w:pPr>
        <w:pStyle w:val="CommentText"/>
      </w:pPr>
      <w:r>
        <w:rPr>
          <w:rStyle w:val="CommentReference"/>
        </w:rPr>
        <w:annotationRef/>
      </w:r>
      <w:r w:rsidR="00237302">
        <w:rPr>
          <w:lang w:val="es-PE"/>
        </w:rPr>
        <w:t>Por qué se limita a esos valores? Es un tema numérico?</w:t>
      </w:r>
    </w:p>
  </w:comment>
  <w:comment w:id="1" w:author="Anticona, Wilson" w:date="2025-11-10T12:15:00Z" w:initials="WA">
    <w:p w14:paraId="2259ABA7" w14:textId="77777777" w:rsidR="00EC53D0" w:rsidRDefault="00EC53D0" w:rsidP="00EC53D0">
      <w:pPr>
        <w:pStyle w:val="CommentText"/>
      </w:pPr>
      <w:r>
        <w:rPr>
          <w:rStyle w:val="CommentReference"/>
        </w:rPr>
        <w:annotationRef/>
      </w:r>
      <w:r>
        <w:rPr>
          <w:lang w:val="es-PE"/>
        </w:rPr>
        <w:t>Se podría indicar si el cálculo del esfuerzo normal en el plano de falla consideró una envolvente lineal o no lineal</w:t>
      </w:r>
    </w:p>
  </w:comment>
  <w:comment w:id="2" w:author="Anticona, Wilson" w:date="2025-11-10T10:59:00Z" w:initials="WA">
    <w:p w14:paraId="4BA8A068" w14:textId="0325EDA5" w:rsidR="004323C7" w:rsidRDefault="004323C7" w:rsidP="004323C7">
      <w:pPr>
        <w:pStyle w:val="CommentText"/>
      </w:pPr>
      <w:r>
        <w:rPr>
          <w:rStyle w:val="CommentReference"/>
        </w:rPr>
        <w:annotationRef/>
      </w:r>
      <w:r>
        <w:rPr>
          <w:lang w:val="es-PE"/>
        </w:rPr>
        <w:t>A qué referencia corresponde estos criterios?</w:t>
      </w:r>
    </w:p>
  </w:comment>
  <w:comment w:id="3" w:author="Anticona, Wilson" w:date="2025-11-10T12:06:00Z" w:initials="WA">
    <w:p w14:paraId="1015B102" w14:textId="77777777" w:rsidR="00B96B21" w:rsidRDefault="00B96B21" w:rsidP="00B96B21">
      <w:pPr>
        <w:pStyle w:val="CommentText"/>
      </w:pPr>
      <w:r>
        <w:rPr>
          <w:rStyle w:val="CommentReference"/>
        </w:rPr>
        <w:annotationRef/>
      </w:r>
      <w:r>
        <w:rPr>
          <w:lang w:val="es-PE"/>
        </w:rPr>
        <w:t>Estos valores de phi’1 calibrados corresponden a valores medios? Cómo está su desviación estándar?</w:t>
      </w:r>
    </w:p>
  </w:comment>
  <w:comment w:id="4" w:author="Anticona, Wilson" w:date="2025-11-10T10:56:00Z" w:initials="WA">
    <w:p w14:paraId="07878CB3" w14:textId="5C5C66D1" w:rsidR="000021AD" w:rsidRDefault="000021AD" w:rsidP="000021AD">
      <w:pPr>
        <w:pStyle w:val="CommentText"/>
      </w:pPr>
      <w:r>
        <w:rPr>
          <w:rStyle w:val="CommentReference"/>
        </w:rPr>
        <w:annotationRef/>
      </w:r>
      <w:r>
        <w:rPr>
          <w:lang w:val="es-PE"/>
        </w:rPr>
        <w:t>Esta aclaración es importante, puesto que en proyectos específicos las litologías listadas no siempre se asocian con esas calidades.</w:t>
      </w:r>
    </w:p>
  </w:comment>
  <w:comment w:id="6" w:author="Anticona, Wilson" w:date="2025-11-10T12:18:00Z" w:initials="WA">
    <w:p w14:paraId="4D141F81" w14:textId="77777777" w:rsidR="002D7ECA" w:rsidRDefault="002D7ECA" w:rsidP="002D7ECA">
      <w:pPr>
        <w:pStyle w:val="CommentText"/>
      </w:pPr>
      <w:r>
        <w:rPr>
          <w:rStyle w:val="CommentReference"/>
        </w:rPr>
        <w:annotationRef/>
      </w:r>
      <w:r>
        <w:rPr>
          <w:lang w:val="es-PE"/>
        </w:rPr>
        <w:t>En el paper se observa que el R2 es bajo para la estimación del valor 47°. Entonces, por qué se está empleando la curva de mejor ajuste y no un lower bound?</w:t>
      </w:r>
    </w:p>
  </w:comment>
  <w:comment w:id="5" w:author="Anticona, Wilson" w:date="2025-11-10T12:09:00Z" w:initials="WA">
    <w:p w14:paraId="559657F9" w14:textId="29C29054" w:rsidR="009B7B24" w:rsidRDefault="009B7B24" w:rsidP="009B7B24">
      <w:pPr>
        <w:pStyle w:val="CommentText"/>
      </w:pPr>
      <w:r>
        <w:rPr>
          <w:rStyle w:val="CommentReference"/>
        </w:rPr>
        <w:annotationRef/>
      </w:r>
      <w:r>
        <w:rPr>
          <w:lang w:val="es-PE"/>
        </w:rPr>
        <w:t>Se podria presentar acá también el R2 para cada estimación</w:t>
      </w:r>
    </w:p>
  </w:comment>
  <w:comment w:id="7" w:author="Anticona, Wilson" w:date="2025-11-10T12:11:00Z" w:initials="WA">
    <w:p w14:paraId="6FB1AD23" w14:textId="77777777" w:rsidR="00DC58E4" w:rsidRDefault="00DC58E4" w:rsidP="00DC58E4">
      <w:pPr>
        <w:pStyle w:val="CommentText"/>
      </w:pPr>
      <w:r>
        <w:rPr>
          <w:rStyle w:val="CommentReference"/>
        </w:rPr>
        <w:annotationRef/>
      </w:r>
      <w:r>
        <w:rPr>
          <w:lang w:val="es-PE"/>
        </w:rPr>
        <w:t>También se podría indicar brevemente a qué se refiere el phi’(e=0)</w:t>
      </w:r>
    </w:p>
  </w:comment>
  <w:comment w:id="8" w:author="Anticona, Wilson" w:date="2025-11-10T09:41:00Z" w:initials="WA">
    <w:p w14:paraId="422CD931" w14:textId="5F1480C4" w:rsidR="00D04975" w:rsidRDefault="00D04975" w:rsidP="00D04975">
      <w:pPr>
        <w:pStyle w:val="CommentText"/>
      </w:pPr>
      <w:r>
        <w:rPr>
          <w:rStyle w:val="CommentReference"/>
        </w:rPr>
        <w:annotationRef/>
      </w:r>
      <w:r>
        <w:rPr>
          <w:lang w:val="es-PE"/>
        </w:rPr>
        <w:t>Para botaderos de gran altura con elevados esfuerzos normales en el plano de falla, cuál es el nivel de confianza del ajuste a la ecuación planteada, considerando la mayor variabilidad en esta zona de grandes esfuerzos?</w:t>
      </w:r>
    </w:p>
  </w:comment>
  <w:comment w:id="9" w:author="Anticona, Wilson" w:date="2025-10-22T16:39:00Z" w:initials="WA">
    <w:p w14:paraId="590D7494" w14:textId="77777777" w:rsidR="00C27705" w:rsidRDefault="007A6919" w:rsidP="00C27705">
      <w:pPr>
        <w:pStyle w:val="CommentText"/>
      </w:pPr>
      <w:r>
        <w:rPr>
          <w:rStyle w:val="CommentReference"/>
        </w:rPr>
        <w:annotationRef/>
      </w:r>
      <w:r w:rsidR="00C27705">
        <w:rPr>
          <w:lang w:val="es-PE"/>
        </w:rPr>
        <w:t>Por qué no se consideró un límite superior para el phi’1 a bajos esfuerzos normales?</w:t>
      </w:r>
    </w:p>
  </w:comment>
  <w:comment w:id="10" w:author="Anticona, Wilson" w:date="2025-10-22T16:34:00Z" w:initials="WA">
    <w:p w14:paraId="48A204F6" w14:textId="2BE1668F" w:rsidR="003A7DCE" w:rsidRDefault="00D323B6" w:rsidP="003A7DCE">
      <w:pPr>
        <w:pStyle w:val="CommentText"/>
      </w:pPr>
      <w:r>
        <w:rPr>
          <w:rStyle w:val="CommentReference"/>
        </w:rPr>
        <w:annotationRef/>
      </w:r>
      <w:r w:rsidR="003A7DCE">
        <w:rPr>
          <w:lang w:val="es-PE"/>
        </w:rPr>
        <w:t>Se podría indicar en una nota cómo se midieron las relaciones de vacío mostradas en la base de datos.</w:t>
      </w:r>
    </w:p>
  </w:comment>
  <w:comment w:id="11" w:author="Anticona, Wilson" w:date="2025-11-10T12:19:00Z" w:initials="WA">
    <w:p w14:paraId="7023438C" w14:textId="77777777" w:rsidR="00E05406" w:rsidRDefault="00E05406" w:rsidP="00E05406">
      <w:pPr>
        <w:pStyle w:val="CommentText"/>
      </w:pPr>
      <w:r>
        <w:rPr>
          <w:rStyle w:val="CommentReference"/>
        </w:rPr>
        <w:annotationRef/>
      </w:r>
      <w:r>
        <w:rPr>
          <w:lang w:val="es-PE"/>
        </w:rPr>
        <w:t>Cuánto es la desviación estándar de esta estimación?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A34EAF" w15:done="0"/>
  <w15:commentEx w15:paraId="2259ABA7" w15:done="0"/>
  <w15:commentEx w15:paraId="4BA8A068" w15:done="0"/>
  <w15:commentEx w15:paraId="1015B102" w15:done="0"/>
  <w15:commentEx w15:paraId="07878CB3" w15:done="0"/>
  <w15:commentEx w15:paraId="4D141F81" w15:done="0"/>
  <w15:commentEx w15:paraId="559657F9" w15:done="0"/>
  <w15:commentEx w15:paraId="6FB1AD23" w15:done="0"/>
  <w15:commentEx w15:paraId="422CD931" w15:done="0"/>
  <w15:commentEx w15:paraId="590D7494" w15:done="0"/>
  <w15:commentEx w15:paraId="48A204F6" w15:done="0"/>
  <w15:commentEx w15:paraId="702343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4A5119" w16cex:dateUtc="2025-11-10T14:08:00Z"/>
  <w16cex:commentExtensible w16cex:durableId="0D314F33" w16cex:dateUtc="2025-11-10T17:15:00Z"/>
  <w16cex:commentExtensible w16cex:durableId="14E1E0B4" w16cex:dateUtc="2025-11-10T15:59:00Z"/>
  <w16cex:commentExtensible w16cex:durableId="16A77A83" w16cex:dateUtc="2025-11-10T17:06:00Z"/>
  <w16cex:commentExtensible w16cex:durableId="324C16BF" w16cex:dateUtc="2025-11-10T15:56:00Z"/>
  <w16cex:commentExtensible w16cex:durableId="7E6C2379" w16cex:dateUtc="2025-11-10T17:18:00Z"/>
  <w16cex:commentExtensible w16cex:durableId="3221E8BE" w16cex:dateUtc="2025-11-10T17:09:00Z"/>
  <w16cex:commentExtensible w16cex:durableId="17A12892" w16cex:dateUtc="2025-11-10T17:11:00Z"/>
  <w16cex:commentExtensible w16cex:durableId="6BE4218D" w16cex:dateUtc="2025-11-10T14:41:00Z"/>
  <w16cex:commentExtensible w16cex:durableId="5EEEA416" w16cex:dateUtc="2025-10-22T21:39:00Z"/>
  <w16cex:commentExtensible w16cex:durableId="1458A76A" w16cex:dateUtc="2025-10-22T21:34:00Z"/>
  <w16cex:commentExtensible w16cex:durableId="2A5B0189" w16cex:dateUtc="2025-11-10T17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A34EAF" w16cid:durableId="2D4A5119"/>
  <w16cid:commentId w16cid:paraId="2259ABA7" w16cid:durableId="0D314F33"/>
  <w16cid:commentId w16cid:paraId="4BA8A068" w16cid:durableId="14E1E0B4"/>
  <w16cid:commentId w16cid:paraId="1015B102" w16cid:durableId="16A77A83"/>
  <w16cid:commentId w16cid:paraId="07878CB3" w16cid:durableId="324C16BF"/>
  <w16cid:commentId w16cid:paraId="4D141F81" w16cid:durableId="7E6C2379"/>
  <w16cid:commentId w16cid:paraId="559657F9" w16cid:durableId="3221E8BE"/>
  <w16cid:commentId w16cid:paraId="6FB1AD23" w16cid:durableId="17A12892"/>
  <w16cid:commentId w16cid:paraId="422CD931" w16cid:durableId="6BE4218D"/>
  <w16cid:commentId w16cid:paraId="590D7494" w16cid:durableId="5EEEA416"/>
  <w16cid:commentId w16cid:paraId="48A204F6" w16cid:durableId="1458A76A"/>
  <w16cid:commentId w16cid:paraId="7023438C" w16cid:durableId="2A5B018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65C1"/>
    <w:multiLevelType w:val="hybridMultilevel"/>
    <w:tmpl w:val="BC165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9777E"/>
    <w:multiLevelType w:val="multilevel"/>
    <w:tmpl w:val="D9F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4C35"/>
    <w:multiLevelType w:val="multilevel"/>
    <w:tmpl w:val="84F4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B6C8A"/>
    <w:multiLevelType w:val="hybridMultilevel"/>
    <w:tmpl w:val="0AB88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F001D"/>
    <w:multiLevelType w:val="hybridMultilevel"/>
    <w:tmpl w:val="0D1E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B3DDF"/>
    <w:multiLevelType w:val="hybridMultilevel"/>
    <w:tmpl w:val="9ACAE09C"/>
    <w:lvl w:ilvl="0" w:tplc="63A8BBAA">
      <w:start w:val="1"/>
      <w:numFmt w:val="decimal"/>
      <w:lvlText w:val="%1."/>
      <w:lvlJc w:val="left"/>
      <w:pPr>
        <w:ind w:left="1020" w:hanging="360"/>
      </w:pPr>
    </w:lvl>
    <w:lvl w:ilvl="1" w:tplc="22FEB888">
      <w:start w:val="1"/>
      <w:numFmt w:val="decimal"/>
      <w:lvlText w:val="%2."/>
      <w:lvlJc w:val="left"/>
      <w:pPr>
        <w:ind w:left="1020" w:hanging="360"/>
      </w:pPr>
    </w:lvl>
    <w:lvl w:ilvl="2" w:tplc="B748C5B8">
      <w:start w:val="1"/>
      <w:numFmt w:val="decimal"/>
      <w:lvlText w:val="%3."/>
      <w:lvlJc w:val="left"/>
      <w:pPr>
        <w:ind w:left="1020" w:hanging="360"/>
      </w:pPr>
    </w:lvl>
    <w:lvl w:ilvl="3" w:tplc="D43696D6">
      <w:start w:val="1"/>
      <w:numFmt w:val="decimal"/>
      <w:lvlText w:val="%4."/>
      <w:lvlJc w:val="left"/>
      <w:pPr>
        <w:ind w:left="1020" w:hanging="360"/>
      </w:pPr>
    </w:lvl>
    <w:lvl w:ilvl="4" w:tplc="2DE4EB26">
      <w:start w:val="1"/>
      <w:numFmt w:val="decimal"/>
      <w:lvlText w:val="%5."/>
      <w:lvlJc w:val="left"/>
      <w:pPr>
        <w:ind w:left="1020" w:hanging="360"/>
      </w:pPr>
    </w:lvl>
    <w:lvl w:ilvl="5" w:tplc="BFBACEEC">
      <w:start w:val="1"/>
      <w:numFmt w:val="decimal"/>
      <w:lvlText w:val="%6."/>
      <w:lvlJc w:val="left"/>
      <w:pPr>
        <w:ind w:left="1020" w:hanging="360"/>
      </w:pPr>
    </w:lvl>
    <w:lvl w:ilvl="6" w:tplc="F26EECBE">
      <w:start w:val="1"/>
      <w:numFmt w:val="decimal"/>
      <w:lvlText w:val="%7."/>
      <w:lvlJc w:val="left"/>
      <w:pPr>
        <w:ind w:left="1020" w:hanging="360"/>
      </w:pPr>
    </w:lvl>
    <w:lvl w:ilvl="7" w:tplc="E77406A0">
      <w:start w:val="1"/>
      <w:numFmt w:val="decimal"/>
      <w:lvlText w:val="%8."/>
      <w:lvlJc w:val="left"/>
      <w:pPr>
        <w:ind w:left="1020" w:hanging="360"/>
      </w:pPr>
    </w:lvl>
    <w:lvl w:ilvl="8" w:tplc="A4A85462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1DE6276E"/>
    <w:multiLevelType w:val="multilevel"/>
    <w:tmpl w:val="B38A6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0A34E5"/>
    <w:multiLevelType w:val="hybridMultilevel"/>
    <w:tmpl w:val="D542BF9E"/>
    <w:lvl w:ilvl="0" w:tplc="8786A1F8">
      <w:start w:val="1"/>
      <w:numFmt w:val="decimal"/>
      <w:lvlText w:val="%1."/>
      <w:lvlJc w:val="left"/>
      <w:pPr>
        <w:ind w:left="1020" w:hanging="360"/>
      </w:pPr>
    </w:lvl>
    <w:lvl w:ilvl="1" w:tplc="2EE44664">
      <w:start w:val="1"/>
      <w:numFmt w:val="decimal"/>
      <w:lvlText w:val="%2."/>
      <w:lvlJc w:val="left"/>
      <w:pPr>
        <w:ind w:left="1020" w:hanging="360"/>
      </w:pPr>
    </w:lvl>
    <w:lvl w:ilvl="2" w:tplc="FB7EC4E4">
      <w:start w:val="1"/>
      <w:numFmt w:val="decimal"/>
      <w:lvlText w:val="%3."/>
      <w:lvlJc w:val="left"/>
      <w:pPr>
        <w:ind w:left="1020" w:hanging="360"/>
      </w:pPr>
    </w:lvl>
    <w:lvl w:ilvl="3" w:tplc="1778BC6A">
      <w:start w:val="1"/>
      <w:numFmt w:val="decimal"/>
      <w:lvlText w:val="%4."/>
      <w:lvlJc w:val="left"/>
      <w:pPr>
        <w:ind w:left="1020" w:hanging="360"/>
      </w:pPr>
    </w:lvl>
    <w:lvl w:ilvl="4" w:tplc="E1ECDA1C">
      <w:start w:val="1"/>
      <w:numFmt w:val="decimal"/>
      <w:lvlText w:val="%5."/>
      <w:lvlJc w:val="left"/>
      <w:pPr>
        <w:ind w:left="1020" w:hanging="360"/>
      </w:pPr>
    </w:lvl>
    <w:lvl w:ilvl="5" w:tplc="EB9431C6">
      <w:start w:val="1"/>
      <w:numFmt w:val="decimal"/>
      <w:lvlText w:val="%6."/>
      <w:lvlJc w:val="left"/>
      <w:pPr>
        <w:ind w:left="1020" w:hanging="360"/>
      </w:pPr>
    </w:lvl>
    <w:lvl w:ilvl="6" w:tplc="E39210B0">
      <w:start w:val="1"/>
      <w:numFmt w:val="decimal"/>
      <w:lvlText w:val="%7."/>
      <w:lvlJc w:val="left"/>
      <w:pPr>
        <w:ind w:left="1020" w:hanging="360"/>
      </w:pPr>
    </w:lvl>
    <w:lvl w:ilvl="7" w:tplc="81786DCA">
      <w:start w:val="1"/>
      <w:numFmt w:val="decimal"/>
      <w:lvlText w:val="%8."/>
      <w:lvlJc w:val="left"/>
      <w:pPr>
        <w:ind w:left="1020" w:hanging="360"/>
      </w:pPr>
    </w:lvl>
    <w:lvl w:ilvl="8" w:tplc="618249A0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629D5E8A"/>
    <w:multiLevelType w:val="multilevel"/>
    <w:tmpl w:val="467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D3670"/>
    <w:multiLevelType w:val="hybridMultilevel"/>
    <w:tmpl w:val="68A0487C"/>
    <w:lvl w:ilvl="0" w:tplc="0DB2C168">
      <w:start w:val="1"/>
      <w:numFmt w:val="decimal"/>
      <w:lvlText w:val="%1."/>
      <w:lvlJc w:val="left"/>
      <w:pPr>
        <w:ind w:left="1020" w:hanging="360"/>
      </w:pPr>
    </w:lvl>
    <w:lvl w:ilvl="1" w:tplc="62663886">
      <w:start w:val="1"/>
      <w:numFmt w:val="decimal"/>
      <w:lvlText w:val="%2."/>
      <w:lvlJc w:val="left"/>
      <w:pPr>
        <w:ind w:left="1020" w:hanging="360"/>
      </w:pPr>
    </w:lvl>
    <w:lvl w:ilvl="2" w:tplc="B7F4AC66">
      <w:start w:val="1"/>
      <w:numFmt w:val="decimal"/>
      <w:lvlText w:val="%3."/>
      <w:lvlJc w:val="left"/>
      <w:pPr>
        <w:ind w:left="1020" w:hanging="360"/>
      </w:pPr>
    </w:lvl>
    <w:lvl w:ilvl="3" w:tplc="491E5C36">
      <w:start w:val="1"/>
      <w:numFmt w:val="decimal"/>
      <w:lvlText w:val="%4."/>
      <w:lvlJc w:val="left"/>
      <w:pPr>
        <w:ind w:left="1020" w:hanging="360"/>
      </w:pPr>
    </w:lvl>
    <w:lvl w:ilvl="4" w:tplc="10DE55CA">
      <w:start w:val="1"/>
      <w:numFmt w:val="decimal"/>
      <w:lvlText w:val="%5."/>
      <w:lvlJc w:val="left"/>
      <w:pPr>
        <w:ind w:left="1020" w:hanging="360"/>
      </w:pPr>
    </w:lvl>
    <w:lvl w:ilvl="5" w:tplc="8D5456C2">
      <w:start w:val="1"/>
      <w:numFmt w:val="decimal"/>
      <w:lvlText w:val="%6."/>
      <w:lvlJc w:val="left"/>
      <w:pPr>
        <w:ind w:left="1020" w:hanging="360"/>
      </w:pPr>
    </w:lvl>
    <w:lvl w:ilvl="6" w:tplc="A290EB0E">
      <w:start w:val="1"/>
      <w:numFmt w:val="decimal"/>
      <w:lvlText w:val="%7."/>
      <w:lvlJc w:val="left"/>
      <w:pPr>
        <w:ind w:left="1020" w:hanging="360"/>
      </w:pPr>
    </w:lvl>
    <w:lvl w:ilvl="7" w:tplc="35161016">
      <w:start w:val="1"/>
      <w:numFmt w:val="decimal"/>
      <w:lvlText w:val="%8."/>
      <w:lvlJc w:val="left"/>
      <w:pPr>
        <w:ind w:left="1020" w:hanging="360"/>
      </w:pPr>
    </w:lvl>
    <w:lvl w:ilvl="8" w:tplc="5B4C0674">
      <w:start w:val="1"/>
      <w:numFmt w:val="decimal"/>
      <w:lvlText w:val="%9."/>
      <w:lvlJc w:val="left"/>
      <w:pPr>
        <w:ind w:left="1020" w:hanging="360"/>
      </w:pPr>
    </w:lvl>
  </w:abstractNum>
  <w:num w:numId="1" w16cid:durableId="266666313">
    <w:abstractNumId w:val="0"/>
  </w:num>
  <w:num w:numId="2" w16cid:durableId="1589146831">
    <w:abstractNumId w:val="8"/>
  </w:num>
  <w:num w:numId="3" w16cid:durableId="1683388393">
    <w:abstractNumId w:val="3"/>
  </w:num>
  <w:num w:numId="4" w16cid:durableId="570040011">
    <w:abstractNumId w:val="4"/>
  </w:num>
  <w:num w:numId="5" w16cid:durableId="893201385">
    <w:abstractNumId w:val="1"/>
  </w:num>
  <w:num w:numId="6" w16cid:durableId="2015302016">
    <w:abstractNumId w:val="2"/>
  </w:num>
  <w:num w:numId="7" w16cid:durableId="2059628810">
    <w:abstractNumId w:val="6"/>
  </w:num>
  <w:num w:numId="8" w16cid:durableId="1155295392">
    <w:abstractNumId w:val="5"/>
  </w:num>
  <w:num w:numId="9" w16cid:durableId="1924601272">
    <w:abstractNumId w:val="9"/>
  </w:num>
  <w:num w:numId="10" w16cid:durableId="15869333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icona, Wilson">
    <w15:presenceInfo w15:providerId="AD" w15:userId="S::Wilson.Anticona@stantec.com::66729dc9-fd80-4072-98ac-c20b50a643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58"/>
    <w:rsid w:val="000021AD"/>
    <w:rsid w:val="00007FE9"/>
    <w:rsid w:val="00025CB7"/>
    <w:rsid w:val="000944E7"/>
    <w:rsid w:val="000B05F0"/>
    <w:rsid w:val="000D3372"/>
    <w:rsid w:val="000E0BBE"/>
    <w:rsid w:val="001461E4"/>
    <w:rsid w:val="001F59F2"/>
    <w:rsid w:val="00237302"/>
    <w:rsid w:val="00253F9D"/>
    <w:rsid w:val="00291F54"/>
    <w:rsid w:val="002A7B80"/>
    <w:rsid w:val="002D7ECA"/>
    <w:rsid w:val="003450A4"/>
    <w:rsid w:val="003A7DCE"/>
    <w:rsid w:val="004323C7"/>
    <w:rsid w:val="004E5DD8"/>
    <w:rsid w:val="00521FF5"/>
    <w:rsid w:val="00575939"/>
    <w:rsid w:val="005F3ACC"/>
    <w:rsid w:val="00647384"/>
    <w:rsid w:val="006856B5"/>
    <w:rsid w:val="006C21BA"/>
    <w:rsid w:val="007A6919"/>
    <w:rsid w:val="007D535D"/>
    <w:rsid w:val="00823944"/>
    <w:rsid w:val="0082509C"/>
    <w:rsid w:val="00845CAD"/>
    <w:rsid w:val="00862F00"/>
    <w:rsid w:val="00871106"/>
    <w:rsid w:val="008C331C"/>
    <w:rsid w:val="00995612"/>
    <w:rsid w:val="009B7B24"/>
    <w:rsid w:val="009D215C"/>
    <w:rsid w:val="009F2A07"/>
    <w:rsid w:val="00A435D8"/>
    <w:rsid w:val="00A43BD8"/>
    <w:rsid w:val="00AD7CE4"/>
    <w:rsid w:val="00B04B6E"/>
    <w:rsid w:val="00B96B21"/>
    <w:rsid w:val="00C27705"/>
    <w:rsid w:val="00C56937"/>
    <w:rsid w:val="00CA59CE"/>
    <w:rsid w:val="00CB0458"/>
    <w:rsid w:val="00CC0612"/>
    <w:rsid w:val="00D04975"/>
    <w:rsid w:val="00D323B6"/>
    <w:rsid w:val="00DC58E4"/>
    <w:rsid w:val="00DF7DEB"/>
    <w:rsid w:val="00E05406"/>
    <w:rsid w:val="00E263BF"/>
    <w:rsid w:val="00E3187B"/>
    <w:rsid w:val="00EC53D0"/>
    <w:rsid w:val="00F959E3"/>
    <w:rsid w:val="00FE1FA3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9B0AD"/>
  <w15:chartTrackingRefBased/>
  <w15:docId w15:val="{0BA04961-E02B-4626-8DF3-501339B4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45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9561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3187B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FF46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46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46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46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46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A7B96-D51B-437F-B4C9-9DBC71419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4</Pages>
  <Words>776</Words>
  <Characters>4416</Characters>
  <Application>Microsoft Office Word</Application>
  <DocSecurity>0</DocSecurity>
  <Lines>147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MarcoA</dc:creator>
  <cp:keywords/>
  <dc:description/>
  <cp:lastModifiedBy>Anticona, Wilson</cp:lastModifiedBy>
  <cp:revision>43</cp:revision>
  <dcterms:created xsi:type="dcterms:W3CDTF">2025-10-17T14:58:00Z</dcterms:created>
  <dcterms:modified xsi:type="dcterms:W3CDTF">2025-11-12T18:22:00Z</dcterms:modified>
</cp:coreProperties>
</file>