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Shapiro-Wilk Normality and Levene's Test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30"/>
        <w:gridCol w:w="1511"/>
        <w:gridCol w:w="1512"/>
        <w:gridCol w:w="2674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(Constraint - Political Interest Low)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0.00000000000003269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(Constraint - Political Interest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0.00000000023670000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(Constraint - Education)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(Constraint - Education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0.00000000000001726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(Constraint - Education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0.00000000138200000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(ASPL - Political Interest)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(ASPL - Political Interest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0.00000000669500000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(ASPL - Political Interest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0.01011000000000000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(ASPL - Education)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0.00000000129800000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(ASPL - Education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0.00000003991000000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(ASPL - Education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0.10790000000000000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(R² - Political Interest)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0.00000000836600000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(R² - Political Interest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(R² - Political Interest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(R² - Education)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0.38479999999999998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(R² - Education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(R² - Education High)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2025-05-19T23:11:02Z</dcterms:modified>
  <cp:category/>
</cp:coreProperties>
</file>