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0D7BCF" w14:textId="58BE2957" w:rsidR="008C67F3" w:rsidRPr="00155149" w:rsidRDefault="00D924EF" w:rsidP="00D924EF">
      <w:pPr>
        <w:pStyle w:val="Titolo1"/>
        <w:spacing w:line="312" w:lineRule="auto"/>
        <w:rPr>
          <w:rFonts w:eastAsiaTheme="majorEastAsia"/>
          <w:b w:val="0"/>
          <w:color w:val="365F91" w:themeColor="accent1" w:themeShade="BF"/>
          <w:kern w:val="2"/>
          <w:lang w:val="en-US" w:eastAsia="en-US"/>
          <w14:ligatures w14:val="standardContextual"/>
        </w:rPr>
      </w:pPr>
      <w:r>
        <w:rPr>
          <w:rFonts w:eastAsiaTheme="majorEastAsia"/>
          <w:b w:val="0"/>
          <w:color w:val="365F91" w:themeColor="accent1" w:themeShade="BF"/>
          <w:kern w:val="2"/>
          <w:lang w:val="en-US" w:eastAsia="en-US"/>
          <w14:ligatures w14:val="standardContextual"/>
        </w:rPr>
        <w:t xml:space="preserve">Chapter </w:t>
      </w:r>
      <w:r w:rsidR="00A44173">
        <w:rPr>
          <w:rFonts w:eastAsiaTheme="majorEastAsia"/>
          <w:b w:val="0"/>
          <w:color w:val="365F91" w:themeColor="accent1" w:themeShade="BF"/>
          <w:kern w:val="2"/>
          <w:lang w:val="en-US" w:eastAsia="en-US"/>
          <w14:ligatures w14:val="standardContextual"/>
        </w:rPr>
        <w:t>4</w:t>
      </w:r>
      <w:r>
        <w:rPr>
          <w:rFonts w:eastAsiaTheme="majorEastAsia"/>
          <w:b w:val="0"/>
          <w:color w:val="365F91" w:themeColor="accent1" w:themeShade="BF"/>
          <w:kern w:val="2"/>
          <w:lang w:val="en-US" w:eastAsia="en-US"/>
          <w14:ligatures w14:val="standardContextual"/>
        </w:rPr>
        <w:t xml:space="preserve">: </w:t>
      </w:r>
      <w:bookmarkStart w:id="0" w:name="_Hlk189816803"/>
      <w:r w:rsidR="002B67C7" w:rsidRPr="002B67C7">
        <w:rPr>
          <w:rFonts w:eastAsiaTheme="majorEastAsia"/>
          <w:b w:val="0"/>
          <w:color w:val="365F91" w:themeColor="accent1" w:themeShade="BF"/>
          <w:kern w:val="2"/>
          <w:lang w:val="en-US" w:eastAsia="en-US"/>
          <w14:ligatures w14:val="standardContextual"/>
        </w:rPr>
        <w:t>Beyond Constraint: Tightness</w:t>
      </w:r>
      <w:r w:rsidR="002B67C7">
        <w:rPr>
          <w:rFonts w:eastAsiaTheme="majorEastAsia"/>
          <w:b w:val="0"/>
          <w:color w:val="365F91" w:themeColor="accent1" w:themeShade="BF"/>
          <w:kern w:val="2"/>
          <w:lang w:val="en-US" w:eastAsia="en-US"/>
          <w14:ligatures w14:val="standardContextual"/>
        </w:rPr>
        <w:t xml:space="preserve"> and </w:t>
      </w:r>
      <w:r w:rsidR="002B67C7" w:rsidRPr="002B67C7">
        <w:rPr>
          <w:rFonts w:eastAsiaTheme="majorEastAsia"/>
          <w:b w:val="0"/>
          <w:color w:val="365F91" w:themeColor="accent1" w:themeShade="BF"/>
          <w:kern w:val="2"/>
          <w:lang w:val="en-US" w:eastAsia="en-US"/>
          <w14:ligatures w14:val="standardContextual"/>
        </w:rPr>
        <w:t xml:space="preserve">Consensus of Political </w:t>
      </w:r>
      <w:r w:rsidR="002B67C7">
        <w:rPr>
          <w:rFonts w:eastAsiaTheme="majorEastAsia"/>
          <w:b w:val="0"/>
          <w:color w:val="365F91" w:themeColor="accent1" w:themeShade="BF"/>
          <w:kern w:val="2"/>
          <w:lang w:val="en-US" w:eastAsia="en-US"/>
          <w14:ligatures w14:val="standardContextual"/>
        </w:rPr>
        <w:t>Belief Systems</w:t>
      </w:r>
      <w:bookmarkEnd w:id="0"/>
    </w:p>
    <w:p w14:paraId="4B490A21" w14:textId="4C167BEA" w:rsidR="00A840E3" w:rsidRPr="00A00135" w:rsidRDefault="00A840E3" w:rsidP="00A00135">
      <w:pPr>
        <w:pStyle w:val="Titolo3"/>
      </w:pPr>
      <w:r w:rsidRPr="00A00135">
        <w:t>Abstract</w:t>
      </w:r>
    </w:p>
    <w:p w14:paraId="76F467D7" w14:textId="032C1AC7" w:rsidR="007E26D6" w:rsidRDefault="00D70655" w:rsidP="007C0C92">
      <w:pPr>
        <w:ind w:left="0" w:firstLine="0"/>
        <w:rPr>
          <w:lang w:val="en-US"/>
        </w:rPr>
      </w:pPr>
      <w:r w:rsidRPr="00D70655">
        <w:rPr>
          <w:lang w:val="en-US"/>
        </w:rPr>
        <w:t xml:space="preserve">Political belief systems vary in internal consistency (tightness) and structural similarity across groups (consensus). Using network models in Italy, I find that political interest—but not education—strongly predicts belief tightness, increasing attitudinal consistency, connectedness, and predictability. Belief consensus is low between M5S supporters and left- and right-wing voters, as these electorates structure political attitudes differently, while left- and right-wing voters exhibit higher consensus. These findings show that belief </w:t>
      </w:r>
      <w:proofErr w:type="gramStart"/>
      <w:r w:rsidRPr="00D70655">
        <w:rPr>
          <w:lang w:val="en-US"/>
        </w:rPr>
        <w:t>constraint is</w:t>
      </w:r>
      <w:proofErr w:type="gramEnd"/>
      <w:r w:rsidRPr="00D70655">
        <w:rPr>
          <w:lang w:val="en-US"/>
        </w:rPr>
        <w:t xml:space="preserve"> not uniform across electorates and that electoral competition shapes attitudinal organization. By distinguishing tightness from consensus, this study advances the analysis of belief systems</w:t>
      </w:r>
      <w:r w:rsidR="00682D72">
        <w:rPr>
          <w:lang w:val="en-US"/>
        </w:rPr>
        <w:t>,</w:t>
      </w:r>
      <w:r w:rsidRPr="00D70655">
        <w:rPr>
          <w:lang w:val="en-US"/>
        </w:rPr>
        <w:t xml:space="preserve"> </w:t>
      </w:r>
      <w:r w:rsidR="00682D72">
        <w:rPr>
          <w:lang w:val="en-US"/>
        </w:rPr>
        <w:t xml:space="preserve">especially </w:t>
      </w:r>
      <w:r w:rsidRPr="00D70655">
        <w:rPr>
          <w:lang w:val="en-US"/>
        </w:rPr>
        <w:t>in multiparty contexts.</w:t>
      </w:r>
    </w:p>
    <w:p w14:paraId="3AED7458" w14:textId="77777777" w:rsidR="00D70655" w:rsidRDefault="00D70655" w:rsidP="007C0C92">
      <w:pPr>
        <w:ind w:left="0" w:firstLine="0"/>
        <w:rPr>
          <w:lang w:val="en-US"/>
        </w:rPr>
      </w:pPr>
    </w:p>
    <w:p w14:paraId="5D2AFD73" w14:textId="2AD6A4CF" w:rsidR="007E26D6" w:rsidRPr="007E26D6" w:rsidRDefault="007E26D6" w:rsidP="007C0C92">
      <w:pPr>
        <w:ind w:left="0" w:firstLine="0"/>
        <w:rPr>
          <w:b/>
          <w:bCs/>
          <w:lang w:val="en-US"/>
        </w:rPr>
      </w:pPr>
      <w:r w:rsidRPr="007E26D6">
        <w:rPr>
          <w:b/>
          <w:bCs/>
          <w:lang w:val="en-US"/>
        </w:rPr>
        <w:t xml:space="preserve">Link to data and code: </w:t>
      </w:r>
      <w:r w:rsidRPr="007E26D6">
        <w:rPr>
          <w:lang w:val="en-US"/>
        </w:rPr>
        <w:t>https://github.com/arturobertero/IPBS_ggm</w:t>
      </w:r>
    </w:p>
    <w:p w14:paraId="05537923" w14:textId="6528451F" w:rsidR="008C67F3" w:rsidRPr="00A00135" w:rsidRDefault="00BD6448" w:rsidP="00A00135">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A00135">
        <w:rPr>
          <w:rFonts w:eastAsiaTheme="majorEastAsia"/>
          <w:b w:val="0"/>
          <w:color w:val="365F91" w:themeColor="accent1" w:themeShade="BF"/>
          <w:kern w:val="2"/>
          <w:lang w:val="en-US" w:eastAsia="en-US"/>
          <w14:ligatures w14:val="standardContextual"/>
        </w:rPr>
        <w:t>1. Introduction</w:t>
      </w:r>
      <w:r w:rsidR="00237219" w:rsidRPr="00A00135">
        <w:rPr>
          <w:rFonts w:eastAsiaTheme="majorEastAsia"/>
          <w:b w:val="0"/>
          <w:color w:val="365F91" w:themeColor="accent1" w:themeShade="BF"/>
          <w:kern w:val="2"/>
          <w:lang w:val="en-US" w:eastAsia="en-US"/>
          <w14:ligatures w14:val="standardContextual"/>
        </w:rPr>
        <w:t xml:space="preserve"> </w:t>
      </w:r>
    </w:p>
    <w:p w14:paraId="199AFA98" w14:textId="404D0BF3" w:rsidR="001E1EE9" w:rsidRPr="001E1EE9" w:rsidRDefault="001E1EE9" w:rsidP="001E1EE9">
      <w:pPr>
        <w:spacing w:line="312" w:lineRule="auto"/>
        <w:ind w:left="0" w:firstLine="0"/>
        <w:rPr>
          <w:lang w:val="en-US"/>
        </w:rPr>
      </w:pPr>
      <w:r w:rsidRPr="001E1EE9">
        <w:rPr>
          <w:lang w:val="en-US"/>
        </w:rPr>
        <w:t xml:space="preserve">Political beliefs </w:t>
      </w:r>
      <w:r w:rsidR="00F36793">
        <w:rPr>
          <w:lang w:val="en-US"/>
        </w:rPr>
        <w:t xml:space="preserve">and partisan identities </w:t>
      </w:r>
      <w:r w:rsidRPr="001E1EE9">
        <w:rPr>
          <w:lang w:val="en-US"/>
        </w:rPr>
        <w:t xml:space="preserve">are embedded in belief systems, </w:t>
      </w:r>
      <w:r w:rsidR="00F36793">
        <w:rPr>
          <w:lang w:val="en-US"/>
        </w:rPr>
        <w:t>cognitive structures</w:t>
      </w:r>
      <w:r w:rsidRPr="001E1EE9">
        <w:rPr>
          <w:lang w:val="en-US"/>
        </w:rPr>
        <w:t xml:space="preserve"> </w:t>
      </w:r>
      <w:r w:rsidR="00F36793">
        <w:rPr>
          <w:lang w:val="en-US"/>
        </w:rPr>
        <w:t>shaped by socio-political contexts</w:t>
      </w:r>
      <w:r w:rsidR="00266680">
        <w:rPr>
          <w:lang w:val="en-US"/>
        </w:rPr>
        <w:t xml:space="preserve"> </w:t>
      </w:r>
      <w:r w:rsidR="00266680">
        <w:rPr>
          <w:lang w:val="en-US"/>
        </w:rPr>
        <w:fldChar w:fldCharType="begin"/>
      </w:r>
      <w:r w:rsidR="00266680">
        <w:rPr>
          <w:lang w:val="en-US"/>
        </w:rPr>
        <w:instrText xml:space="preserve"> ADDIN ZOTERO_ITEM CSL_CITATION {"citationID":"y9p18xoa","properties":{"formattedCitation":"(Converse, 2006)","plainCitation":"(Converse, 2006)","noteIndex":0},"citationItems":[{"id":290,"uris":["http://zotero.org/users/10425122/items/FCCBQKTE"],"itemData":{"id":290,"type":"article-journal","container-title":"Critical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E."}],"issued":{"date-parts":[["2006",1]]},"citation-key":"converse2006"}}],"schema":"https://github.com/citation-style-language/schema/raw/master/csl-citation.json"} </w:instrText>
      </w:r>
      <w:r w:rsidR="00266680">
        <w:rPr>
          <w:lang w:val="en-US"/>
        </w:rPr>
        <w:fldChar w:fldCharType="separate"/>
      </w:r>
      <w:r w:rsidR="00266680" w:rsidRPr="00266680">
        <w:rPr>
          <w:lang w:val="en-US"/>
        </w:rPr>
        <w:t>(Converse, 2006)</w:t>
      </w:r>
      <w:r w:rsidR="00266680">
        <w:rPr>
          <w:lang w:val="en-US"/>
        </w:rPr>
        <w:fldChar w:fldCharType="end"/>
      </w:r>
      <w:r w:rsidRPr="001E1EE9">
        <w:rPr>
          <w:lang w:val="en-US"/>
        </w:rPr>
        <w:t>. Research has consistently shown that politically knowledgeable individuals exhibit more constrained belief systems, with stronger internal associations and greater ideological consistency</w:t>
      </w:r>
      <w:r w:rsidR="00266680">
        <w:rPr>
          <w:lang w:val="en-US"/>
        </w:rPr>
        <w:t xml:space="preserve"> </w:t>
      </w:r>
      <w:r w:rsidR="00266680">
        <w:rPr>
          <w:lang w:val="en-US"/>
        </w:rPr>
        <w:fldChar w:fldCharType="begin"/>
      </w:r>
      <w:r w:rsidR="00266680">
        <w:rPr>
          <w:lang w:val="en-US"/>
        </w:rPr>
        <w:instrText xml:space="preserve"> ADDIN ZOTERO_ITEM CSL_CITATION {"citationID":"n4GMvRLL","properties":{"formattedCitation":"(Boutyline &amp; Vaisey, 2017; Fishman &amp; Davis, 2022)","plainCitation":"(Boutyline &amp; Vaisey, 2017; Fishman &amp; Davis, 2022)","noteIndex":0},"citationItems":[{"id":292,"uris":["http://zotero.org/users/10425122/items/DV4YGYX6"],"itemData":{"id":292,"type":"article-journal","container-title":"American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id":135,"uris":["http://zotero.org/users/10425122/items/BLLTCVQ8"],"itemData":{"id":135,"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 1540-5907","issue":"3","journalAbbreviation":"American J Political Sci","language":"en","page":"648-663","source":"DOI.org (Crossref)","title":"Change We Can Believe In: Structural and Content Dynamics within Belief Networks","title-short":"Change We Can Believe In","volume":"66","author":[{"family":"Fishman","given":"Nic"},{"family":"Davis","given":"Nicholas T."}],"issued":{"date-parts":[["2022",7]]},"citation-key":"fishman2022"}}],"schema":"https://github.com/citation-style-language/schema/raw/master/csl-citation.json"} </w:instrText>
      </w:r>
      <w:r w:rsidR="00266680">
        <w:rPr>
          <w:lang w:val="en-US"/>
        </w:rPr>
        <w:fldChar w:fldCharType="separate"/>
      </w:r>
      <w:r w:rsidR="00266680" w:rsidRPr="00266680">
        <w:rPr>
          <w:lang w:val="en-US"/>
        </w:rPr>
        <w:t>(Boutyline &amp; Vaisey, 2017; Fishman &amp; Davis, 2022)</w:t>
      </w:r>
      <w:r w:rsidR="00266680">
        <w:rPr>
          <w:lang w:val="en-US"/>
        </w:rPr>
        <w:fldChar w:fldCharType="end"/>
      </w:r>
      <w:r w:rsidRPr="001E1EE9">
        <w:rPr>
          <w:lang w:val="en-US"/>
        </w:rPr>
        <w:t xml:space="preserve">. </w:t>
      </w:r>
      <w:r w:rsidR="00F36793">
        <w:rPr>
          <w:lang w:val="en-US"/>
        </w:rPr>
        <w:t>T</w:t>
      </w:r>
      <w:r w:rsidRPr="001E1EE9">
        <w:rPr>
          <w:lang w:val="en-US"/>
        </w:rPr>
        <w:t>he role of education in shaping belief constraint remains contested, with studies reporting mixed findings</w:t>
      </w:r>
      <w:r w:rsidR="00266680">
        <w:rPr>
          <w:lang w:val="en-US"/>
        </w:rPr>
        <w:t xml:space="preserve"> </w:t>
      </w:r>
      <w:r w:rsidR="00266680">
        <w:rPr>
          <w:lang w:val="en-US"/>
        </w:rPr>
        <w:fldChar w:fldCharType="begin"/>
      </w:r>
      <w:r w:rsidR="00BB63A5">
        <w:rPr>
          <w:lang w:val="en-US"/>
        </w:rPr>
        <w:instrText xml:space="preserve"> ADDIN ZOTERO_ITEM CSL_CITATION {"citationID":"wNHch1bT","properties":{"formattedCitation":"(Keskint\\uc0\\u252{}rk, 2022b; Van Noord et al., 2024)","plainCitation":"(Keskintürk, 2022b; Van Noord et al., 2024)","noteIndex":0},"citationItems":[{"id":"DOD9wZTp/LVZks4hk","uris":["http://zotero.org/users/10425122/items/FR3U3E6K"],"itemData":{"id":"DOD9wZTp/LVZks4hk","type":"article-journal","abstract":"Studies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analysis","volume":"107","author":[{"family":"Keskintürk","given":"Turgut"}],"issued":{"date-parts":[["2022"]]}}},{"id":315,"uris":["http://zotero.org/users/10425122/items/6BRRI3LJ"],"itemData":{"id":315,"type":"article-journal","abstract":"We investigate the structure of political belief systems across Europe to investigate what belief systems in European societies, and those who hold them, have in common. In doing so, we answer three questions: First, are political belief system structures similar across Europe? Second, which demographic groups are likely to have similar belief systems within countries? Third, how are belief systems related to voting behavior? We analyze data from 23 European countries. Correlational Class Analysis results indicate that a wide variety of belief systems exist in Europe (2-5 per country), but that these can be summarized into two diverse groups, although belief systems in one group were more similar than in the other. Unexpectedly, the groups did not differ in the strength of association between beliefs. While cultural and economic belief dimensions were not consistently found, and tended to be weak, they were positively associated in the first group, and negatively associated in the second. Belief systems of the first group were more likely to be from Western European countries and its members more likely to be higher educated compared to the second group. Membership in the second group was associated with more populist far right voting and vote abstention.","container-title":"European Sociological Review","DOI":"10.1093/esr/jcae011","ISSN":"0266-7215, 1468-2672","language":"en","license":"https://creativecommons.org/licenses/by/4.0/","page":"jcae011","source":"DOI.org (Crossref)","title":"The nature and structure of European belief systems: exploring the varieties of belief systems across 23 European countries","title-short":"The nature and structure of European belief systems","author":[{"family":"Van Noord","given":"Jochem"},{"family":"Turner-Zwinkels","given":"Felicity M"},{"family":"Kesberg","given":"Rebekka"},{"family":"Brandt","given":"Mark J"},{"family":"Easterbrook","given":"Matthew J"},{"family":"Kuppens","given":"Toon"},{"family":"Spruyt","given":"Bram"}],"issued":{"date-parts":[["2024",3,12]]},"citation-key":"vannoord2024"}}],"schema":"https://github.com/citation-style-language/schema/raw/master/csl-citation.json"} </w:instrText>
      </w:r>
      <w:r w:rsidR="00266680">
        <w:rPr>
          <w:lang w:val="en-US"/>
        </w:rPr>
        <w:fldChar w:fldCharType="separate"/>
      </w:r>
      <w:r w:rsidR="00BB63A5" w:rsidRPr="002B67C7">
        <w:rPr>
          <w:lang w:val="en-US"/>
        </w:rPr>
        <w:t>(</w:t>
      </w:r>
      <w:proofErr w:type="spellStart"/>
      <w:r w:rsidR="00BB63A5" w:rsidRPr="002B67C7">
        <w:rPr>
          <w:lang w:val="en-US"/>
        </w:rPr>
        <w:t>Keskintürk</w:t>
      </w:r>
      <w:proofErr w:type="spellEnd"/>
      <w:r w:rsidR="00BB63A5" w:rsidRPr="002B67C7">
        <w:rPr>
          <w:lang w:val="en-US"/>
        </w:rPr>
        <w:t>, 2022b; Van Noord et al., 2024)</w:t>
      </w:r>
      <w:r w:rsidR="00266680">
        <w:rPr>
          <w:lang w:val="en-US"/>
        </w:rPr>
        <w:fldChar w:fldCharType="end"/>
      </w:r>
      <w:r w:rsidRPr="001E1EE9">
        <w:rPr>
          <w:lang w:val="en-US"/>
        </w:rPr>
        <w:t xml:space="preserve">. Furthermore, recent work in political psychology </w:t>
      </w:r>
      <w:r w:rsidR="00F36793">
        <w:rPr>
          <w:lang w:val="en-US"/>
        </w:rPr>
        <w:t xml:space="preserve">and political science </w:t>
      </w:r>
      <w:r w:rsidRPr="001E1EE9">
        <w:rPr>
          <w:lang w:val="en-US"/>
        </w:rPr>
        <w:t xml:space="preserve">suggests that belief system structures may vary significantly across social groups, raising questions about whether constraint should be treated as a uniform construct </w:t>
      </w:r>
      <w:r w:rsidR="00266680">
        <w:rPr>
          <w:lang w:val="en-US"/>
        </w:rPr>
        <w:fldChar w:fldCharType="begin"/>
      </w:r>
      <w:r w:rsidR="00266680">
        <w:rPr>
          <w:lang w:val="en-US"/>
        </w:rPr>
        <w:instrText xml:space="preserve"> ADDIN ZOTERO_ITEM CSL_CITATION {"citationID":"3QnTQEF5","properties":{"formattedCitation":"(Baldassarri &amp; Goldberg, 2014; Barbet, 2020)","plainCitation":"(Baldassarri &amp; Goldberg, 2014; Barbet, 2020)","noteIndex":0},"citationItems":[{"id":145,"uris":["http://zotero.org/users/10425122/items/D4L3SJ35"],"itemData":{"id":145,"type":"article-journal","container-title":"American Journal of Sociology","DOI":"10.1086/676042","ISSN":"0002-9602, 1537-5390","issue":"1","journalAbbreviation":"American Journal of Sociology","language":"en","page":"45-95","source":"DOI.org (Crossref)","title":"Neither Ideologues nor Agnostics: Alternative Voters’ Belief System in an Age of Partisan Politics","title-short":"Neither Ideologues nor Agnostics","volume":"120","author":[{"family":"Baldassarri","given":"Delia"},{"family":"Goldberg","given":"Amir"}],"issued":{"date-parts":[["2014",7]]},"citation-key":"baldassarri2014"}},{"id":144,"uris":["http://zotero.org/users/10425122/items/AX6AHCYB"],"itemData":{"id":144,"type":"article-journal","abstract":"A shared inter-attitudinal structure of political preferences is a key precondition for political parties’ abilities to represent citizens’ views and, consequently, for the system’s capacity to fulfil its purpose satisfactorily. Nonetheless, the structure of attitudes’ cohesion is not usually included in studies exploring the elements that affect citizens’ satisfaction with the functioning of the system. This paper aims to explore this gap. It distinguishes between two ways in which voters’ structure of attitudes might be different from that of elites: insufficient thinking around issues, and the use of different schemes of thinking around political objects. Results from the European Election Study show that the two logics co-exist in European Union societies. They also demonstrate that the latter is associated with voters’ lower levels of satisfaction with the functioning of democracy, even after controlling for political engagement, distance to closest party and need to engage in trade-offs.","container-title":"Electoral Studies","DOI":"10.1016/j.electstud.2019.102116","ISSN":"02613794","journalAbbreviation":"Electoral Studies","language":"en","page":"102116","source":"DOI.org (Crossref)","title":"Nobody seems to be fully representing me: Differential inter-attitudinal cohesion systems and their effects on satisfaction with the political system","title-short":"Nobody seems to be fully representing me","volume":"64","author":[{"family":"Barbet","given":"Berta"}],"issued":{"date-parts":[["2020",4]]},"citation-key":"barbet2020"}}],"schema":"https://github.com/citation-style-language/schema/raw/master/csl-citation.json"} </w:instrText>
      </w:r>
      <w:r w:rsidR="00266680">
        <w:rPr>
          <w:lang w:val="en-US"/>
        </w:rPr>
        <w:fldChar w:fldCharType="separate"/>
      </w:r>
      <w:r w:rsidR="00266680" w:rsidRPr="002B67C7">
        <w:rPr>
          <w:lang w:val="en-US"/>
        </w:rPr>
        <w:t>(</w:t>
      </w:r>
      <w:proofErr w:type="spellStart"/>
      <w:r w:rsidR="00266680" w:rsidRPr="002B67C7">
        <w:rPr>
          <w:lang w:val="en-US"/>
        </w:rPr>
        <w:t>Baldassarri</w:t>
      </w:r>
      <w:proofErr w:type="spellEnd"/>
      <w:r w:rsidR="00266680" w:rsidRPr="002B67C7">
        <w:rPr>
          <w:lang w:val="en-US"/>
        </w:rPr>
        <w:t xml:space="preserve"> &amp; Goldberg, 2014; Barbet, 2020)</w:t>
      </w:r>
      <w:r w:rsidR="00266680">
        <w:rPr>
          <w:lang w:val="en-US"/>
        </w:rPr>
        <w:fldChar w:fldCharType="end"/>
      </w:r>
      <w:r w:rsidRPr="001E1EE9">
        <w:rPr>
          <w:lang w:val="en-US"/>
        </w:rPr>
        <w:t>.</w:t>
      </w:r>
    </w:p>
    <w:p w14:paraId="698C66C4" w14:textId="77777777" w:rsidR="001E1EE9" w:rsidRPr="001E1EE9" w:rsidRDefault="001E1EE9" w:rsidP="001E1EE9">
      <w:pPr>
        <w:spacing w:line="312" w:lineRule="auto"/>
        <w:ind w:left="0" w:firstLine="0"/>
        <w:rPr>
          <w:lang w:val="en-US"/>
        </w:rPr>
      </w:pPr>
    </w:p>
    <w:p w14:paraId="4A4F6D55" w14:textId="172CDA9C" w:rsidR="001E1EE9" w:rsidRPr="001E1EE9" w:rsidRDefault="001E1EE9" w:rsidP="001E1EE9">
      <w:pPr>
        <w:spacing w:line="312" w:lineRule="auto"/>
        <w:ind w:left="0" w:firstLine="0"/>
        <w:rPr>
          <w:lang w:val="en-US"/>
        </w:rPr>
      </w:pPr>
      <w:r w:rsidRPr="001E1EE9">
        <w:rPr>
          <w:lang w:val="en-US"/>
        </w:rPr>
        <w:t xml:space="preserve">This study builds on these insights by introducing a bidimensional framework of belief constraint, distinguishing between belief tightness (the internal consistency and </w:t>
      </w:r>
      <w:r w:rsidR="00682D72">
        <w:rPr>
          <w:lang w:val="en-US"/>
        </w:rPr>
        <w:t>the predictiveness</w:t>
      </w:r>
      <w:r w:rsidRPr="001E1EE9">
        <w:rPr>
          <w:lang w:val="en-US"/>
        </w:rPr>
        <w:t xml:space="preserve"> of </w:t>
      </w:r>
      <w:r w:rsidR="00682D72">
        <w:rPr>
          <w:lang w:val="en-US"/>
        </w:rPr>
        <w:t xml:space="preserve">political </w:t>
      </w:r>
      <w:r w:rsidRPr="001E1EE9">
        <w:rPr>
          <w:lang w:val="en-US"/>
        </w:rPr>
        <w:t xml:space="preserve">attitudes) and belief consensus (the extent to which different electorates share a common </w:t>
      </w:r>
      <w:r w:rsidR="00682D72">
        <w:rPr>
          <w:lang w:val="en-US"/>
        </w:rPr>
        <w:t xml:space="preserve">belief </w:t>
      </w:r>
      <w:r w:rsidR="0021056B">
        <w:rPr>
          <w:lang w:val="en-US"/>
        </w:rPr>
        <w:t>system</w:t>
      </w:r>
      <w:r w:rsidRPr="001E1EE9">
        <w:rPr>
          <w:lang w:val="en-US"/>
        </w:rPr>
        <w:t xml:space="preserve">). </w:t>
      </w:r>
      <w:r w:rsidR="00E94FD8">
        <w:rPr>
          <w:lang w:val="en-US"/>
        </w:rPr>
        <w:t xml:space="preserve">Using post-electoral data, </w:t>
      </w:r>
      <w:r w:rsidRPr="001E1EE9">
        <w:rPr>
          <w:lang w:val="en-US"/>
        </w:rPr>
        <w:t xml:space="preserve">I investigate both dimensions using network models in Italy, a key case for understanding belief system organization due to its multiparty system and the presence of </w:t>
      </w:r>
      <w:r w:rsidR="00F36793">
        <w:rPr>
          <w:lang w:val="en-US"/>
        </w:rPr>
        <w:t>a</w:t>
      </w:r>
      <w:r w:rsidR="00266680">
        <w:rPr>
          <w:lang w:val="en-US"/>
        </w:rPr>
        <w:t>n anti-establishment party</w:t>
      </w:r>
      <w:r w:rsidR="00F36793">
        <w:rPr>
          <w:lang w:val="en-US"/>
        </w:rPr>
        <w:t xml:space="preserve"> </w:t>
      </w:r>
      <w:r w:rsidRPr="001E1EE9">
        <w:rPr>
          <w:lang w:val="en-US"/>
        </w:rPr>
        <w:t>that explicitly rejects traditional left-right ideological alignments</w:t>
      </w:r>
      <w:r w:rsidR="00266680">
        <w:rPr>
          <w:lang w:val="en-US"/>
        </w:rPr>
        <w:t xml:space="preserve"> </w:t>
      </w:r>
      <w:r w:rsidR="00266680">
        <w:rPr>
          <w:lang w:val="en-US"/>
        </w:rPr>
        <w:fldChar w:fldCharType="begin"/>
      </w:r>
      <w:r w:rsidR="00266680">
        <w:rPr>
          <w:lang w:val="en-US"/>
        </w:rPr>
        <w:instrText xml:space="preserve"> ADDIN ZOTERO_ITEM CSL_CITATION {"citationID":"aesSzewy","properties":{"formattedCitation":"(Chiaramonte et al., 2018)","plainCitation":"(Chiaramonte et al., 2018)","noteIndex":0},"citationItems":[{"id":8319,"uris":["http://zotero.org/users/10425122/items/27UEKMZD"],"itemData":{"id":8319,"type":"article-journal","container-title":"South European Society and Politics","DOI":"10.1080/13608746.2018.1506513","ISSN":"1360-8746, 1743-9612","issue":"4","journalAbbreviation":"South European Society and Politics","language":"en","page":"479-501","source":"DOI.org (Crossref)","title":"Populist Success in a Hung Parliament: The 2018 General Election in Italy","title-short":"Populist Success in a Hung Parliament","volume":"23","author":[{"family":"Chiaramonte","given":"Alessandro"},{"family":"Emanuele","given":"Vincenzo"},{"family":"Maggini","given":"Nicola"},{"family":"Paparo","given":"Aldo"}],"issued":{"date-parts":[["2018",10,2]]},"citation-key":"chiaramonte2018"}}],"schema":"https://github.com/citation-style-language/schema/raw/master/csl-citation.json"} </w:instrText>
      </w:r>
      <w:r w:rsidR="00266680">
        <w:rPr>
          <w:lang w:val="en-US"/>
        </w:rPr>
        <w:fldChar w:fldCharType="separate"/>
      </w:r>
      <w:r w:rsidR="00266680" w:rsidRPr="00266680">
        <w:rPr>
          <w:lang w:val="en-US"/>
        </w:rPr>
        <w:t>(Chiaramonte et al., 2018)</w:t>
      </w:r>
      <w:r w:rsidR="00266680">
        <w:rPr>
          <w:lang w:val="en-US"/>
        </w:rPr>
        <w:fldChar w:fldCharType="end"/>
      </w:r>
      <w:r w:rsidRPr="001E1EE9">
        <w:rPr>
          <w:lang w:val="en-US"/>
        </w:rPr>
        <w:t>. Unlike bipolar systems, where voters receive consistent partisan cues</w:t>
      </w:r>
      <w:r w:rsidR="00F36793">
        <w:rPr>
          <w:lang w:val="en-US"/>
        </w:rPr>
        <w:t xml:space="preserve"> and have clear ideas about issue ownership</w:t>
      </w:r>
      <w:r w:rsidR="00266680">
        <w:rPr>
          <w:lang w:val="en-US"/>
        </w:rPr>
        <w:t xml:space="preserve"> </w:t>
      </w:r>
      <w:r w:rsidR="00266680">
        <w:rPr>
          <w:lang w:val="en-US"/>
        </w:rPr>
        <w:fldChar w:fldCharType="begin"/>
      </w:r>
      <w:r w:rsidR="00266680">
        <w:rPr>
          <w:lang w:val="en-US"/>
        </w:rPr>
        <w:instrText xml:space="preserve"> ADDIN ZOTERO_ITEM CSL_CITATION {"citationID":"oaoyeOpY","properties":{"formattedCitation":"(Petrocik, 1996)","plainCitation":"(Petrocik, 1996)","noteIndex":0},"citationItems":[{"id":478,"uris":["http://zotero.org/users/10425122/items/CWZXSPYR"],"itemData":{"id":478,"type":"article-journal","container-title":"American journal of political science","note":"Citation Key: petrocik1996issue\npublisher: JSTOR","page":"825–850","title":"Issue ownership in presidential elections, with a 1980 case study","author":[{"family":"Petrocik","given":"John R"}],"issued":{"date-parts":[["1996"]]},"citation-key":"petrocik1996issue"}}],"schema":"https://github.com/citation-style-language/schema/raw/master/csl-citation.json"} </w:instrText>
      </w:r>
      <w:r w:rsidR="00266680">
        <w:rPr>
          <w:lang w:val="en-US"/>
        </w:rPr>
        <w:fldChar w:fldCharType="separate"/>
      </w:r>
      <w:r w:rsidR="00266680" w:rsidRPr="00266680">
        <w:rPr>
          <w:lang w:val="en-US"/>
        </w:rPr>
        <w:t>(Petrocik, 1996)</w:t>
      </w:r>
      <w:r w:rsidR="00266680">
        <w:rPr>
          <w:lang w:val="en-US"/>
        </w:rPr>
        <w:fldChar w:fldCharType="end"/>
      </w:r>
      <w:r w:rsidRPr="001E1EE9">
        <w:rPr>
          <w:lang w:val="en-US"/>
        </w:rPr>
        <w:t>, Italy’s political landscape exposes citizens to conflicting elite signals, making it an ideal setting to explore variation in belief structure.</w:t>
      </w:r>
    </w:p>
    <w:p w14:paraId="64222095" w14:textId="77777777" w:rsidR="001E1EE9" w:rsidRPr="001E1EE9" w:rsidRDefault="001E1EE9" w:rsidP="001E1EE9">
      <w:pPr>
        <w:spacing w:line="312" w:lineRule="auto"/>
        <w:ind w:left="0" w:firstLine="0"/>
        <w:rPr>
          <w:lang w:val="en-US"/>
        </w:rPr>
      </w:pPr>
    </w:p>
    <w:p w14:paraId="6918F63B" w14:textId="7EADA0C1" w:rsidR="00155149" w:rsidRDefault="001E1EE9" w:rsidP="001E1EE9">
      <w:pPr>
        <w:spacing w:line="312" w:lineRule="auto"/>
        <w:ind w:left="0" w:firstLine="0"/>
        <w:rPr>
          <w:lang w:val="en-US"/>
        </w:rPr>
      </w:pPr>
      <w:r w:rsidRPr="001E1EE9">
        <w:rPr>
          <w:lang w:val="en-US"/>
        </w:rPr>
        <w:lastRenderedPageBreak/>
        <w:t xml:space="preserve">To measure belief tightness, I go beyond conventional approaches—mean constraint (capturing </w:t>
      </w:r>
      <w:r w:rsidR="00F36793">
        <w:rPr>
          <w:lang w:val="en-US"/>
        </w:rPr>
        <w:t xml:space="preserve">belief </w:t>
      </w:r>
      <w:r w:rsidRPr="001E1EE9">
        <w:rPr>
          <w:lang w:val="en-US"/>
        </w:rPr>
        <w:t xml:space="preserve">consistency) and ASPL (capturing </w:t>
      </w:r>
      <w:r w:rsidR="00F36793">
        <w:rPr>
          <w:lang w:val="en-US"/>
        </w:rPr>
        <w:t xml:space="preserve">the </w:t>
      </w:r>
      <w:r w:rsidRPr="001E1EE9">
        <w:rPr>
          <w:lang w:val="en-US"/>
        </w:rPr>
        <w:t>connectivity</w:t>
      </w:r>
      <w:r w:rsidR="00F36793">
        <w:rPr>
          <w:lang w:val="en-US"/>
        </w:rPr>
        <w:t xml:space="preserve"> of a belief system</w:t>
      </w:r>
      <w:r w:rsidRPr="001E1EE9">
        <w:rPr>
          <w:lang w:val="en-US"/>
        </w:rPr>
        <w:t xml:space="preserve">)—by </w:t>
      </w:r>
      <w:r w:rsidR="00F36793">
        <w:rPr>
          <w:lang w:val="en-US"/>
        </w:rPr>
        <w:t>exploiting</w:t>
      </w:r>
      <w:r w:rsidRPr="001E1EE9">
        <w:rPr>
          <w:lang w:val="en-US"/>
        </w:rPr>
        <w:t xml:space="preserve"> node-wise R² as a novel metric assessing how strongly attitudes predict one another. Results reveal that political interest is the strongest predictor of belief tightness, significantly enhancing belief consistency, interconnectedness, and predictability. In contrast, education has a weaker and inconsistent effect. Additionally, findings show that Italian voters structure their political attitudes in distinct ways, with left- and right-wing electorates displaying high consensus, while M5S supporters exhibit a unique issue-bundling pattern, reinforcing their party’s position as a third pole in Italian politics. These results highlight the need to account for both tightness and consensus when studying belief constraint, particularly in multiparty systems where ideological structuring is not uniform.</w:t>
      </w:r>
    </w:p>
    <w:p w14:paraId="638A74AE" w14:textId="71BC8A77" w:rsidR="008C67F3" w:rsidRPr="00D94284" w:rsidRDefault="00BD6448" w:rsidP="00D94284">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D94284">
        <w:rPr>
          <w:rFonts w:eastAsiaTheme="majorEastAsia"/>
          <w:b w:val="0"/>
          <w:color w:val="365F91" w:themeColor="accent1" w:themeShade="BF"/>
          <w:kern w:val="2"/>
          <w:lang w:val="en-US" w:eastAsia="en-US"/>
          <w14:ligatures w14:val="standardContextual"/>
        </w:rPr>
        <w:t>2. Theory</w:t>
      </w:r>
      <w:r w:rsidR="00FD1C8F" w:rsidRPr="00D94284">
        <w:rPr>
          <w:rFonts w:eastAsiaTheme="majorEastAsia"/>
          <w:b w:val="0"/>
          <w:color w:val="365F91" w:themeColor="accent1" w:themeShade="BF"/>
          <w:kern w:val="2"/>
          <w:lang w:val="en-US" w:eastAsia="en-US"/>
          <w14:ligatures w14:val="standardContextual"/>
        </w:rPr>
        <w:t xml:space="preserve"> </w:t>
      </w:r>
    </w:p>
    <w:p w14:paraId="51AB171E" w14:textId="6388AEFF" w:rsidR="008C67F3" w:rsidRPr="00D924EF" w:rsidRDefault="00BD6448" w:rsidP="00D924EF">
      <w:pPr>
        <w:pStyle w:val="Titolo3"/>
      </w:pPr>
      <w:bookmarkStart w:id="1" w:name="_ntxalrwj8jwj" w:colFirst="0" w:colLast="0"/>
      <w:bookmarkEnd w:id="1"/>
      <w:r w:rsidRPr="00D924EF">
        <w:t xml:space="preserve">2.1 </w:t>
      </w:r>
      <w:r w:rsidR="00BA38EC" w:rsidRPr="00BA38EC">
        <w:t>The Theory of Social Constraint and the Structure of Belief Systems</w:t>
      </w:r>
    </w:p>
    <w:p w14:paraId="1233A1AD" w14:textId="38AA4D3F" w:rsidR="00BC76A2" w:rsidRPr="00BC76A2" w:rsidRDefault="00C123C1" w:rsidP="00BC76A2">
      <w:pPr>
        <w:spacing w:line="312" w:lineRule="auto"/>
        <w:ind w:left="0" w:firstLine="0"/>
        <w:rPr>
          <w:lang w:val="en-US"/>
        </w:rPr>
      </w:pPr>
      <w:r w:rsidRPr="00C123C1">
        <w:rPr>
          <w:lang w:val="en-US"/>
        </w:rPr>
        <w:t xml:space="preserve">Political belief systems are cognitive structures that shape how individuals interpret political issues, labels, and actors. Converse </w:t>
      </w:r>
      <w:r w:rsidR="00323347">
        <w:rPr>
          <w:lang w:val="en-US"/>
        </w:rPr>
        <w:fldChar w:fldCharType="begin"/>
      </w:r>
      <w:r w:rsidR="00323347">
        <w:rPr>
          <w:lang w:val="en-US"/>
        </w:rPr>
        <w:instrText xml:space="preserve"> ADDIN ZOTERO_ITEM CSL_CITATION {"citationID":"pMyeW8A8","properties":{"formattedCitation":"(2006, p. 3)","plainCitation":"(2006, p. 3)","noteIndex":0},"citationItems":[{"id":290,"uris":["http://zotero.org/users/10425122/items/FCCBQKTE"],"itemData":{"id":290,"type":"article-journal","container-title":"Critical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E."}],"issued":{"date-parts":[["2006",1]]},"citation-key":"converse2006"},"locator":"3","label":"page","suppress-author":true}],"schema":"https://github.com/citation-style-language/schema/raw/master/csl-citation.json"} </w:instrText>
      </w:r>
      <w:r w:rsidR="00323347">
        <w:rPr>
          <w:lang w:val="en-US"/>
        </w:rPr>
        <w:fldChar w:fldCharType="separate"/>
      </w:r>
      <w:r w:rsidR="00323347" w:rsidRPr="00323347">
        <w:rPr>
          <w:lang w:val="en-US"/>
        </w:rPr>
        <w:t>(2006, p. 3)</w:t>
      </w:r>
      <w:r w:rsidR="00323347">
        <w:rPr>
          <w:lang w:val="en-US"/>
        </w:rPr>
        <w:fldChar w:fldCharType="end"/>
      </w:r>
      <w:r w:rsidR="00323347">
        <w:rPr>
          <w:lang w:val="en-US"/>
        </w:rPr>
        <w:t xml:space="preserve"> </w:t>
      </w:r>
      <w:r w:rsidRPr="00C123C1">
        <w:rPr>
          <w:lang w:val="en-US"/>
        </w:rPr>
        <w:t xml:space="preserve">defined a belief system as “a configuration of ideas and attitudes in which the elements are bound together by some form of constraint or functional interdependence”. This foundational </w:t>
      </w:r>
      <w:r w:rsidR="00323347">
        <w:rPr>
          <w:lang w:val="en-US"/>
        </w:rPr>
        <w:t>work</w:t>
      </w:r>
      <w:r w:rsidRPr="00C123C1">
        <w:rPr>
          <w:lang w:val="en-US"/>
        </w:rPr>
        <w:t xml:space="preserve"> suggests that political attitudes are interconnected rather than held in isolation, forming structures that guide reasoning and behavior. Converse distinguished between static constraint, where positions on one issue predict positions on another at a given point in time, and dynamic constraint, where changes in one belief trigger shifts in related attitudes. Empirical research has focused largely on static </w:t>
      </w:r>
      <w:proofErr w:type="gramStart"/>
      <w:r w:rsidRPr="00C123C1">
        <w:rPr>
          <w:lang w:val="en-US"/>
        </w:rPr>
        <w:t>constraint</w:t>
      </w:r>
      <w:proofErr w:type="gramEnd"/>
      <w:r w:rsidRPr="00C123C1">
        <w:rPr>
          <w:lang w:val="en-US"/>
        </w:rPr>
        <w:t>, seeking to understand why belief systems vary in consistency across individuals and societies.</w:t>
      </w:r>
    </w:p>
    <w:p w14:paraId="61CE2B55" w14:textId="77777777" w:rsidR="00BC76A2" w:rsidRPr="00BC76A2" w:rsidRDefault="00BC76A2" w:rsidP="00BC76A2">
      <w:pPr>
        <w:spacing w:line="312" w:lineRule="auto"/>
        <w:ind w:left="0" w:firstLine="0"/>
        <w:rPr>
          <w:lang w:val="en-US"/>
        </w:rPr>
      </w:pPr>
    </w:p>
    <w:p w14:paraId="59AC3398" w14:textId="760E9841" w:rsidR="00BC76A2" w:rsidRDefault="00D83E34" w:rsidP="00BC76A2">
      <w:pPr>
        <w:spacing w:line="312" w:lineRule="auto"/>
        <w:ind w:left="0" w:firstLine="0"/>
        <w:rPr>
          <w:lang w:val="en-US"/>
        </w:rPr>
      </w:pPr>
      <w:r w:rsidRPr="00D83E34">
        <w:rPr>
          <w:lang w:val="en-US"/>
        </w:rPr>
        <w:t>The theory of social constraint explains belief system consistency as a product of exposure to elite discourse</w:t>
      </w:r>
      <w:r w:rsidR="00C123C1" w:rsidRPr="00C123C1">
        <w:rPr>
          <w:lang w:val="en-US"/>
        </w:rPr>
        <w:t>.</w:t>
      </w:r>
      <w:r>
        <w:rPr>
          <w:lang w:val="en-US"/>
        </w:rPr>
        <w:t xml:space="preserve"> </w:t>
      </w:r>
      <w:r w:rsidR="00C123C1" w:rsidRPr="00C123C1">
        <w:rPr>
          <w:lang w:val="en-US"/>
        </w:rPr>
        <w:t xml:space="preserve">Converse (2006) </w:t>
      </w:r>
      <w:r w:rsidRPr="00D83E34">
        <w:rPr>
          <w:lang w:val="en-US"/>
        </w:rPr>
        <w:t>found that most citizens hold weakly organized political beliefs, with only modest correlations between attitudes. However, belief constraint was significantly stronger among politically knowledgeable individuals, suggesting that political elites act as cognitive authorities who structure discourse, and engaged citizens are more likely to internalize these frameworks</w:t>
      </w:r>
      <w:r w:rsidR="00323347">
        <w:rPr>
          <w:lang w:val="en-US"/>
        </w:rPr>
        <w:t xml:space="preserve"> </w:t>
      </w:r>
      <w:r w:rsidR="00323347">
        <w:rPr>
          <w:lang w:val="en-US"/>
        </w:rPr>
        <w:fldChar w:fldCharType="begin"/>
      </w:r>
      <w:r w:rsidR="00BB63A5">
        <w:rPr>
          <w:lang w:val="en-US"/>
        </w:rPr>
        <w:instrText xml:space="preserve"> ADDIN ZOTERO_ITEM CSL_CITATION {"citationID":"bPoD2Mfc","properties":{"formattedCitation":"(Keskint\\uc0\\u252{}rk, 2022b)","plainCitation":"(Keskintürk, 2022b)","noteIndex":0},"citationItems":[{"id":"DOD9wZTp/LVZks4hk","uris":["http://zotero.org/users/10425122/items/FR3U3E6K"],"itemData":{"id":"DOD9wZTp/LVZks4hk","type":"article-journal","abstract":"Studies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323347">
        <w:rPr>
          <w:lang w:val="en-US"/>
        </w:rPr>
        <w:fldChar w:fldCharType="separate"/>
      </w:r>
      <w:r w:rsidR="00BB63A5" w:rsidRPr="00BB63A5">
        <w:rPr>
          <w:lang w:val="en-US"/>
        </w:rPr>
        <w:t>(Keskintürk, 2022b)</w:t>
      </w:r>
      <w:r w:rsidR="00323347">
        <w:rPr>
          <w:lang w:val="en-US"/>
        </w:rPr>
        <w:fldChar w:fldCharType="end"/>
      </w:r>
      <w:r w:rsidR="00C123C1" w:rsidRPr="00C123C1">
        <w:rPr>
          <w:lang w:val="en-US"/>
        </w:rPr>
        <w:t xml:space="preserve">. </w:t>
      </w:r>
      <w:r w:rsidRPr="00D83E34">
        <w:rPr>
          <w:lang w:val="en-US"/>
        </w:rPr>
        <w:t>This aligns with the top-down model of public opinion formation, where partisanship and ideological labels function as heuristics shaping policy attitudes</w:t>
      </w:r>
      <w:r w:rsidR="00323347">
        <w:rPr>
          <w:lang w:val="en-US"/>
        </w:rPr>
        <w:t xml:space="preserve"> </w:t>
      </w:r>
      <w:r w:rsidR="00323347">
        <w:rPr>
          <w:lang w:val="en-US"/>
        </w:rPr>
        <w:fldChar w:fldCharType="begin"/>
      </w:r>
      <w:r w:rsidR="00323347">
        <w:rPr>
          <w:lang w:val="en-US"/>
        </w:rPr>
        <w:instrText xml:space="preserve"> ADDIN ZOTERO_ITEM CSL_CITATION {"citationID":"OmgXKM8i","properties":{"formattedCitation":"(Zaller, 1992)","plainCitation":"(Zaller, 1992)","noteIndex":0},"citationItems":[{"id":40,"uris":["http://zotero.org/users/10425122/items/49RS8REU"],"itemData":{"id":40,"type":"book","note":"Citation Key: zaller1992nature","publisher":"Cambridge university press","title":"The nature and origins of mass opinion","author":[{"family":"Zaller","given":"John"}],"issued":{"date-parts":[["1992"]]},"citation-key":"zaller1992nature"}}],"schema":"https://github.com/citation-style-language/schema/raw/master/csl-citation.json"} </w:instrText>
      </w:r>
      <w:r w:rsidR="00323347">
        <w:rPr>
          <w:lang w:val="en-US"/>
        </w:rPr>
        <w:fldChar w:fldCharType="separate"/>
      </w:r>
      <w:r w:rsidR="00323347" w:rsidRPr="00323347">
        <w:rPr>
          <w:lang w:val="en-US"/>
        </w:rPr>
        <w:t>(Zaller, 1992)</w:t>
      </w:r>
      <w:r w:rsidR="00323347">
        <w:rPr>
          <w:lang w:val="en-US"/>
        </w:rPr>
        <w:fldChar w:fldCharType="end"/>
      </w:r>
      <w:r w:rsidR="00C123C1" w:rsidRPr="00C123C1">
        <w:rPr>
          <w:lang w:val="en-US"/>
        </w:rPr>
        <w:t xml:space="preserve">. </w:t>
      </w:r>
      <w:r w:rsidRPr="00D83E34">
        <w:rPr>
          <w:lang w:val="en-US"/>
        </w:rPr>
        <w:t>Experimental evidence further confirms that individuals adjust their positions in response to partisan cues</w:t>
      </w:r>
      <w:r>
        <w:rPr>
          <w:lang w:val="en-US"/>
        </w:rPr>
        <w:t xml:space="preserve"> </w:t>
      </w:r>
      <w:r w:rsidR="00323347">
        <w:rPr>
          <w:lang w:val="en-US"/>
        </w:rPr>
        <w:fldChar w:fldCharType="begin"/>
      </w:r>
      <w:r w:rsidR="00323347">
        <w:rPr>
          <w:lang w:val="en-US"/>
        </w:rPr>
        <w:instrText xml:space="preserve"> ADDIN ZOTERO_ITEM CSL_CITATION {"citationID":"zMBjqhfp","properties":{"formattedCitation":"(Cohen, 2003; Malka &amp; Lelkes, 2010)","plainCitation":"(Cohen, 2003; Malka &amp; Lelkes, 2010)","noteIndex":0},"citationItems":[{"id":8321,"uris":["http://zotero.org/users/10425122/items/TSDSELFG"],"itemData":{"id":8321,"type":"article-journal","container-title":"Journal of personality and social psychology","issue":"5","note":"Citation Key: cohen2003party\npublisher: American Psychological Association","page":"808","title":"Party over policy: The dominating impact of group influence on political beliefs.","volume":"85","author":[{"family":"Cohen","given":"Geoffrey L"}],"issued":{"date-parts":[["2003"]]},"citation-key":"cohen2003party"}},{"id":8322,"uris":["http://zotero.org/users/10425122/items/ZGFBU8SA"],"itemData":{"id":8322,"type":"article-journal","container-title":"Social Justice Research","DOI":"10.1007/s11211-010-0114-3","ISSN":"0885-7466, 1573-6725","issue":"2-3","journalAbbreviation":"Soc Just Res","language":"en","license":"http://www.springer.com/tdm","page":"156-188","source":"DOI.org (Crossref)","title":"More than Ideology: Conservative–Liberal Identity and Receptivity to Political Cues","title-short":"More than Ideology","volume":"23","author":[{"family":"Malka","given":"Ariel"},{"family":"Lelkes","given":"Yphtach"}],"issued":{"date-parts":[["2010",9]]},"citation-key":"malka2010"}}],"schema":"https://github.com/citation-style-language/schema/raw/master/csl-citation.json"} </w:instrText>
      </w:r>
      <w:r w:rsidR="00323347">
        <w:rPr>
          <w:lang w:val="en-US"/>
        </w:rPr>
        <w:fldChar w:fldCharType="separate"/>
      </w:r>
      <w:r w:rsidR="00323347" w:rsidRPr="00323347">
        <w:rPr>
          <w:lang w:val="en-US"/>
        </w:rPr>
        <w:t>(Cohen, 2003; Malka &amp; Lelkes, 2010)</w:t>
      </w:r>
      <w:r w:rsidR="00323347">
        <w:rPr>
          <w:lang w:val="en-US"/>
        </w:rPr>
        <w:fldChar w:fldCharType="end"/>
      </w:r>
      <w:r w:rsidR="00C123C1" w:rsidRPr="00C123C1">
        <w:rPr>
          <w:lang w:val="en-US"/>
        </w:rPr>
        <w:t xml:space="preserve">, </w:t>
      </w:r>
      <w:r w:rsidRPr="00D83E34">
        <w:rPr>
          <w:lang w:val="en-US"/>
        </w:rPr>
        <w:t xml:space="preserve">reinforcing the </w:t>
      </w:r>
      <w:r>
        <w:rPr>
          <w:lang w:val="en-US"/>
        </w:rPr>
        <w:t>idea that</w:t>
      </w:r>
      <w:r w:rsidRPr="00D83E34">
        <w:rPr>
          <w:lang w:val="en-US"/>
        </w:rPr>
        <w:t xml:space="preserve"> political engagement </w:t>
      </w:r>
      <w:r>
        <w:rPr>
          <w:lang w:val="en-US"/>
        </w:rPr>
        <w:t>enhances</w:t>
      </w:r>
      <w:r w:rsidRPr="00D83E34">
        <w:rPr>
          <w:lang w:val="en-US"/>
        </w:rPr>
        <w:t xml:space="preserve"> attitudinal consistency.</w:t>
      </w:r>
    </w:p>
    <w:p w14:paraId="7C1CA463" w14:textId="77777777" w:rsidR="00C123C1" w:rsidRPr="00BC76A2" w:rsidRDefault="00C123C1" w:rsidP="00BC76A2">
      <w:pPr>
        <w:spacing w:line="312" w:lineRule="auto"/>
        <w:ind w:left="0" w:firstLine="0"/>
        <w:rPr>
          <w:lang w:val="en-US"/>
        </w:rPr>
      </w:pPr>
    </w:p>
    <w:p w14:paraId="642019E4" w14:textId="481413BB" w:rsidR="00BC76A2" w:rsidRPr="00BC76A2" w:rsidRDefault="00FD6664" w:rsidP="00BC76A2">
      <w:pPr>
        <w:spacing w:line="312" w:lineRule="auto"/>
        <w:ind w:left="0" w:firstLine="0"/>
        <w:rPr>
          <w:lang w:val="en-US"/>
        </w:rPr>
      </w:pPr>
      <w:r w:rsidRPr="00FD6664">
        <w:rPr>
          <w:lang w:val="en-US"/>
        </w:rPr>
        <w:t xml:space="preserve">Despite its influence, Converse’s work had methodological limitations, relying on simple bivariate correlations despite conceptualizing belief systems as networks. To address this, Belief Network Analysis </w:t>
      </w:r>
      <w:r w:rsidR="00D83E34">
        <w:rPr>
          <w:lang w:val="en-US"/>
        </w:rPr>
        <w:t>[</w:t>
      </w:r>
      <w:r w:rsidRPr="00FD6664">
        <w:rPr>
          <w:lang w:val="en-US"/>
        </w:rPr>
        <w:t>BNA</w:t>
      </w:r>
      <w:r w:rsidR="00D83E34">
        <w:rPr>
          <w:lang w:val="en-US"/>
        </w:rPr>
        <w:t>]</w:t>
      </w:r>
      <w:r w:rsidRPr="00FD6664">
        <w:rPr>
          <w:lang w:val="en-US"/>
        </w:rPr>
        <w:t xml:space="preserve"> was developed to model belief constraint as a network of </w:t>
      </w:r>
      <w:r w:rsidRPr="00FD6664">
        <w:rPr>
          <w:lang w:val="en-US"/>
        </w:rPr>
        <w:lastRenderedPageBreak/>
        <w:t xml:space="preserve">interrelated attitudes, where nodes represent attitudes and edges correspond to the squared correlation between them </w:t>
      </w:r>
      <w:r w:rsidR="00D83E34">
        <w:rPr>
          <w:lang w:val="en-US"/>
        </w:rPr>
        <w:fldChar w:fldCharType="begin"/>
      </w:r>
      <w:r w:rsidR="00D83E34">
        <w:rPr>
          <w:lang w:val="en-US"/>
        </w:rPr>
        <w:instrText xml:space="preserve"> ADDIN ZOTERO_ITEM CSL_CITATION {"citationID":"7vnUIFef","properties":{"formattedCitation":"(Boutyline &amp; Vaisey, 2017)","plainCitation":"(Boutyline &amp; Vaisey, 2017)","noteIndex":0},"citationItems":[{"id":292,"uris":["http://zotero.org/users/10425122/items/DV4YGYX6"],"itemData":{"id":292,"type":"article-journal","container-title":"American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Analysis","volume":"122","author":[{"family":"Boutyline","given":"Andrei"},{"family":"Vaisey","given":"Stephen"}],"issued":{"date-parts":[["2017",3,1]]},"citation-key":"boutyline2017"}}],"schema":"https://github.com/citation-style-language/schema/raw/master/csl-citation.json"} </w:instrText>
      </w:r>
      <w:r w:rsidR="00D83E34">
        <w:rPr>
          <w:lang w:val="en-US"/>
        </w:rPr>
        <w:fldChar w:fldCharType="separate"/>
      </w:r>
      <w:r w:rsidR="00D83E34" w:rsidRPr="00D83E34">
        <w:rPr>
          <w:lang w:val="en-US"/>
        </w:rPr>
        <w:t>(Boutyline &amp; Vaisey, 2017)</w:t>
      </w:r>
      <w:r w:rsidR="00D83E34">
        <w:rPr>
          <w:lang w:val="en-US"/>
        </w:rPr>
        <w:fldChar w:fldCharType="end"/>
      </w:r>
      <w:r w:rsidRPr="00FD6664">
        <w:rPr>
          <w:lang w:val="en-US"/>
        </w:rPr>
        <w:t xml:space="preserve">. </w:t>
      </w:r>
      <w:r w:rsidR="00DB07D0">
        <w:rPr>
          <w:lang w:val="en-US"/>
        </w:rPr>
        <w:t xml:space="preserve">Studies adopting </w:t>
      </w:r>
      <w:r w:rsidRPr="00FD6664">
        <w:rPr>
          <w:lang w:val="en-US"/>
        </w:rPr>
        <w:t xml:space="preserve">BNA </w:t>
      </w:r>
      <w:r w:rsidR="00DB07D0">
        <w:rPr>
          <w:lang w:val="en-US"/>
        </w:rPr>
        <w:t xml:space="preserve">or related techniques </w:t>
      </w:r>
      <w:r w:rsidRPr="00FD6664">
        <w:rPr>
          <w:lang w:val="en-US"/>
        </w:rPr>
        <w:t xml:space="preserve">consistently </w:t>
      </w:r>
      <w:r w:rsidR="00D83E34" w:rsidRPr="00FD6664">
        <w:rPr>
          <w:lang w:val="en-US"/>
        </w:rPr>
        <w:t>find</w:t>
      </w:r>
      <w:r w:rsidRPr="00FD6664">
        <w:rPr>
          <w:lang w:val="en-US"/>
        </w:rPr>
        <w:t xml:space="preserve"> that political engagement enhances belief </w:t>
      </w:r>
      <w:r>
        <w:rPr>
          <w:lang w:val="en-US"/>
        </w:rPr>
        <w:t>constraint</w:t>
      </w:r>
      <w:r w:rsidRPr="00FD6664">
        <w:rPr>
          <w:lang w:val="en-US"/>
        </w:rPr>
        <w:t xml:space="preserve">, as politically knowledgeable individuals exhibit belief </w:t>
      </w:r>
      <w:r>
        <w:rPr>
          <w:lang w:val="en-US"/>
        </w:rPr>
        <w:t>systems characterized by stronger correlations</w:t>
      </w:r>
      <w:r w:rsidRPr="00FD6664">
        <w:rPr>
          <w:lang w:val="en-US"/>
        </w:rPr>
        <w:t xml:space="preserve"> </w:t>
      </w:r>
      <w:r w:rsidR="00D83E34">
        <w:rPr>
          <w:lang w:val="en-US"/>
        </w:rPr>
        <w:fldChar w:fldCharType="begin"/>
      </w:r>
      <w:r w:rsidR="00D83E34">
        <w:rPr>
          <w:lang w:val="en-US"/>
        </w:rPr>
        <w:instrText xml:space="preserve"> ADDIN ZOTERO_ITEM CSL_CITATION {"citationID":"BWvgusDp","properties":{"formattedCitation":"(Baldassarri &amp; Gelman, 2008; Boutyline &amp; Vaisey, 2017)","plainCitation":"(Baldassarri &amp; Gelman, 2008; Boutyline &amp; Vaisey, 2017)","noteIndex":0},"citationItems":[{"id":351,"uris":["http://zotero.org/users/10425122/items/5ZYIB3YR"],"itemData":{"id":351,"type":"article-journal","container-title":"SSRN Electronic Journal","DOI":"10.2139/ssrn.1010098","ISSN":"1556-5068","journalAbbreviation":"SSRN Journal","language":"en","source":"DOI.org (Crossref)","title":"Partisans Without Constraint: Political Polarization and Trends in American Public Opinion","title-short":"Partisans Without Constraint","URL":"http://www.ssrn.com/abstract=1010098","author":[{"family":"Baldassarri","given":"Delia"},{"family":"Gelman","given":"Andrew"}],"accessed":{"date-parts":[["2024",5,14]]},"issued":{"date-parts":[["2008"]]},"citation-key":"baldassarri2008"}},{"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Analysis","volume":"122","author":[{"family":"Boutyline","given":"Andrei"},{"family":"Vaisey","given":"Stephen"}],"issued":{"date-parts":[["2017",3,1]]},"citation-key":"boutyline2017"}}],"schema":"https://github.com/citation-style-language/schema/raw/master/csl-citation.json"} </w:instrText>
      </w:r>
      <w:r w:rsidR="00D83E34">
        <w:rPr>
          <w:lang w:val="en-US"/>
        </w:rPr>
        <w:fldChar w:fldCharType="separate"/>
      </w:r>
      <w:r w:rsidR="00D83E34" w:rsidRPr="00D83E34">
        <w:rPr>
          <w:lang w:val="en-US"/>
        </w:rPr>
        <w:t>(Baldassarri &amp; Gelman, 2008; Boutyline &amp; Vaisey, 2017)</w:t>
      </w:r>
      <w:r w:rsidR="00D83E34">
        <w:rPr>
          <w:lang w:val="en-US"/>
        </w:rPr>
        <w:fldChar w:fldCharType="end"/>
      </w:r>
      <w:r w:rsidR="00D83E34">
        <w:rPr>
          <w:lang w:val="en-US"/>
        </w:rPr>
        <w:t xml:space="preserve">. </w:t>
      </w:r>
      <w:r>
        <w:rPr>
          <w:lang w:val="en-US"/>
        </w:rPr>
        <w:t>Moreover, c</w:t>
      </w:r>
      <w:r w:rsidRPr="00FD6664">
        <w:rPr>
          <w:lang w:val="en-US"/>
        </w:rPr>
        <w:t xml:space="preserve">omparative studies </w:t>
      </w:r>
      <w:r>
        <w:rPr>
          <w:lang w:val="en-US"/>
        </w:rPr>
        <w:t>provide support for the social theory of constraint, as</w:t>
      </w:r>
      <w:r w:rsidRPr="00FD6664">
        <w:rPr>
          <w:lang w:val="en-US"/>
        </w:rPr>
        <w:t xml:space="preserve"> in highly polarized countries </w:t>
      </w:r>
      <w:r w:rsidR="00D83E34">
        <w:rPr>
          <w:lang w:val="en-US"/>
        </w:rPr>
        <w:fldChar w:fldCharType="begin"/>
      </w:r>
      <w:r w:rsidR="00D83E34">
        <w:rPr>
          <w:lang w:val="en-US"/>
        </w:rPr>
        <w:instrText xml:space="preserve"> ADDIN ZOTERO_ITEM CSL_CITATION {"citationID":"foZUD3Wq","properties":{"formattedCitation":"(Gonthier &amp; Guerra, 2023)","plainCitation":"(Gonthier &amp; Guerra, 2023)","noteIndex":0},"citationItems":[{"id":372,"uris":["http://zotero.org/users/10425122/items/95IMPFEU"],"itemData":{"id":372,"type":"article-journal","abstract":"A signiﬁcant body of literature has addressed the impact of party polarization on voting behavior. Yet little is known of the relationship between party polarization and belief systems. The present study argues that party polarization enhances the ideological consistency of belief systems and does so for the citizenry as a whole. We ﬁrst demonstrate that the more party systems are polarized on economic and sociocultural issues, the more consistently belief systems are aligned with the progressive-conservative continuum. Second, we show that ideological consistency is greater in highly polarized party systems, not only among the most politically attuned Europeans but also among those with lower levels of political sophistication. Results have implications for our understanding of citizen competence and responsiveness to elite cues in polarized party systems.","container-title":"Party Politics","DOI":"10.1177/13540688211064606","ISSN":"1354-0688, 1460-3683","issue":"2","journalAbbreviation":"Party Politics","language":"en","page":"384-393","source":"DOI.org (Crossref)","title":"How party polarization shapes the structuring of policy preferences in Europe","volume":"29","author":[{"family":"Gonthier","given":"Frederic"},{"family":"Guerra","given":"Tristan"}],"issued":{"date-parts":[["2023",3]]},"citation-key":"gonthier2023"}}],"schema":"https://github.com/citation-style-language/schema/raw/master/csl-citation.json"} </w:instrText>
      </w:r>
      <w:r w:rsidR="00D83E34">
        <w:rPr>
          <w:lang w:val="en-US"/>
        </w:rPr>
        <w:fldChar w:fldCharType="separate"/>
      </w:r>
      <w:r w:rsidR="00D83E34" w:rsidRPr="00D83E34">
        <w:rPr>
          <w:lang w:val="en-US"/>
        </w:rPr>
        <w:t>(Gonthier &amp; Guerra, 2023)</w:t>
      </w:r>
      <w:r w:rsidR="00D83E34">
        <w:rPr>
          <w:lang w:val="en-US"/>
        </w:rPr>
        <w:fldChar w:fldCharType="end"/>
      </w:r>
      <w:r w:rsidRPr="00FD6664">
        <w:rPr>
          <w:lang w:val="en-US"/>
        </w:rPr>
        <w:t xml:space="preserve"> or where parties </w:t>
      </w:r>
      <w:r w:rsidR="00D83E34">
        <w:rPr>
          <w:lang w:val="en-US"/>
        </w:rPr>
        <w:t>highly</w:t>
      </w:r>
      <w:r w:rsidRPr="00FD6664">
        <w:rPr>
          <w:lang w:val="en-US"/>
        </w:rPr>
        <w:t xml:space="preserve"> institutionalized </w:t>
      </w:r>
      <w:r w:rsidR="00954674">
        <w:rPr>
          <w:lang w:val="en-US"/>
        </w:rPr>
        <w:fldChar w:fldCharType="begin"/>
      </w:r>
      <w:r w:rsidR="00954674">
        <w:rPr>
          <w:lang w:val="en-US"/>
        </w:rPr>
        <w:instrText xml:space="preserve"> ADDIN ZOTERO_ITEM CSL_CITATION {"citationID":"M7rnHYtV","properties":{"formattedCitation":"(Keskint\\uc0\\u252{}rk, 2022b)","plainCitation":"(Keskintürk, 2022b)","noteIndex":0},"citationItems":[{"id":"DOD9wZTp/LVZks4hk","uris":["http://zotero.org/users/10425122/items/FR3U3E6K"],"itemData":{"id":"DOD9wZTp/LVZks4hk","type":"article-journal","abstract":"Studies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954674">
        <w:rPr>
          <w:lang w:val="en-US"/>
        </w:rPr>
        <w:fldChar w:fldCharType="separate"/>
      </w:r>
      <w:r w:rsidR="00954674" w:rsidRPr="00BB63A5">
        <w:rPr>
          <w:lang w:val="en-US"/>
        </w:rPr>
        <w:t>(Keskintürk, 2022b)</w:t>
      </w:r>
      <w:r w:rsidR="00954674">
        <w:rPr>
          <w:lang w:val="en-US"/>
        </w:rPr>
        <w:fldChar w:fldCharType="end"/>
      </w:r>
      <w:r w:rsidR="00D83E34">
        <w:rPr>
          <w:lang w:val="en-US"/>
        </w:rPr>
        <w:fldChar w:fldCharType="begin"/>
      </w:r>
      <w:r w:rsidR="00BB63A5">
        <w:rPr>
          <w:lang w:val="en-US"/>
        </w:rPr>
        <w:instrText xml:space="preserve"> ADDIN ZOTERO_ITEM CSL_CITATION {"citationID":"LnhzPmBq","properties":{"formattedCitation":"(Keskint\\uc0\\u252{}rk, 2022c)","plainCitation":"(Keskintürk, 2022c)","noteIndex":0},"citationItems":[{"id":579,"uris":["http://zotero.org/users/10425122/items/KW5KMUUP"],"itemData":{"id":579,"type":"article-journal","abstract":"Studies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Research","DOI":"10.1016/j.ssresearch.2022.102742","ISSN":"0049089X","journalAbbreviation":"Social Science Research","language":"en","page":"102742","source":"DOI.org (Crossref)","title":"The organization of political belief networks: A cross-country analysis","title-short":"The organization of political belief networks","volume":"107","author":[{"family":"Keskintürk","given":"Turgut"}],"issued":{"date-parts":[["2022",9]]},"citation-key":"keskinturk2022a"}}],"schema":"https://github.com/citation-style-language/schema/raw/master/csl-citation.json"} </w:instrText>
      </w:r>
      <w:r w:rsidR="00D83E34">
        <w:rPr>
          <w:lang w:val="en-US"/>
        </w:rPr>
        <w:fldChar w:fldCharType="separate"/>
      </w:r>
      <w:r w:rsidR="00D83E34">
        <w:rPr>
          <w:lang w:val="en-US"/>
        </w:rPr>
        <w:fldChar w:fldCharType="end"/>
      </w:r>
      <w:r w:rsidR="00D83E34">
        <w:rPr>
          <w:lang w:val="en-US"/>
        </w:rPr>
        <w:t>,</w:t>
      </w:r>
      <w:r w:rsidRPr="00FD6664">
        <w:rPr>
          <w:lang w:val="en-US"/>
        </w:rPr>
        <w:t xml:space="preserve"> citizens develop more </w:t>
      </w:r>
      <w:r>
        <w:rPr>
          <w:lang w:val="en-US"/>
        </w:rPr>
        <w:t>structured</w:t>
      </w:r>
      <w:r w:rsidRPr="00FD6664">
        <w:rPr>
          <w:lang w:val="en-US"/>
        </w:rPr>
        <w:t xml:space="preserve"> </w:t>
      </w:r>
      <w:r>
        <w:rPr>
          <w:lang w:val="en-US"/>
        </w:rPr>
        <w:t>belief systems</w:t>
      </w:r>
      <w:r w:rsidRPr="00FD6664">
        <w:rPr>
          <w:lang w:val="en-US"/>
        </w:rPr>
        <w:t>.</w:t>
      </w:r>
      <w:r w:rsidR="00DB07D0">
        <w:rPr>
          <w:lang w:val="en-US"/>
        </w:rPr>
        <w:t xml:space="preserve"> A</w:t>
      </w:r>
      <w:r>
        <w:rPr>
          <w:lang w:val="en-US"/>
        </w:rPr>
        <w:t>nother study has shown that the constraint of European belief systems is mostly</w:t>
      </w:r>
      <w:r w:rsidRPr="00FD6664">
        <w:rPr>
          <w:lang w:val="en-US"/>
        </w:rPr>
        <w:t xml:space="preserve"> </w:t>
      </w:r>
      <w:r>
        <w:rPr>
          <w:lang w:val="en-US"/>
        </w:rPr>
        <w:t>influenced by</w:t>
      </w:r>
      <w:r w:rsidRPr="00FD6664">
        <w:rPr>
          <w:lang w:val="en-US"/>
        </w:rPr>
        <w:t xml:space="preserve"> education</w:t>
      </w:r>
      <w:r>
        <w:rPr>
          <w:lang w:val="en-US"/>
        </w:rPr>
        <w:t>al levels</w:t>
      </w:r>
      <w:r w:rsidR="00D83E34">
        <w:rPr>
          <w:lang w:val="en-US"/>
        </w:rPr>
        <w:t xml:space="preserve"> </w:t>
      </w:r>
      <w:r w:rsidR="00D83E34">
        <w:rPr>
          <w:lang w:val="en-US"/>
        </w:rPr>
        <w:fldChar w:fldCharType="begin"/>
      </w:r>
      <w:r w:rsidR="00D83E34">
        <w:rPr>
          <w:lang w:val="en-US"/>
        </w:rPr>
        <w:instrText xml:space="preserve"> ADDIN ZOTERO_ITEM CSL_CITATION {"citationID":"P4RN0SuL","properties":{"formattedCitation":"(Van Noord et al., 2024)","plainCitation":"(Van Noord et al., 2024)","noteIndex":0},"citationItems":[{"id":315,"uris":["http://zotero.org/users/10425122/items/6BRRI3LJ"],"itemData":{"id":315,"type":"article-journal","abstract":"We investigate the structure of political belief systems across Europe to investigate what belief systems in European societies, and those who hold them, have in common. In doing so, we answer three questions: First, are political belief system structures similar across Europe? Second, which demographic groups are likely to have similar belief systems within countries? Third, how are belief systems related to voting behavior? We analyze data from 23 European countries. Correlational Class Analysis results indicate that a wide variety of belief systems exist in Europe (2-5 per country), but that these can be summarized into two diverse groups, although belief systems in one group were more similar than in the other. Unexpectedly, the groups did not differ in the strength of association between beliefs. While cultural and economic belief dimensions were not consistently found, and tended to be weak, they were positively associated in the first group, and negatively associated in the second. Belief systems of the first group were more likely to be from Western European countries and its members more likely to be higher educated compared to the second group. Membership in the second group was associated with more populist far right voting and vote abstention.","container-title":"European Sociological Review","DOI":"10.1093/esr/jcae011","ISSN":"0266-7215, 1468-2672","language":"en","license":"https://creativecommons.org/licenses/by/4.0/","page":"jcae011","source":"DOI.org (Crossref)","title":"The nature and structure of European belief systems: exploring the varieties of belief systems across 23 European countries","title-short":"The nature and structure of European belief systems","author":[{"family":"Van Noord","given":"Jochem"},{"family":"Turner-Zwinkels","given":"Felicity M"},{"family":"Kesberg","given":"Rebekka"},{"family":"Brandt","given":"Mark J"},{"family":"Easterbrook","given":"Matthew J"},{"family":"Kuppens","given":"Toon"},{"family":"Spruyt","given":"Bram"}],"issued":{"date-parts":[["2024",3,12]]},"citation-key":"vannoord2024"}}],"schema":"https://github.com/citation-style-language/schema/raw/master/csl-citation.json"} </w:instrText>
      </w:r>
      <w:r w:rsidR="00D83E34">
        <w:rPr>
          <w:lang w:val="en-US"/>
        </w:rPr>
        <w:fldChar w:fldCharType="separate"/>
      </w:r>
      <w:r w:rsidR="00D83E34" w:rsidRPr="00D83E34">
        <w:rPr>
          <w:lang w:val="en-US"/>
        </w:rPr>
        <w:t>(Van Noord et al., 2024)</w:t>
      </w:r>
      <w:r w:rsidR="00D83E34">
        <w:rPr>
          <w:lang w:val="en-US"/>
        </w:rPr>
        <w:fldChar w:fldCharType="end"/>
      </w:r>
      <w:r w:rsidR="00D83E34">
        <w:rPr>
          <w:lang w:val="en-US"/>
        </w:rPr>
        <w:t>, although evidence on this point is mixed</w:t>
      </w:r>
      <w:r w:rsidR="00954674">
        <w:rPr>
          <w:lang w:val="en-US"/>
        </w:rPr>
        <w:t xml:space="preserve"> </w:t>
      </w:r>
      <w:r w:rsidR="00954674" w:rsidRPr="00954674">
        <w:rPr>
          <w:lang w:val="en-US"/>
        </w:rPr>
        <w:t>(</w:t>
      </w:r>
      <w:proofErr w:type="spellStart"/>
      <w:r w:rsidR="00954674" w:rsidRPr="00954674">
        <w:rPr>
          <w:lang w:val="en-US"/>
        </w:rPr>
        <w:t>Keskintürk</w:t>
      </w:r>
      <w:proofErr w:type="spellEnd"/>
      <w:r w:rsidR="00954674" w:rsidRPr="00954674">
        <w:rPr>
          <w:lang w:val="en-US"/>
        </w:rPr>
        <w:t>, 2022b)</w:t>
      </w:r>
      <w:r w:rsidRPr="00FD6664">
        <w:rPr>
          <w:lang w:val="en-US"/>
        </w:rPr>
        <w:t xml:space="preserve">. </w:t>
      </w:r>
      <w:r w:rsidR="00AC30D5" w:rsidRPr="00AC30D5">
        <w:rPr>
          <w:lang w:val="en-US"/>
        </w:rPr>
        <w:t>However, BNA has two key limitations. First, it models attitudinal associations as unsigned, failing to distinguish between positive and negative relationships</w:t>
      </w:r>
      <w:r w:rsidR="00D83E34">
        <w:rPr>
          <w:lang w:val="en-US"/>
        </w:rPr>
        <w:t xml:space="preserve"> </w:t>
      </w:r>
      <w:r w:rsidR="00D83E34">
        <w:rPr>
          <w:lang w:val="en-US"/>
        </w:rPr>
        <w:fldChar w:fldCharType="begin"/>
      </w:r>
      <w:r w:rsidR="00D83E34">
        <w:rPr>
          <w:lang w:val="en-US"/>
        </w:rPr>
        <w:instrText xml:space="preserve"> ADDIN ZOTERO_ITEM CSL_CITATION {"citationID":"mYzqBTN5","properties":{"formattedCitation":"(Boutyline &amp; Vaisey, 2017)","plainCitation":"(Boutyline &amp; Vaisey, 2017)","noteIndex":0},"citationItems":[{"id":292,"uris":["http://zotero.org/users/10425122/items/DV4YGYX6"],"itemData":{"id":292,"type":"article-journal","container-title":"American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Analysis","volume":"122","author":[{"family":"Boutyline","given":"Andrei"},{"family":"Vaisey","given":"Stephen"}],"issued":{"date-parts":[["2017",3,1]]},"citation-key":"boutyline2017"}}],"schema":"https://github.com/citation-style-language/schema/raw/master/csl-citation.json"} </w:instrText>
      </w:r>
      <w:r w:rsidR="00D83E34">
        <w:rPr>
          <w:lang w:val="en-US"/>
        </w:rPr>
        <w:fldChar w:fldCharType="separate"/>
      </w:r>
      <w:r w:rsidR="00D83E34" w:rsidRPr="00D83E34">
        <w:rPr>
          <w:lang w:val="en-US"/>
        </w:rPr>
        <w:t>(Boutyline &amp; Vaisey, 2017)</w:t>
      </w:r>
      <w:r w:rsidR="00D83E34">
        <w:rPr>
          <w:lang w:val="en-US"/>
        </w:rPr>
        <w:fldChar w:fldCharType="end"/>
      </w:r>
      <w:r w:rsidR="00AC30D5" w:rsidRPr="00AC30D5">
        <w:rPr>
          <w:lang w:val="en-US"/>
        </w:rPr>
        <w:t>. Second, its reliance on squared correlations risks capturing spurious associations that may not hold when accounting for confounding factors</w:t>
      </w:r>
      <w:r w:rsidR="00D83E34">
        <w:rPr>
          <w:lang w:val="en-US"/>
        </w:rPr>
        <w:t xml:space="preserve"> </w:t>
      </w:r>
      <w:r w:rsidR="00D83E34">
        <w:rPr>
          <w:lang w:val="en-US"/>
        </w:rPr>
        <w:fldChar w:fldCharType="begin"/>
      </w:r>
      <w:r w:rsidR="00D83E34">
        <w:rPr>
          <w:lang w:val="en-US"/>
        </w:rPr>
        <w:instrText xml:space="preserve"> ADDIN ZOTERO_ITEM CSL_CITATION {"citationID":"RIvmgHcU","properties":{"formattedCitation":"(Brandt, 2022)","plainCitation":"(Brandt, 2022)","noteIndex":0},"citationItems":[{"id":350,"uris":["http://zotero.org/users/10425122/items/XD9697HV"],"itemData":{"id":350,"type":"article-journal","container-title":"Journal of Personality and Social Psychology","DOI":"10.1037/pspp0000416","ISSN":"1939-1315, 0022-3514","issue":"4","journalAbbreviation":"Journal of Personality and Social Psychology","language":"en","page":"830-853","source":"DOI.org (Crossref)","title":"Measuring the belief system of a person.","volume":"123","author":[{"family":"Brandt","given":"Mark J."}],"issued":{"date-parts":[["2022",10]]},"citation-key":"brandt2022a"}}],"schema":"https://github.com/citation-style-language/schema/raw/master/csl-citation.json"} </w:instrText>
      </w:r>
      <w:r w:rsidR="00D83E34">
        <w:rPr>
          <w:lang w:val="en-US"/>
        </w:rPr>
        <w:fldChar w:fldCharType="separate"/>
      </w:r>
      <w:r w:rsidR="00D83E34" w:rsidRPr="00D83E34">
        <w:rPr>
          <w:lang w:val="en-US"/>
        </w:rPr>
        <w:t>(Brandt, 2022)</w:t>
      </w:r>
      <w:r w:rsidR="00D83E34">
        <w:rPr>
          <w:lang w:val="en-US"/>
        </w:rPr>
        <w:fldChar w:fldCharType="end"/>
      </w:r>
      <w:r w:rsidR="00AC30D5" w:rsidRPr="00AC30D5">
        <w:rPr>
          <w:lang w:val="en-US"/>
        </w:rPr>
        <w:t>.</w:t>
      </w:r>
    </w:p>
    <w:p w14:paraId="3E8E2AFA" w14:textId="77777777" w:rsidR="00BC76A2" w:rsidRPr="00BC76A2" w:rsidRDefault="00BC76A2" w:rsidP="00BC76A2">
      <w:pPr>
        <w:spacing w:line="312" w:lineRule="auto"/>
        <w:ind w:left="0" w:firstLine="0"/>
        <w:rPr>
          <w:lang w:val="en-US"/>
        </w:rPr>
      </w:pPr>
    </w:p>
    <w:p w14:paraId="1DB0DEA4" w14:textId="59F9AC84" w:rsidR="00DB07D0" w:rsidRDefault="001C051A" w:rsidP="00BC76A2">
      <w:pPr>
        <w:spacing w:line="312" w:lineRule="auto"/>
        <w:ind w:left="0" w:firstLine="0"/>
        <w:rPr>
          <w:lang w:val="en-US"/>
        </w:rPr>
      </w:pPr>
      <w:r w:rsidRPr="001C051A">
        <w:rPr>
          <w:lang w:val="en-US"/>
        </w:rPr>
        <w:t>To overcome the</w:t>
      </w:r>
      <w:r>
        <w:rPr>
          <w:lang w:val="en-US"/>
        </w:rPr>
        <w:t>se</w:t>
      </w:r>
      <w:r w:rsidRPr="001C051A">
        <w:rPr>
          <w:lang w:val="en-US"/>
        </w:rPr>
        <w:t xml:space="preserve"> limitations, partial correlation networks have been introduced to estimate the unique variance shared between each pair of attitudes while controlling for all others</w:t>
      </w:r>
      <w:r w:rsidR="00D83E34">
        <w:rPr>
          <w:lang w:val="en-US"/>
        </w:rPr>
        <w:t xml:space="preserve"> </w:t>
      </w:r>
      <w:r w:rsidR="00D83E34">
        <w:rPr>
          <w:lang w:val="en-US"/>
        </w:rPr>
        <w:fldChar w:fldCharType="begin"/>
      </w:r>
      <w:r w:rsidR="00D83E34">
        <w:rPr>
          <w:lang w:val="en-US"/>
        </w:rPr>
        <w:instrText xml:space="preserve"> ADDIN ZOTERO_ITEM CSL_CITATION {"citationID":"zsrhNVcH","properties":{"formattedCitation":"(Brandt et al., 2019)","plainCitation":"(Brandt et al., 2019)","noteIndex":0},"citationItems":[{"id":346,"uris":["http://zotero.org/users/10425122/items/CNSJPCQZ"],"itemData":{"id":346,"type":"article-journal","abstract":"A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(ds range = 0.78-0.97). Symbolic components were also closer than operational components in the network to self-reported voting (d = −2.43), proenvironmental actions (ds = −1.71 and −1.63), and religious behaviors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Bulletin","language":"en","source":"Zotero","title":"What Is Central to Political Belief System Networks?","author":[{"family":"Brandt","given":"Mark J"},{"family":"Sibley","given":"Chris G"},{"family":"Osborne","given":"Danny"}],"issued":{"date-parts":[["2019"]]},"citation-key":"brandt2019"}}],"schema":"https://github.com/citation-style-language/schema/raw/master/csl-citation.json"} </w:instrText>
      </w:r>
      <w:r w:rsidR="00D83E34">
        <w:rPr>
          <w:lang w:val="en-US"/>
        </w:rPr>
        <w:fldChar w:fldCharType="separate"/>
      </w:r>
      <w:r w:rsidR="00D83E34" w:rsidRPr="00D83E34">
        <w:rPr>
          <w:lang w:val="en-US"/>
        </w:rPr>
        <w:t>(Brandt et al., 2019)</w:t>
      </w:r>
      <w:r w:rsidR="00D83E34">
        <w:rPr>
          <w:lang w:val="en-US"/>
        </w:rPr>
        <w:fldChar w:fldCharType="end"/>
      </w:r>
      <w:r w:rsidRPr="001C051A">
        <w:rPr>
          <w:lang w:val="en-US"/>
        </w:rPr>
        <w:t xml:space="preserve">. This approach allows for a more </w:t>
      </w:r>
      <w:r>
        <w:rPr>
          <w:lang w:val="en-US"/>
        </w:rPr>
        <w:t>parsimonious</w:t>
      </w:r>
      <w:r w:rsidRPr="001C051A">
        <w:rPr>
          <w:lang w:val="en-US"/>
        </w:rPr>
        <w:t xml:space="preserve"> mapping of belief systems by filtering out </w:t>
      </w:r>
      <w:r>
        <w:rPr>
          <w:lang w:val="en-US"/>
        </w:rPr>
        <w:t>spurious</w:t>
      </w:r>
      <w:r w:rsidRPr="001C051A">
        <w:rPr>
          <w:lang w:val="en-US"/>
        </w:rPr>
        <w:t xml:space="preserve"> associations. Research using partial correlation models consistently finds that symbolic beliefs, such as ideological self-identification, are structurally central, exerting greater influence on policy preferences</w:t>
      </w:r>
      <w:r w:rsidR="00D83E34">
        <w:rPr>
          <w:lang w:val="en-US"/>
        </w:rPr>
        <w:t xml:space="preserve"> </w:t>
      </w:r>
      <w:r w:rsidR="00D83E34">
        <w:rPr>
          <w:lang w:val="en-US"/>
        </w:rPr>
        <w:fldChar w:fldCharType="begin"/>
      </w:r>
      <w:r w:rsidR="00D83E34">
        <w:rPr>
          <w:lang w:val="en-US"/>
        </w:rPr>
        <w:instrText xml:space="preserve"> ADDIN ZOTERO_ITEM CSL_CITATION {"citationID":"PtI6MDmG","properties":{"formattedCitation":"(Brandt et al., 2019; Fishman &amp; Davis, 2022)","plainCitation":"(Brandt et al., 2019; Fishman &amp; Davis, 2022)","noteIndex":0},"citationItems":[{"id":346,"uris":["http://zotero.org/users/10425122/items/CNSJPCQZ"],"itemData":{"id":346,"type":"article-journal","abstract":"A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(ds range = 0.78-0.97). Symbolic components were also closer than operational components in the network to self-reported voting (d = −2.43), proenvironmental actions (ds = −1.71 and −1.63), and religious behaviors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Bulletin","language":"en","source":"Zotero","title":"What Is Central to Political Belief System Networks?","author":[{"family":"Brandt","given":"Mark J"},{"family":"Sibley","given":"Chris G"},{"family":"Osborne","given":"Danny"}],"issued":{"date-parts":[["2019"]]},"citation-key":"brandt2019"}},{"id":135,"uris":["http://zotero.org/users/10425122/items/BLLTCVQ8"],"itemData":{"id":135,"type":"article-journal","abstract":"Scholars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 1540-5907","issue":"3","journalAbbreviation":"American J Political Sci","language":"en","page":"648-663","source":"DOI.org (Crossref)","title":"Change We Can Believe In: Structural and Content Dynamics within Belief Networks","title-short":"Change We Can Believe In","volume":"66","author":[{"family":"Fishman","given":"Nic"},{"family":"Davis","given":"Nicholas T."}],"issued":{"date-parts":[["2022",7]]},"citation-key":"fishman2022"}}],"schema":"https://github.com/citation-style-language/schema/raw/master/csl-citation.json"} </w:instrText>
      </w:r>
      <w:r w:rsidR="00D83E34">
        <w:rPr>
          <w:lang w:val="en-US"/>
        </w:rPr>
        <w:fldChar w:fldCharType="separate"/>
      </w:r>
      <w:r w:rsidR="00D83E34" w:rsidRPr="00D83E34">
        <w:rPr>
          <w:lang w:val="en-US"/>
        </w:rPr>
        <w:t>(Brandt et al., 2019; Fishman &amp; Davis, 2022)</w:t>
      </w:r>
      <w:r w:rsidR="00D83E34">
        <w:rPr>
          <w:lang w:val="en-US"/>
        </w:rPr>
        <w:fldChar w:fldCharType="end"/>
      </w:r>
      <w:r w:rsidRPr="001C051A">
        <w:rPr>
          <w:lang w:val="en-US"/>
        </w:rPr>
        <w:t xml:space="preserve">. Additionally, </w:t>
      </w:r>
      <w:r w:rsidR="00AC30D5">
        <w:rPr>
          <w:lang w:val="en-US"/>
        </w:rPr>
        <w:t xml:space="preserve">these studies confirmed that </w:t>
      </w:r>
      <w:r w:rsidRPr="001C051A">
        <w:rPr>
          <w:lang w:val="en-US"/>
        </w:rPr>
        <w:t xml:space="preserve">political engagement strengthens belief constraint, as politically interested individuals exhibit denser </w:t>
      </w:r>
      <w:r w:rsidR="00AC30D5">
        <w:rPr>
          <w:lang w:val="en-US"/>
        </w:rPr>
        <w:t>belief systems</w:t>
      </w:r>
      <w:r w:rsidRPr="001C051A">
        <w:rPr>
          <w:lang w:val="en-US"/>
        </w:rPr>
        <w:t xml:space="preserve"> </w:t>
      </w:r>
      <w:r w:rsidR="00D83E34">
        <w:rPr>
          <w:lang w:val="en-US"/>
        </w:rPr>
        <w:fldChar w:fldCharType="begin"/>
      </w:r>
      <w:r w:rsidR="00D83E34">
        <w:rPr>
          <w:lang w:val="en-US"/>
        </w:rPr>
        <w:instrText xml:space="preserve"> ADDIN ZOTERO_ITEM CSL_CITATION {"citationID":"hEPA6WKO","properties":{"formattedCitation":"(Dalege et al., 2017, 2019)","plainCitation":"(Dalege et al., 2017, 2019)","noteIndex":0},"citationItems":[{"id":119,"uris":["http://zotero.org/users/10425122/items/79X3L8D9"],"itemData":{"id":119,"type":"article-journal","abstract":"Abstract\n            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Reports","DOI":"10.1038/s41598-017-05048-y","ISSN":"2045-2322","issue":"1","journalAbbreviation":"Sci Rep","language":"en","page":"4909","source":"DOI.org (Crossref)","title":"Network Structure Explains the Impact of Attitudes on Voting Decisions","volume":"7","author":[{"family":"Dalege","given":"Jonas"},{"family":"Borsboom","given":"Denny"},{"family":"Van Harreveld","given":"Frenk"},{"family":"Waldorp","given":"Lourens J."},{"family":"Van Der Maas","given":"Han L. J."}],"issued":{"date-parts":[["2017",7,7]]},"citation-key":"dalege2017a"}},{"id":286,"uris":["http://zotero.org/users/10425122/items/JB29AZ5I"],"itemData":{"id":286,"type":"article-journal","abstract":"Attitude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Strength","volume":"10","author":[{"family":"Dalege","given":"Jonas"},{"family":"Borsboom","given":"Denny"},{"family":"Van Harreveld","given":"Frenk"},{"family":"Van Der Maas","given":"Han L. J."}],"issued":{"date-parts":[["2019",8]]},"citation-key":"dalege2019"}}],"schema":"https://github.com/citation-style-language/schema/raw/master/csl-citation.json"} </w:instrText>
      </w:r>
      <w:r w:rsidR="00D83E34">
        <w:rPr>
          <w:lang w:val="en-US"/>
        </w:rPr>
        <w:fldChar w:fldCharType="separate"/>
      </w:r>
      <w:r w:rsidR="00D83E34" w:rsidRPr="00D83E34">
        <w:rPr>
          <w:lang w:val="en-US"/>
        </w:rPr>
        <w:t>(Dalege et al., 2017, 2019)</w:t>
      </w:r>
      <w:r w:rsidR="00D83E34">
        <w:rPr>
          <w:lang w:val="en-US"/>
        </w:rPr>
        <w:fldChar w:fldCharType="end"/>
      </w:r>
      <w:r w:rsidRPr="001C051A">
        <w:rPr>
          <w:lang w:val="en-US"/>
        </w:rPr>
        <w:t xml:space="preserve">, and individuals at </w:t>
      </w:r>
      <w:r w:rsidR="00AC30D5">
        <w:rPr>
          <w:lang w:val="en-US"/>
        </w:rPr>
        <w:t>the extreme poles of the left-right continuum</w:t>
      </w:r>
      <w:r w:rsidRPr="001C051A">
        <w:rPr>
          <w:lang w:val="en-US"/>
        </w:rPr>
        <w:t xml:space="preserve"> tend to </w:t>
      </w:r>
      <w:r w:rsidR="00AC30D5">
        <w:rPr>
          <w:lang w:val="en-US"/>
        </w:rPr>
        <w:t>organize their political attitudes more</w:t>
      </w:r>
      <w:r w:rsidRPr="001C051A">
        <w:rPr>
          <w:lang w:val="en-US"/>
        </w:rPr>
        <w:t xml:space="preserve"> coherent</w:t>
      </w:r>
      <w:r w:rsidR="00AC30D5">
        <w:rPr>
          <w:lang w:val="en-US"/>
        </w:rPr>
        <w:t>ly</w:t>
      </w:r>
      <w:r w:rsidR="00D83E34">
        <w:rPr>
          <w:lang w:val="en-US"/>
        </w:rPr>
        <w:t xml:space="preserve"> </w:t>
      </w:r>
      <w:r w:rsidR="00D83E34">
        <w:rPr>
          <w:lang w:val="en-US"/>
        </w:rPr>
        <w:fldChar w:fldCharType="begin"/>
      </w:r>
      <w:r w:rsidR="00D83E34">
        <w:rPr>
          <w:lang w:val="en-US"/>
        </w:rPr>
        <w:instrText xml:space="preserve"> ADDIN ZOTERO_ITEM CSL_CITATION {"citationID":"8287282M","properties":{"formattedCitation":"(Bentall et al., 2023)","plainCitation":"(Bentall et al., 2023)","noteIndex":0},"citationItems":[{"id":602,"uris":["http://zotero.org/users/10425122/items/CT2R5CWS"],"itemData":{"id":602,"type":"article","abstract":"Philip Converse, one of the most influential political scientists of the twentieth century, argued that mass belief systems were comprised of networks of highly intercorrelated propositions among ideological voters but less so in non-ideological voters. We used recent advances in network psychometrics to test this model in a representative sample of 2,058 adults living in the UK, who placed themselves on the left-right dimension and then reported their attitudes toward 18 different political issues. As Converse had predicted, the networks of those at either end of the left-right continuum were significantly more interconnected than the networks of those who placed themselves in the center. We identified three communities of beliefs corresponding to traditional definitions of right-wing authoritarianism, interpersonal liberalism (focused on society), and intrapersonal liberalism (focused on the individual). Importantly, these clusters did not match common one- or two-factor liberal-conservative solutions. Consistent with the literature, child- rearing preferences were positively associated with the authoritarian community while negatively associated with both interpersonal and intrapersonal liberalism. Interestingly, attitudes towards gay rights had the highest predictability index and was the most central node in the Right and Center belief systems, suggesting that attitudes toward same- sex couples play a particularly important role in ideological positioning.","DOI":"10.31234/osf.io/w5pmx","language":"en","license":"https://creativecommons.org/licenses/by/4.0/legalcode","source":"PsyArXiv","title":"The structure of mass political belief systems: A network approach to understanding the Left-Right spectrum","title-short":"The structure of mass political belief systems","URL":"https://osf.io/w5pmx","author":[{"family":"Bentall","given":"Richard"},{"family":"Zavlis","given":"Orestis"},{"family":"Hyland","given":"Philip"},{"family":"McBride","given":"Orla"},{"family":"Bennett","given":"Kate Mary"},{"family":"Hartman","given":"Todd K."}],"accessed":{"date-parts":[["2024",5,14]]},"issued":{"date-parts":[["2023",3,1]]},"citation-key":"bentall2023"}}],"schema":"https://github.com/citation-style-language/schema/raw/master/csl-citation.json"} </w:instrText>
      </w:r>
      <w:r w:rsidR="00D83E34">
        <w:rPr>
          <w:lang w:val="en-US"/>
        </w:rPr>
        <w:fldChar w:fldCharType="separate"/>
      </w:r>
      <w:r w:rsidR="00D83E34" w:rsidRPr="002B67C7">
        <w:rPr>
          <w:lang w:val="en-US"/>
        </w:rPr>
        <w:t>(Bentall et al., 2023)</w:t>
      </w:r>
      <w:r w:rsidR="00D83E34">
        <w:rPr>
          <w:lang w:val="en-US"/>
        </w:rPr>
        <w:fldChar w:fldCharType="end"/>
      </w:r>
      <w:r w:rsidRPr="001C051A">
        <w:rPr>
          <w:lang w:val="en-US"/>
        </w:rPr>
        <w:t xml:space="preserve">. Beyond political ideology, this pattern extends to other domains. Religious attitudes become increasingly constrained from adolescence to adulthood, suggesting that socialization processes reinforce attitudinal structure over time </w:t>
      </w:r>
      <w:r w:rsidR="00D83E34">
        <w:rPr>
          <w:lang w:val="en-US"/>
        </w:rPr>
        <w:fldChar w:fldCharType="begin"/>
      </w:r>
      <w:r w:rsidR="00BB63A5">
        <w:rPr>
          <w:lang w:val="en-US"/>
        </w:rPr>
        <w:instrText xml:space="preserve"> ADDIN ZOTERO_ITEM CSL_CITATION {"citationID":"gRAGIYgk","properties":{"formattedCitation":"(Keskint\\uc0\\u252{}rk, 2022a)","plainCitation":"(Keskintürk, 2022a)","noteIndex":0},"citationItems":[{"id":133,"uris":["http://zotero.org/users/10425122/items/6BTIFXRQ"],"itemData":{"id":133,"type":"article-journal","abstract":"This article presents an alignment model of cultural formation, arguing that belief systems become increasingly constrained from earlier periods of life-course to adulthood. I show that the pairwise correlations between cultural beliefs increase and the structure of personal culture be­ comes relatively more aligned before entering adulthood. Moreover, the rate of personal change slows down with each year of age, suggesting that the alignment process is most prevalent in specific socialization periods. Using four waves of data from the National Study of Youth and Religion, I test these propositions through an analysis of religious belief networks. I find that the results are robust to sampling variability, population heterogeneity, and item selection.","container-title":"Poetics","DOI":"10.1016/j.poetic.2021.101591","ISSN":"0304422X","journalAbbreviation":"Poetics","language":"en","page":"101591","source":"DOI.org (Crossref)","title":"Religious belief alignment: The structure of cultural beliefs from adolescence to emerging adulthood","title-short":"Religious belief alignment","volume":"90","author":[{"family":"Keskintürk","given":"Turgut"}],"issued":{"date-parts":[["2022",2]]},"citation-key":"keskinturk2022"}}],"schema":"https://github.com/citation-style-language/schema/raw/master/csl-citation.json"} </w:instrText>
      </w:r>
      <w:r w:rsidR="00D83E34">
        <w:rPr>
          <w:lang w:val="en-US"/>
        </w:rPr>
        <w:fldChar w:fldCharType="separate"/>
      </w:r>
      <w:r w:rsidR="00BB63A5" w:rsidRPr="00BB63A5">
        <w:rPr>
          <w:lang w:val="en-US"/>
        </w:rPr>
        <w:t>(Keskintürk, 2022a)</w:t>
      </w:r>
      <w:r w:rsidR="00D83E34">
        <w:rPr>
          <w:lang w:val="en-US"/>
        </w:rPr>
        <w:fldChar w:fldCharType="end"/>
      </w:r>
      <w:r w:rsidR="00BB63A5">
        <w:rPr>
          <w:lang w:val="en-US"/>
        </w:rPr>
        <w:t>.</w:t>
      </w:r>
      <w:r w:rsidRPr="001C051A">
        <w:rPr>
          <w:lang w:val="en-US"/>
        </w:rPr>
        <w:t xml:space="preserve"> Similarly, in the domain of economic attitudes, individuals from lower social positions display more tightly connected inequality belief systems, likely reflecting their heightened exposure to economic hardship</w:t>
      </w:r>
      <w:r w:rsidR="00954674">
        <w:rPr>
          <w:lang w:val="en-US"/>
        </w:rPr>
        <w:t xml:space="preserve"> </w:t>
      </w:r>
      <w:r w:rsidR="00954674">
        <w:rPr>
          <w:lang w:val="en-US"/>
        </w:rPr>
        <w:fldChar w:fldCharType="begin"/>
      </w:r>
      <w:r w:rsidR="00954674">
        <w:rPr>
          <w:lang w:val="en-US"/>
        </w:rPr>
        <w:instrText xml:space="preserve"> ADDIN ZOTERO_ITEM CSL_CITATION {"citationID":"A9JBi9E6","properties":{"formattedCitation":"(Franetovic &amp; Bertero, 2023)","plainCitation":"(Franetovic &amp; Bertero, 2023)","noteIndex":0},"citationItems":[{"id":26,"uris":["http://zotero.org/users/10425122/items/J4Y7WNLC"],"itemData":{"id":26,"type":"article-journal","container-title":"AWARI","note":"Citation Key: franetovic2023people","title":"How do people understand inequality in Chile? A study through attitude network analysis","volume":"4","author":[{"family":"Franetovic","given":"Gonzalo"},{"family":"Bertero","given":"Arturo"}],"issued":{"date-parts":[["2023"]]},"citation-key":"franetovic2023people"}}],"schema":"https://github.com/citation-style-language/schema/raw/master/csl-citation.json"} </w:instrText>
      </w:r>
      <w:r w:rsidR="00954674">
        <w:rPr>
          <w:lang w:val="en-US"/>
        </w:rPr>
        <w:fldChar w:fldCharType="separate"/>
      </w:r>
      <w:r w:rsidR="00954674" w:rsidRPr="00954674">
        <w:rPr>
          <w:lang w:val="en-US"/>
        </w:rPr>
        <w:t>(Franetovic &amp; Bertero, 2023)</w:t>
      </w:r>
      <w:r w:rsidR="00954674">
        <w:rPr>
          <w:lang w:val="en-US"/>
        </w:rPr>
        <w:fldChar w:fldCharType="end"/>
      </w:r>
      <w:r w:rsidRPr="001C051A">
        <w:rPr>
          <w:lang w:val="en-US"/>
        </w:rPr>
        <w:t xml:space="preserve">. </w:t>
      </w:r>
    </w:p>
    <w:p w14:paraId="40D20190" w14:textId="77777777" w:rsidR="001C051A" w:rsidRDefault="001C051A" w:rsidP="00BC76A2">
      <w:pPr>
        <w:spacing w:line="312" w:lineRule="auto"/>
        <w:ind w:left="0" w:firstLine="0"/>
        <w:rPr>
          <w:lang w:val="en-US"/>
        </w:rPr>
      </w:pPr>
    </w:p>
    <w:p w14:paraId="34FA8565" w14:textId="7BFABCBA" w:rsidR="00A00135" w:rsidRPr="00BC76A2" w:rsidRDefault="00AC30D5" w:rsidP="00BC76A2">
      <w:pPr>
        <w:spacing w:line="312" w:lineRule="auto"/>
        <w:ind w:left="0" w:firstLine="0"/>
        <w:rPr>
          <w:lang w:val="en-US"/>
        </w:rPr>
      </w:pPr>
      <w:r w:rsidRPr="00AC30D5">
        <w:rPr>
          <w:lang w:val="en-US"/>
        </w:rPr>
        <w:t>Together, these findings confirm that politically knowledgeable individuals have more structured and consistent belief systems, supporting a socio-centric view of constraint. However, aggregate measures may obscure structural differences in belief systems across social groups.</w:t>
      </w:r>
      <w:r>
        <w:rPr>
          <w:lang w:val="en-US"/>
        </w:rPr>
        <w:t xml:space="preserve"> </w:t>
      </w:r>
      <w:r w:rsidR="00A00135" w:rsidRPr="00A00135">
        <w:rPr>
          <w:lang w:val="en-US"/>
        </w:rPr>
        <w:t xml:space="preserve">The next section </w:t>
      </w:r>
      <w:r>
        <w:rPr>
          <w:lang w:val="en-US"/>
        </w:rPr>
        <w:t>extends the theory of social constraint to account for a</w:t>
      </w:r>
      <w:r w:rsidR="00A00135" w:rsidRPr="00A00135">
        <w:rPr>
          <w:lang w:val="en-US"/>
        </w:rPr>
        <w:t xml:space="preserve"> bidimensional conceptualization of belief constraint</w:t>
      </w:r>
      <w:r w:rsidR="001C051A">
        <w:rPr>
          <w:lang w:val="en-US"/>
        </w:rPr>
        <w:t>.</w:t>
      </w:r>
    </w:p>
    <w:p w14:paraId="7DD7B386" w14:textId="2ED4A558" w:rsidR="002428E4" w:rsidRPr="0063263A" w:rsidRDefault="002428E4" w:rsidP="0063263A">
      <w:pPr>
        <w:pStyle w:val="Titolo3"/>
      </w:pPr>
      <w:r w:rsidRPr="0063263A">
        <w:lastRenderedPageBreak/>
        <w:t>2.</w:t>
      </w:r>
      <w:r w:rsidR="0063263A">
        <w:t>2</w:t>
      </w:r>
      <w:r w:rsidRPr="0063263A">
        <w:t xml:space="preserve"> </w:t>
      </w:r>
      <w:r w:rsidR="009574E2">
        <w:t xml:space="preserve">Decomposing </w:t>
      </w:r>
      <w:r w:rsidR="00DA36A9">
        <w:t>C</w:t>
      </w:r>
      <w:r w:rsidR="009574E2">
        <w:t>onstraint</w:t>
      </w:r>
      <w:r w:rsidR="00DA36A9">
        <w:t>: Tightness and Consensus of Political Beliefs</w:t>
      </w:r>
    </w:p>
    <w:p w14:paraId="1935F0D0" w14:textId="3E6689E3" w:rsidR="00D46BE0" w:rsidRDefault="008E6AB7" w:rsidP="00D46BE0">
      <w:pPr>
        <w:spacing w:line="312" w:lineRule="auto"/>
        <w:ind w:left="0" w:firstLine="0"/>
        <w:rPr>
          <w:lang w:val="en-US"/>
        </w:rPr>
      </w:pPr>
      <w:r w:rsidRPr="008E6AB7">
        <w:rPr>
          <w:lang w:val="en-US"/>
        </w:rPr>
        <w:t xml:space="preserve">The theory of social constraint conceptualizes belief systems as cognitive structures shaped by exposure to elite discourse. However, </w:t>
      </w:r>
      <w:r>
        <w:rPr>
          <w:lang w:val="en-US"/>
        </w:rPr>
        <w:t>measuring mean constraint at the aggregate level entails assuming that</w:t>
      </w:r>
      <w:r w:rsidRPr="008E6AB7">
        <w:rPr>
          <w:lang w:val="en-US"/>
        </w:rPr>
        <w:t xml:space="preserve"> these structures are homogeneous across individuals, differing only in the strength of attitudinal associations rather than in their fundamental organization. Yet, evidence from cultural sociology and political psychology challenges this notion, demonstrating that individuals may organize their political attitudes in qualitatively different ways.</w:t>
      </w:r>
    </w:p>
    <w:p w14:paraId="0F01C3DC" w14:textId="77777777" w:rsidR="008E6AB7" w:rsidRDefault="008E6AB7" w:rsidP="00D46BE0">
      <w:pPr>
        <w:spacing w:line="312" w:lineRule="auto"/>
        <w:ind w:left="0" w:firstLine="0"/>
        <w:rPr>
          <w:lang w:val="en-US"/>
        </w:rPr>
      </w:pPr>
    </w:p>
    <w:p w14:paraId="60CA7F6D" w14:textId="494E9A75" w:rsidR="00174417" w:rsidRDefault="00174417" w:rsidP="00D46BE0">
      <w:pPr>
        <w:spacing w:line="312" w:lineRule="auto"/>
        <w:ind w:left="0" w:firstLine="0"/>
        <w:rPr>
          <w:lang w:val="en-US"/>
        </w:rPr>
      </w:pPr>
      <w:r w:rsidRPr="00174417">
        <w:rPr>
          <w:lang w:val="en-US"/>
        </w:rPr>
        <w:t xml:space="preserve">Studies using Correlational </w:t>
      </w:r>
      <w:r w:rsidR="00954674">
        <w:rPr>
          <w:lang w:val="en-US"/>
        </w:rPr>
        <w:fldChar w:fldCharType="begin"/>
      </w:r>
      <w:r w:rsidR="00954674">
        <w:rPr>
          <w:lang w:val="en-US"/>
        </w:rPr>
        <w:instrText xml:space="preserve"> ADDIN ZOTERO_ITEM CSL_CITATION {"citationID":"RLAXlmEt","properties":{"formattedCitation":"(Boutyline, 2017)","plainCitation":"(Boutyline, 2017)","noteIndex":0},"citationItems":[{"id":307,"uris":["http://zotero.org/users/10425122/items/N4YND7IA"],"itemData":{"id":307,"type":"article-journal","abstract":"Measurement of shared cultural schemas is a central methodological challenge for the sociology of culture. Relational Class Analysis (RCA) is a recently developed technique for identifying such schemas in survey data. However, existing work lacks a clear deﬁnition of such schemas, which leaves RCA’s accuracy largely unknown. Here, I build on the theoretical intuitions behind RCA to arrive at this deﬁnition. I demonstrate that shared schemas should result in linear dependencies between survey rows—the relationship usually measured with Pearson’s correlation. I thus modify RCA into a “Correlational Class Analysis” (CCA). When I compare the methods using a broad set of simulations, results show that CCA is reliably more accurate at detecting shared schemas than RCA, even in scenarios that substantially violate CCA’s assumptions. I ﬁnd no evidence of theoretical settings where RCA is more accurate. I then revisit a previous RCA analysis of the 1993 General Social Survey musical tastes module. Whereas RCA partitioned these data into three schematic classes, CCA partitions them into four. I compare these results with a multiple-groups analysis in structural equation modeling and ﬁnd that CCA’s partition yields greatly improved model ﬁt over RCA. I conclude with a parsimonious framework for future work.","container-title":"Sociological Science","DOI":"10.15195/v4.a15","ISSN":"23306696","journalAbbreviation":"SocScience","language":"en","page":"353-393","source":"DOI.org (Crossref)","title":"Improving the Measurement of Shared Cultural Schemas with Correlational Class Analysis: Theory and Method","title-short":"Improving the Measurement of Shared Cultural Schemas with Correlational Class Analysis","volume":"4","author":[{"family":"Boutyline","given":"Andrei"}],"issued":{"date-parts":[["2017"]]},"citation-key":"boutyline2017a"}}],"schema":"https://github.com/citation-style-language/schema/raw/master/csl-citation.json"} </w:instrText>
      </w:r>
      <w:r w:rsidR="00954674">
        <w:rPr>
          <w:lang w:val="en-US"/>
        </w:rPr>
        <w:fldChar w:fldCharType="separate"/>
      </w:r>
      <w:r w:rsidR="00954674" w:rsidRPr="00954674">
        <w:rPr>
          <w:lang w:val="en-US"/>
        </w:rPr>
        <w:t>(</w:t>
      </w:r>
      <w:r w:rsidR="00954674">
        <w:rPr>
          <w:lang w:val="en-US"/>
        </w:rPr>
        <w:t xml:space="preserve">[CCA]; </w:t>
      </w:r>
      <w:r w:rsidR="00954674" w:rsidRPr="00954674">
        <w:rPr>
          <w:lang w:val="en-US"/>
        </w:rPr>
        <w:t>Boutyline, 2017)</w:t>
      </w:r>
      <w:r w:rsidR="00954674">
        <w:rPr>
          <w:lang w:val="en-US"/>
        </w:rPr>
        <w:fldChar w:fldCharType="end"/>
      </w:r>
      <w:r w:rsidR="00954674">
        <w:rPr>
          <w:lang w:val="en-US"/>
        </w:rPr>
        <w:t xml:space="preserve"> or</w:t>
      </w:r>
      <w:r w:rsidRPr="00174417">
        <w:rPr>
          <w:lang w:val="en-US"/>
        </w:rPr>
        <w:t xml:space="preserve"> Relational Class Analysis </w:t>
      </w:r>
      <w:r w:rsidR="00954674">
        <w:rPr>
          <w:lang w:val="en-US"/>
        </w:rPr>
        <w:fldChar w:fldCharType="begin"/>
      </w:r>
      <w:r w:rsidR="00954674">
        <w:rPr>
          <w:lang w:val="en-US"/>
        </w:rPr>
        <w:instrText xml:space="preserve"> ADDIN ZOTERO_ITEM CSL_CITATION {"citationID":"JJagV05p","properties":{"formattedCitation":"(Goldberg, 2011)","plainCitation":"(Goldberg, 2011)","noteIndex":0},"citationItems":[{"id":243,"uris":["http://zotero.org/users/10425122/items/7PKRN2DD"],"itemData":{"id":243,"type":"article-journal","container-title":"American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Analysis","volume":"116","author":[{"family":"Goldberg","given":"Amir"}],"issued":{"date-parts":[["2011",3]]},"citation-key":"goldberg2011"}}],"schema":"https://github.com/citation-style-language/schema/raw/master/csl-citation.json"} </w:instrText>
      </w:r>
      <w:r w:rsidR="00954674">
        <w:rPr>
          <w:lang w:val="en-US"/>
        </w:rPr>
        <w:fldChar w:fldCharType="separate"/>
      </w:r>
      <w:r w:rsidR="00954674" w:rsidRPr="00954674">
        <w:rPr>
          <w:lang w:val="en-US"/>
        </w:rPr>
        <w:t>(</w:t>
      </w:r>
      <w:r w:rsidR="00954674">
        <w:rPr>
          <w:lang w:val="en-US"/>
        </w:rPr>
        <w:t xml:space="preserve">[RCA]; </w:t>
      </w:r>
      <w:r w:rsidR="00954674" w:rsidRPr="00954674">
        <w:rPr>
          <w:lang w:val="en-US"/>
        </w:rPr>
        <w:t>Goldberg, 2011)</w:t>
      </w:r>
      <w:r w:rsidR="00954674">
        <w:rPr>
          <w:lang w:val="en-US"/>
        </w:rPr>
        <w:fldChar w:fldCharType="end"/>
      </w:r>
      <w:r w:rsidR="00954674">
        <w:rPr>
          <w:lang w:val="en-US"/>
        </w:rPr>
        <w:t xml:space="preserve"> </w:t>
      </w:r>
      <w:r w:rsidRPr="00174417">
        <w:rPr>
          <w:lang w:val="en-US"/>
        </w:rPr>
        <w:t xml:space="preserve">show that belief systems vary not only in the strength of attitudinal associations but also in which attitudes are connected and whether these associations are positive or negative. </w:t>
      </w:r>
      <w:proofErr w:type="spellStart"/>
      <w:r w:rsidRPr="00174417">
        <w:rPr>
          <w:lang w:val="en-US"/>
        </w:rPr>
        <w:t>Baldassarri</w:t>
      </w:r>
      <w:proofErr w:type="spellEnd"/>
      <w:r w:rsidRPr="00174417">
        <w:rPr>
          <w:lang w:val="en-US"/>
        </w:rPr>
        <w:t xml:space="preserve"> and Goldberg</w:t>
      </w:r>
      <w:r w:rsidR="00954674">
        <w:rPr>
          <w:lang w:val="en-US"/>
        </w:rPr>
        <w:t xml:space="preserve"> </w:t>
      </w:r>
      <w:r w:rsidR="00954674">
        <w:rPr>
          <w:lang w:val="en-US"/>
        </w:rPr>
        <w:fldChar w:fldCharType="begin"/>
      </w:r>
      <w:r w:rsidR="00954674">
        <w:rPr>
          <w:lang w:val="en-US"/>
        </w:rPr>
        <w:instrText xml:space="preserve"> ADDIN ZOTERO_ITEM CSL_CITATION {"citationID":"xDwsYuDi","properties":{"formattedCitation":"(2014)","plainCitation":"(2014)","noteIndex":0},"citationItems":[{"id":145,"uris":["http://zotero.org/users/10425122/items/D4L3SJ35"],"itemData":{"id":145,"type":"article-journal","container-title":"American Journal of Sociology","DOI":"10.1086/676042","ISSN":"0002-9602, 1537-5390","issue":"1","journalAbbreviation":"American Journal of Sociology","language":"en","page":"45-95","source":"DOI.org (Crossref)","title":"Neither Ideologues nor Agnostics: Alternative Voters’ Belief System in an Age of Partisan Politics","title-short":"Neither Ideologues nor Agnostics","volume":"120","author":[{"family":"Baldassarri","given":"Delia"},{"family":"Goldberg","given":"Amir"}],"issued":{"date-parts":[["2014",7]]},"citation-key":"baldassarri2014"},"suppress-author":true}],"schema":"https://github.com/citation-style-language/schema/raw/master/csl-citation.json"} </w:instrText>
      </w:r>
      <w:r w:rsidR="00954674">
        <w:rPr>
          <w:lang w:val="en-US"/>
        </w:rPr>
        <w:fldChar w:fldCharType="separate"/>
      </w:r>
      <w:r w:rsidR="00954674" w:rsidRPr="00954674">
        <w:rPr>
          <w:lang w:val="en-US"/>
        </w:rPr>
        <w:t>(2014)</w:t>
      </w:r>
      <w:r w:rsidR="00954674">
        <w:rPr>
          <w:lang w:val="en-US"/>
        </w:rPr>
        <w:fldChar w:fldCharType="end"/>
      </w:r>
      <w:r w:rsidR="00954674">
        <w:rPr>
          <w:lang w:val="en-US"/>
        </w:rPr>
        <w:t xml:space="preserve"> </w:t>
      </w:r>
      <w:r w:rsidRPr="00174417">
        <w:rPr>
          <w:lang w:val="en-US"/>
        </w:rPr>
        <w:t xml:space="preserve">identified three distinct belief structures in the U.S.: ideologues, who align with conventional left-right divisions; alternatives, who mix conservative and progressive stances in ways that do not fit partisan cleavages; and agnostics, whose attitudes exhibit weak or inconsistent structure. Similarly, European political attitudes do not uniformly follow a left-right continuum. Van Noord et al. </w:t>
      </w:r>
      <w:r w:rsidR="00954674">
        <w:rPr>
          <w:lang w:val="en-US"/>
        </w:rPr>
        <w:fldChar w:fldCharType="begin"/>
      </w:r>
      <w:r w:rsidR="00954674">
        <w:rPr>
          <w:lang w:val="en-US"/>
        </w:rPr>
        <w:instrText xml:space="preserve"> ADDIN ZOTERO_ITEM CSL_CITATION {"citationID":"i35idUyF","properties":{"formattedCitation":"(2024)","plainCitation":"(2024)","noteIndex":0},"citationItems":[{"id":315,"uris":["http://zotero.org/users/10425122/items/6BRRI3LJ"],"itemData":{"id":315,"type":"article-journal","abstract":"We investigate the structure of political belief systems across Europe to investigate what belief systems in European societies, and those who hold them, have in common. In doing so, we answer three questions: First, are political belief system structures similar across Europe? Second, which demographic groups are likely to have similar belief systems within countries? Third, how are belief systems related to voting behavior? We analyze data from 23 European countries. Correlational Class Analysis results indicate that a wide variety of belief systems exist in Europe (2-5 per country), but that these can be summarized into two diverse groups, although belief systems in one group were more similar than in the other. Unexpectedly, the groups did not differ in the strength of association between beliefs. While cultural and economic belief dimensions were not consistently found, and tended to be weak, they were positively associated in the first group, and negatively associated in the second. Belief systems of the first group were more likely to be from Western European countries and its members more likely to be higher educated compared to the second group. Membership in the second group was associated with more populist far right voting and vote abstention.","container-title":"European Sociological Review","DOI":"10.1093/esr/jcae011","ISSN":"0266-7215, 1468-2672","language":"en","license":"https://creativecommons.org/licenses/by/4.0/","page":"jcae011","source":"DOI.org (Crossref)","title":"The nature and structure of European belief systems: exploring the varieties of belief systems across 23 European countries","title-short":"The nature and structure of European belief systems","author":[{"family":"Van Noord","given":"Jochem"},{"family":"Turner-Zwinkels","given":"Felicity M"},{"family":"Kesberg","given":"Rebekka"},{"family":"Brandt","given":"Mark J"},{"family":"Easterbrook","given":"Matthew J"},{"family":"Kuppens","given":"Toon"},{"family":"Spruyt","given":"Bram"}],"issued":{"date-parts":[["2024",3,12]]},"citation-key":"vannoord2024"},"suppress-author":true}],"schema":"https://github.com/citation-style-language/schema/raw/master/csl-citation.json"} </w:instrText>
      </w:r>
      <w:r w:rsidR="00954674">
        <w:rPr>
          <w:lang w:val="en-US"/>
        </w:rPr>
        <w:fldChar w:fldCharType="separate"/>
      </w:r>
      <w:r w:rsidR="00954674" w:rsidRPr="00954674">
        <w:rPr>
          <w:lang w:val="en-US"/>
        </w:rPr>
        <w:t>(2024)</w:t>
      </w:r>
      <w:r w:rsidR="00954674">
        <w:rPr>
          <w:lang w:val="en-US"/>
        </w:rPr>
        <w:fldChar w:fldCharType="end"/>
      </w:r>
      <w:r w:rsidR="00954674">
        <w:rPr>
          <w:lang w:val="en-US"/>
        </w:rPr>
        <w:t xml:space="preserve"> </w:t>
      </w:r>
      <w:r w:rsidRPr="00174417">
        <w:rPr>
          <w:lang w:val="en-US"/>
        </w:rPr>
        <w:t xml:space="preserve">found that while some Europeans organize their beliefs along traditional economic and cultural dimensions, others structure them around alternative axes. Barbet </w:t>
      </w:r>
      <w:r w:rsidR="00954674">
        <w:rPr>
          <w:lang w:val="en-US"/>
        </w:rPr>
        <w:fldChar w:fldCharType="begin"/>
      </w:r>
      <w:r w:rsidR="00954674">
        <w:rPr>
          <w:lang w:val="en-US"/>
        </w:rPr>
        <w:instrText xml:space="preserve"> ADDIN ZOTERO_ITEM CSL_CITATION {"citationID":"TBMmcBmM","properties":{"formattedCitation":"(2020)","plainCitation":"(2020)","noteIndex":0},"citationItems":[{"id":144,"uris":["http://zotero.org/users/10425122/items/AX6AHCYB"],"itemData":{"id":144,"type":"article-journal","abstract":"A shared inter-attitudinal structure of political preferences is a key precondition for political parties’ abilities to represent citizens’ views and, consequently, for the system’s capacity to fulfil its purpose satisfactorily. Nonetheless, the structure of attitudes’ cohesion is not usually included in studies exploring the elements that affect citizens’ satisfaction with the functioning of the system. This paper aims to explore this gap. It distinguishes between two ways in which voters’ structure of attitudes might be different from that of elites: insufficient thinking around issues, and the use of different schemes of thinking around political objects. Results from the European Election Study show that the two logics co-exist in European Union societies. They also demonstrate that the latter is associated with voters’ lower levels of satisfaction with the functioning of democracy, even after controlling for political engagement, distance to closest party and need to engage in trade-offs.","container-title":"Electoral Studies","DOI":"10.1016/j.electstud.2019.102116","ISSN":"02613794","journalAbbreviation":"Electoral Studies","language":"en","page":"102116","source":"DOI.org (Crossref)","title":"Nobody seems to be fully representing me: Differential inter-attitudinal cohesion systems and their effects on satisfaction with the political system","title-short":"Nobody seems to be fully representing me","volume":"64","author":[{"family":"Barbet","given":"Berta"}],"issued":{"date-parts":[["2020",4]]},"citation-key":"barbet2020"},"suppress-author":true}],"schema":"https://github.com/citation-style-language/schema/raw/master/csl-citation.json"} </w:instrText>
      </w:r>
      <w:r w:rsidR="00954674">
        <w:rPr>
          <w:lang w:val="en-US"/>
        </w:rPr>
        <w:fldChar w:fldCharType="separate"/>
      </w:r>
      <w:r w:rsidR="00954674" w:rsidRPr="00954674">
        <w:rPr>
          <w:lang w:val="en-US"/>
        </w:rPr>
        <w:t>(2020)</w:t>
      </w:r>
      <w:r w:rsidR="00954674">
        <w:rPr>
          <w:lang w:val="en-US"/>
        </w:rPr>
        <w:fldChar w:fldCharType="end"/>
      </w:r>
      <w:r w:rsidRPr="00174417">
        <w:rPr>
          <w:lang w:val="en-US"/>
        </w:rPr>
        <w:t xml:space="preserve"> further demonstrated that attitudes toward government policies are structured heterogeneously across European electorates, reflecting differences in party competition and issue salience. </w:t>
      </w:r>
      <w:proofErr w:type="spellStart"/>
      <w:r w:rsidRPr="00174417">
        <w:rPr>
          <w:lang w:val="en-US"/>
        </w:rPr>
        <w:t>Daenekindt</w:t>
      </w:r>
      <w:proofErr w:type="spellEnd"/>
      <w:r w:rsidRPr="00174417">
        <w:rPr>
          <w:lang w:val="en-US"/>
        </w:rPr>
        <w:t xml:space="preserve"> </w:t>
      </w:r>
      <w:r w:rsidR="00954674">
        <w:rPr>
          <w:lang w:val="en-US"/>
        </w:rPr>
        <w:t>and colleagues</w:t>
      </w:r>
      <w:r w:rsidRPr="00174417">
        <w:rPr>
          <w:lang w:val="en-US"/>
        </w:rPr>
        <w:t xml:space="preserve"> </w:t>
      </w:r>
      <w:r w:rsidR="00954674">
        <w:rPr>
          <w:lang w:val="en-US"/>
        </w:rPr>
        <w:fldChar w:fldCharType="begin"/>
      </w:r>
      <w:r w:rsidR="00954674">
        <w:rPr>
          <w:lang w:val="en-US"/>
        </w:rPr>
        <w:instrText xml:space="preserve"> ADDIN ZOTERO_ITEM CSL_CITATION {"citationID":"9u6K0HzL","properties":{"formattedCitation":"(2017)","plainCitation":"(2017)","noteIndex":0},"citationItems":[{"id":139,"uris":["http://zotero.org/users/10425122/items/62BAKAHA"],"itemData":{"id":139,"type":"article-journal","abstract":"Political scientists generally agree that all individuals structure their cultural attitudes in the same unidimensional fashion. However, various populist radical right parties remarkably combine moral progressiveness with conservatism regarding immigration-related issues. This suggests that the structuring of cultural attitudes among the electorate may also be more complex than typically assumed. Applying Correlational Class Analysis to representative survey data, the study uncovers three cultural belief systems. For individuals adhering to an integrated one, all cultural attitudes are interdependent, as typically assumed. However, two alternative belief systems are also uncovered: intermediate and partitioned. In the latter, positions on one cultural attitude (e.g. ethnocentrism) are barely related to positions on others (e.g. rejecting Islam or opposing homosexuality). The existence of multiple cultural belief systems challenges the widely held assumption that all people organise their cultural attitudes similarly. Both political party agendas and individuals’ education level and religion appear key to understanding variation in belief systems.","container-title":"West European Politics","DOI":"10.1080/01402382.2016.1271970","ISSN":"0140-2382, 1743-9655","issue":"4","journalAbbreviation":"West European Politics","language":"en","page":"791-811","source":"DOI.org (Crossref)","title":"How people organise cultural attitudes: cultural belief systems and the populist radical right","title-short":"How people organise cultural attitudes","volume":"40","author":[{"family":"Daenekindt","given":"Stijn"},{"family":"De Koster","given":"Willem"},{"family":"Van Der Waal","given":"Jeroen"}],"issued":{"date-parts":[["2017",7,4]]},"citation-key":"daenekindt2017"},"suppress-author":true}],"schema":"https://github.com/citation-style-language/schema/raw/master/csl-citation.json"} </w:instrText>
      </w:r>
      <w:r w:rsidR="00954674">
        <w:rPr>
          <w:lang w:val="en-US"/>
        </w:rPr>
        <w:fldChar w:fldCharType="separate"/>
      </w:r>
      <w:r w:rsidR="00954674" w:rsidRPr="00954674">
        <w:rPr>
          <w:lang w:val="en-US"/>
        </w:rPr>
        <w:t>(2017)</w:t>
      </w:r>
      <w:r w:rsidR="00954674">
        <w:rPr>
          <w:lang w:val="en-US"/>
        </w:rPr>
        <w:fldChar w:fldCharType="end"/>
      </w:r>
      <w:r w:rsidR="00954674">
        <w:rPr>
          <w:lang w:val="en-US"/>
        </w:rPr>
        <w:t xml:space="preserve"> </w:t>
      </w:r>
      <w:r w:rsidRPr="00174417">
        <w:rPr>
          <w:lang w:val="en-US"/>
        </w:rPr>
        <w:t xml:space="preserve">applied CCA to cultural attitudes and found that some individuals structure their views around a single cultural axis, while others exhibit fragmented or multidimensional belief systems. Similarly, </w:t>
      </w:r>
      <w:r w:rsidR="00954674">
        <w:rPr>
          <w:lang w:val="en-US"/>
        </w:rPr>
        <w:t xml:space="preserve">another study </w:t>
      </w:r>
      <w:r w:rsidRPr="00174417">
        <w:rPr>
          <w:lang w:val="en-US"/>
        </w:rPr>
        <w:t>showed that support for European integration is structured differently across social groups, with some viewing the EU primarily in economic terms and others framing it through a cultural or sovereignty-based lens</w:t>
      </w:r>
      <w:r w:rsidR="00954674">
        <w:rPr>
          <w:lang w:val="en-US"/>
        </w:rPr>
        <w:t xml:space="preserve"> </w:t>
      </w:r>
      <w:r w:rsidR="00954674">
        <w:rPr>
          <w:lang w:val="en-US"/>
        </w:rPr>
        <w:fldChar w:fldCharType="begin"/>
      </w:r>
      <w:r w:rsidR="00954674">
        <w:rPr>
          <w:lang w:val="en-US"/>
        </w:rPr>
        <w:instrText xml:space="preserve"> ADDIN ZOTERO_ITEM CSL_CITATION {"citationID":"V9IM0BTy","properties":{"formattedCitation":"(Van Den Hoogen et al., 2022)","plainCitation":"(Van Den Hoogen et al., 2022)","noteIndex":0},"citationItems":[{"id":134,"uris":["http://zotero.org/users/10425122/items/S8BWKAYT"],"itemData":{"id":134,"type":"article-journal","abstract":"While ample research has scrutinised the causes and consequences of support for the European Union, a pressing question remains: what do people actually mean when they express support for, or opposition to, their country’s membership of the institution? We use Correlational Class Analysis to assess this. Our analysis of high-quality representative Dutch survey data (n = 2053), including novel items informed by in-depth qualitative research, reveals that European Union support comes in three guises: federalist, nonfederalist and instrumental-pragmatist Strikingly, many Europhiles are not federalists.","container-title":"European Union Politics","DOI":"10.1177/14651165221101505","ISSN":"1465-1165, 1741-2757","issue":"3","journalAbbreviation":"European Union Politics","language":"en","page":"489-508","source":"DOI.org (Crossref)","title":"Support for European Union membership comes in various guises: Evidence from a Correlational Class Analysis of novel Dutch survey data","title-short":"Support for European Union membership comes in various guises","volume":"23","author":[{"family":"Van Den Hoogen","given":"Elske"},{"family":"Daenekindt","given":"Stijn"},{"family":"De Koster","given":"Willem"},{"family":"Van Der Waal","given":"Jeroen"}],"issued":{"date-parts":[["2022",9]]},"citation-key":"vandenhoogen2022"}}],"schema":"https://github.com/citation-style-language/schema/raw/master/csl-citation.json"} </w:instrText>
      </w:r>
      <w:r w:rsidR="00954674">
        <w:rPr>
          <w:lang w:val="en-US"/>
        </w:rPr>
        <w:fldChar w:fldCharType="separate"/>
      </w:r>
      <w:r w:rsidR="00954674" w:rsidRPr="00954674">
        <w:rPr>
          <w:lang w:val="en-US"/>
        </w:rPr>
        <w:t>(Van Den Hoogen et al., 2022)</w:t>
      </w:r>
      <w:r w:rsidR="00954674">
        <w:rPr>
          <w:lang w:val="en-US"/>
        </w:rPr>
        <w:fldChar w:fldCharType="end"/>
      </w:r>
      <w:r w:rsidRPr="00174417">
        <w:rPr>
          <w:lang w:val="en-US"/>
        </w:rPr>
        <w:t xml:space="preserve">. This heterogeneity </w:t>
      </w:r>
      <w:r w:rsidR="0021056B" w:rsidRPr="00174417">
        <w:rPr>
          <w:lang w:val="en-US"/>
        </w:rPr>
        <w:t>expands</w:t>
      </w:r>
      <w:r w:rsidRPr="00174417">
        <w:rPr>
          <w:lang w:val="en-US"/>
        </w:rPr>
        <w:t xml:space="preserve"> beyond political </w:t>
      </w:r>
      <w:r>
        <w:rPr>
          <w:lang w:val="en-US"/>
        </w:rPr>
        <w:t>beliefs</w:t>
      </w:r>
      <w:r w:rsidRPr="00174417">
        <w:rPr>
          <w:lang w:val="en-US"/>
        </w:rPr>
        <w:t xml:space="preserve">. DiMaggio and Goldberg </w:t>
      </w:r>
      <w:r w:rsidR="00954674">
        <w:rPr>
          <w:lang w:val="en-US"/>
        </w:rPr>
        <w:fldChar w:fldCharType="begin"/>
      </w:r>
      <w:r w:rsidR="00954674">
        <w:rPr>
          <w:lang w:val="en-US"/>
        </w:rPr>
        <w:instrText xml:space="preserve"> ADDIN ZOTERO_ITEM CSL_CITATION {"citationID":"TptQxLVP","properties":{"formattedCitation":"(DiMaggio &amp; Goldberg, 2018)","plainCitation":"(DiMaggio &amp; Goldberg, 2018)","noteIndex":0},"citationItems":[{"id":5320,"uris":["http://zotero.org/users/10425122/items/A4GGQ7Z4"],"itemData":{"id":5320,"type":"article-journal","abstract":"Economic sociologists agree that economic rationality is constructed and that morality and economic interests intersect. Yet we know little about how people organize economic beliefs or judge the morality of markets. We use Relational Class Analysis to identify three subsets of respondents whose members construe economic markets in distinct ways. Subsamples display more structure than the full sample in associations among attitudes, and between attitudes and sociodemographic predictors. The economically advantaged favor market solutions in each subset, but religious and political identities, respectively, predict pro-market views uniquely in subsamples that construe markets through a religious or political lens. Results illustrate the value of distinguishing between construals and positions, and of examining population heterogeneity in opinion data. Self-interest drives faith in markets, but only when people construe markets in ways consistent with their religious and political faiths.","container-title":"European Journal of Sociology","DOI":"10.1017/S0003975617000558","ISSN":"0003-9756, 1474-0583","issue":"2","journalAbbreviation":"Arch. eur. sociol.","language":"en","license":"https://www.cambridge.org/core/terms","page":"151-189","source":"DOI.org (Crossref)","title":"Searching for &lt;i&gt;Homo Economicus&lt;/i&gt;: Variation in Americans’ Construals of and Attitudes toward Markets","title-short":"Searching for &lt;i&gt;Homo Economicus&lt;/i&gt;","volume":"59","author":[{"family":"DiMaggio","given":"Paul"},{"family":"Goldberg","given":"Amir"}],"issued":{"date-parts":[["2018",8]]},"citation-key":"dimaggio2018a"}}],"schema":"https://github.com/citation-style-language/schema/raw/master/csl-citation.json"} </w:instrText>
      </w:r>
      <w:r w:rsidR="00954674">
        <w:rPr>
          <w:lang w:val="en-US"/>
        </w:rPr>
        <w:fldChar w:fldCharType="separate"/>
      </w:r>
      <w:r w:rsidR="00954674" w:rsidRPr="00954674">
        <w:rPr>
          <w:lang w:val="en-US"/>
        </w:rPr>
        <w:t>(DiMaggio &amp; Goldberg, 2018)</w:t>
      </w:r>
      <w:r w:rsidR="00954674">
        <w:rPr>
          <w:lang w:val="en-US"/>
        </w:rPr>
        <w:fldChar w:fldCharType="end"/>
      </w:r>
      <w:r w:rsidRPr="00174417">
        <w:rPr>
          <w:lang w:val="en-US"/>
        </w:rPr>
        <w:t xml:space="preserve"> applied RCA to economic </w:t>
      </w:r>
      <w:r>
        <w:rPr>
          <w:lang w:val="en-US"/>
        </w:rPr>
        <w:t>attitudes</w:t>
      </w:r>
      <w:r w:rsidRPr="00174417">
        <w:rPr>
          <w:lang w:val="en-US"/>
        </w:rPr>
        <w:t xml:space="preserve"> in the U.S., identifying multiple </w:t>
      </w:r>
      <w:r>
        <w:rPr>
          <w:lang w:val="en-US"/>
        </w:rPr>
        <w:t>belief structures</w:t>
      </w:r>
      <w:r w:rsidRPr="00174417">
        <w:rPr>
          <w:lang w:val="en-US"/>
        </w:rPr>
        <w:t xml:space="preserve"> differ</w:t>
      </w:r>
      <w:r>
        <w:rPr>
          <w:lang w:val="en-US"/>
        </w:rPr>
        <w:t>ing</w:t>
      </w:r>
      <w:r w:rsidRPr="00174417">
        <w:rPr>
          <w:lang w:val="en-US"/>
        </w:rPr>
        <w:t xml:space="preserve"> in how individuals relate support for profit-seeking, redistribution, and state intervention. Likewise, in both the U.S. and the Netherlands, inequality belief systems cluster into two distinct structures, primarily differing in how individuals conceptualize meritocracy</w:t>
      </w:r>
      <w:r w:rsidR="00954674">
        <w:rPr>
          <w:lang w:val="en-US"/>
        </w:rPr>
        <w:t xml:space="preserve"> </w:t>
      </w:r>
      <w:r w:rsidR="00954674">
        <w:rPr>
          <w:lang w:val="en-US"/>
        </w:rPr>
        <w:fldChar w:fldCharType="begin"/>
      </w:r>
      <w:r w:rsidR="00954674">
        <w:rPr>
          <w:lang w:val="en-US"/>
        </w:rPr>
        <w:instrText xml:space="preserve"> ADDIN ZOTERO_ITEM CSL_CITATION {"citationID":"DBux1WAo","properties":{"formattedCitation":"(Bertero et al., 2024)","plainCitation":"(Bertero et al., 2024)","noteIndex":0},"citationItems":[{"id":8,"uris":["http://zotero.org/users/10425122/items/8UME5Z3Z"],"itemData":{"id":8,"type":"article-journal","abstract":"Abstract\n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rsidR="00954674">
        <w:rPr>
          <w:lang w:val="en-US"/>
        </w:rPr>
        <w:fldChar w:fldCharType="separate"/>
      </w:r>
      <w:r w:rsidR="00954674" w:rsidRPr="002B67C7">
        <w:rPr>
          <w:lang w:val="en-US"/>
        </w:rPr>
        <w:t>(Bertero et al., 2024)</w:t>
      </w:r>
      <w:r w:rsidR="00954674">
        <w:rPr>
          <w:lang w:val="en-US"/>
        </w:rPr>
        <w:fldChar w:fldCharType="end"/>
      </w:r>
      <w:r w:rsidRPr="00174417">
        <w:rPr>
          <w:lang w:val="en-US"/>
        </w:rPr>
        <w:t>. In one system, meritocratic beliefs align positively with support for equality and diversity, while in the other, they are negatively associated</w:t>
      </w:r>
      <w:r>
        <w:rPr>
          <w:lang w:val="en-US"/>
        </w:rPr>
        <w:t>.</w:t>
      </w:r>
      <w:r w:rsidRPr="00174417">
        <w:rPr>
          <w:lang w:val="en-US"/>
        </w:rPr>
        <w:t xml:space="preserve"> </w:t>
      </w:r>
    </w:p>
    <w:p w14:paraId="0B976BA9" w14:textId="77777777" w:rsidR="00174417" w:rsidRPr="00D46BE0" w:rsidRDefault="00174417" w:rsidP="00D46BE0">
      <w:pPr>
        <w:spacing w:line="312" w:lineRule="auto"/>
        <w:ind w:left="0" w:firstLine="0"/>
        <w:rPr>
          <w:lang w:val="en-US"/>
        </w:rPr>
      </w:pPr>
    </w:p>
    <w:p w14:paraId="3402CF3C" w14:textId="18BE3537" w:rsidR="00174417" w:rsidRDefault="00954674" w:rsidP="00D46BE0">
      <w:pPr>
        <w:spacing w:line="312" w:lineRule="auto"/>
        <w:ind w:left="0" w:firstLine="0"/>
        <w:rPr>
          <w:lang w:val="en-US"/>
        </w:rPr>
      </w:pPr>
      <w:r>
        <w:rPr>
          <w:lang w:val="en-US"/>
        </w:rPr>
        <w:t>Therefore,</w:t>
      </w:r>
      <w:r w:rsidR="00C6632F" w:rsidRPr="00C6632F">
        <w:rPr>
          <w:lang w:val="en-US"/>
        </w:rPr>
        <w:t xml:space="preserve"> measuring belief constraint solely through mean attitudinal correlations may obscure meaningful structural variations in how different groups conceptualize political issues. </w:t>
      </w:r>
      <w:r w:rsidR="009C5C42" w:rsidRPr="009C5C42">
        <w:rPr>
          <w:lang w:val="en-US"/>
        </w:rPr>
        <w:t xml:space="preserve">If all individuals were exposed to consistent partisan cues—either endorsing or opposing the same set of policies depending on party affiliation—variation in belief systems would be limited to differences in how strongly individuals internalize these associations, affecting only the consistency of attitudinal linkages. </w:t>
      </w:r>
      <w:r w:rsidR="009C5C42">
        <w:rPr>
          <w:lang w:val="en-US"/>
        </w:rPr>
        <w:t>Indeed, i</w:t>
      </w:r>
      <w:r w:rsidR="009C5C42" w:rsidRPr="009C5C42">
        <w:rPr>
          <w:lang w:val="en-US"/>
        </w:rPr>
        <w:t>n bipolar system</w:t>
      </w:r>
      <w:r w:rsidR="009C5C42">
        <w:rPr>
          <w:lang w:val="en-US"/>
        </w:rPr>
        <w:t>s</w:t>
      </w:r>
      <w:r w:rsidR="009C5C42" w:rsidRPr="009C5C42">
        <w:rPr>
          <w:lang w:val="en-US"/>
        </w:rPr>
        <w:t xml:space="preserve"> parties </w:t>
      </w:r>
      <w:r w:rsidR="009C5C42">
        <w:rPr>
          <w:lang w:val="en-US"/>
        </w:rPr>
        <w:t xml:space="preserve">can </w:t>
      </w:r>
      <w:r w:rsidR="009C5C42" w:rsidRPr="009C5C42">
        <w:rPr>
          <w:lang w:val="en-US"/>
        </w:rPr>
        <w:t xml:space="preserve">provide either </w:t>
      </w:r>
      <w:r w:rsidR="009C5C42" w:rsidRPr="009C5C42">
        <w:rPr>
          <w:lang w:val="en-US"/>
        </w:rPr>
        <w:lastRenderedPageBreak/>
        <w:t>identical or opposing cues (e.g., one party supports both policy 1 and policy 2, while the other opposes both)</w:t>
      </w:r>
      <w:r w:rsidR="009C5C42">
        <w:rPr>
          <w:lang w:val="en-US"/>
        </w:rPr>
        <w:t>. Hence,</w:t>
      </w:r>
      <w:r w:rsidR="009C5C42" w:rsidRPr="009C5C42">
        <w:rPr>
          <w:lang w:val="en-US"/>
        </w:rPr>
        <w:t xml:space="preserve"> citizens would still exhibit similar belief structures, as both groups would display a positive correlation between the two issues.</w:t>
      </w:r>
      <w:r w:rsidR="00C6632F" w:rsidRPr="00C6632F">
        <w:rPr>
          <w:lang w:val="en-US"/>
        </w:rPr>
        <w:t xml:space="preserve"> However, in multiparty systems, individuals are often exposed to conflicting elite signals</w:t>
      </w:r>
      <w:r w:rsidR="00C6632F">
        <w:rPr>
          <w:lang w:val="en-US"/>
        </w:rPr>
        <w:t xml:space="preserve"> </w:t>
      </w:r>
      <w:r>
        <w:rPr>
          <w:lang w:val="en-US"/>
        </w:rPr>
        <w:fldChar w:fldCharType="begin"/>
      </w:r>
      <w:r w:rsidR="004701D8">
        <w:rPr>
          <w:lang w:val="en-US"/>
        </w:rPr>
        <w:instrText xml:space="preserve"> ADDIN ZOTERO_ITEM CSL_CITATION {"citationID":"gNWcGRaz","properties":{"formattedCitation":"(Adams et al., 2021; Macdonald et al., 1991)","plainCitation":"(Adams et al., 2021; Macdonald et al., 1991)","noteIndex":0},"citationItems":[{"id":7514,"uris":["http://zotero.org/users/10425122/items/YWXEQTCA"],"itemData":{"id":7514,"type":"article-journal","abstract":"Recent research documents that voters infer that governing coalition partners share similar ideologies, independently of these parties’ actual policy statements. We argue that citizens estimate party positions from more general forms of interparty cooperation and conflict, particularly near the times of national elections. We analyze tens of thousands of media reports on elite interactions from 13 Western democracies between 2001 and 2014, and show that—controlling for coalition arrangements and for the policy tones of parties’ election manifestos—voters infer greater left–right agreement between pairs of parties that have more cooperative public relationships, but that this “cooperation effect” is only evident near the times of national elections. Our findings have implications for parties’ policy images and for mass–elite linkages.","container-title":"American Journal of Political Science","DOI":"10.1111/ajps.12510","ISSN":"0092-5853, 1540-5907","issue":"1","journalAbbreviation":"American J Political Sci","language":"en","page":"101-114","source":"DOI.org (Crossref)","title":"Elite Interactions and Voters’ Perceptions of Parties’ Policy Positions","volume":"65","author":[{"family":"Adams","given":"James"},{"family":"Weschle","given":"Simon"},{"family":"Wlezien","given":"Christopher"}],"issued":{"date-parts":[["2021",1]]},"citation-key":"adams2021"}},{"id":7517,"uris":["http://zotero.org/users/10425122/items/XZFXIJSL"],"itemData":{"id":7517,"type":"article-journal","abstract":"We investigate the relationship between party issue position and mass evaluation of political parties in multiparty systems. In so doing, we engage two competing theories of mass-elite linkage: the directional theory and the traditional spatial theory of elections. The alternate models are evaluated with survey data gathered in Norway in 1989. The data collection is unique in providing extensive information on the issue positions of all parties with potential for achieving representation in the parliament. Results suggest that the directional theory provides a better description of the relationship. Consistent with directional theory, we find that when parties occupy a centrist position on an issue they are not evaluated on the basis of that issue. Voters neither love nor hate a party in the middle. Thus, in order to build support on the basis of issues, parties must offer some strong stands.","container-title":"American Political Science Review","DOI":"10.2307/1963938","ISSN":"0003-0554, 1537-5943","issue":"4","journalAbbreviation":"Am Polit Sci Rev","language":"en","license":"https://www.cambridge.org/core/terms","page":"1107-1131","source":"DOI.org (Crossref)","title":"Issues and Party Support in Multiparty Systems","volume":"85","author":[{"family":"Macdonald","given":"Stuart Elaine"},{"family":"Listhaug","given":"Ola"},{"family":"Rabinowitz","given":"George"}],"issued":{"date-parts":[["1991",12]]},"citation-key":"macdonald1991"}}],"schema":"https://github.com/citation-style-language/schema/raw/master/csl-citation.json"} </w:instrText>
      </w:r>
      <w:r>
        <w:rPr>
          <w:lang w:val="en-US"/>
        </w:rPr>
        <w:fldChar w:fldCharType="separate"/>
      </w:r>
      <w:r w:rsidR="004701D8" w:rsidRPr="004701D8">
        <w:rPr>
          <w:lang w:val="en-US"/>
        </w:rPr>
        <w:t>(Adams et al., 2021; Macdonald et al., 1991)</w:t>
      </w:r>
      <w:r>
        <w:rPr>
          <w:lang w:val="en-US"/>
        </w:rPr>
        <w:fldChar w:fldCharType="end"/>
      </w:r>
      <w:r w:rsidR="004701D8">
        <w:rPr>
          <w:lang w:val="en-US"/>
        </w:rPr>
        <w:t xml:space="preserve">, </w:t>
      </w:r>
      <w:r w:rsidR="00C6632F" w:rsidRPr="00C6632F">
        <w:rPr>
          <w:lang w:val="en-US"/>
        </w:rPr>
        <w:t xml:space="preserve">where different parties promote divergent issue alignments </w:t>
      </w:r>
      <w:r w:rsidR="004701D8">
        <w:rPr>
          <w:lang w:val="en-US"/>
        </w:rPr>
        <w:fldChar w:fldCharType="begin"/>
      </w:r>
      <w:r w:rsidR="004701D8">
        <w:rPr>
          <w:lang w:val="en-US"/>
        </w:rPr>
        <w:instrText xml:space="preserve"> ADDIN ZOTERO_ITEM CSL_CITATION {"citationID":"ehLSOLKI","properties":{"formattedCitation":"(Arndt, 2016)","plainCitation":"(Arndt, 2016)","noteIndex":0},"citationItems":[{"id":7513,"uris":["http://zotero.org/users/10425122/items/MPU5Q4Y4"],"itemData":{"id":7513,"type":"article-journal","abstract":"Issue evolution is a well-established theoretical perspective in the analysis of long-term party competition and partisanship in the US. However, this perspective has rarely been used to analyze political elite effects on partisan polarization in European multiparty systems. Consequently, I apply the issue evolution perspective to polarization in a European multiparty system. I find an emergence of cultural issues in Denmark, where mass level polarization on cultural issues followed elite level polarization. Unlike two-party systems, niche parties drive issue evolution on the elite level, which is then followed by niche partisan polarization and, finally, mainstream party adaption. The findings illustrate the mechanisms of issue evolution in a European-style multiparty system and the role of niche parties.","container-title":"European Union Politics","DOI":"10.1177/1465116516658359","ISSN":"1465-1165, 1741-2757","issue":"4","journalAbbreviation":"European Union Politics","language":"en","page":"660-682","source":"DOI.org (Crossref)","title":"Issue evolution and partisan polarization in a European multiparty system: Elite and mass repositioning in Denmark 1968–2011","title-short":"Issue evolution and partisan polarization in a European multiparty system","volume":"17","author":[{"family":"Arndt","given":"Christoph"}],"issued":{"date-parts":[["2016",12]]},"citation-key":"arndt2016"}}],"schema":"https://github.com/citation-style-language/schema/raw/master/csl-citation.json"} </w:instrText>
      </w:r>
      <w:r w:rsidR="004701D8">
        <w:rPr>
          <w:lang w:val="en-US"/>
        </w:rPr>
        <w:fldChar w:fldCharType="separate"/>
      </w:r>
      <w:r w:rsidR="004701D8" w:rsidRPr="002B67C7">
        <w:rPr>
          <w:lang w:val="en-US"/>
        </w:rPr>
        <w:t>(Arndt, 2016)</w:t>
      </w:r>
      <w:r w:rsidR="004701D8">
        <w:rPr>
          <w:lang w:val="en-US"/>
        </w:rPr>
        <w:fldChar w:fldCharType="end"/>
      </w:r>
      <w:r w:rsidR="00C6632F" w:rsidRPr="00C6632F">
        <w:rPr>
          <w:lang w:val="en-US"/>
        </w:rPr>
        <w:t xml:space="preserve">. This </w:t>
      </w:r>
      <w:r w:rsidR="00C6632F">
        <w:rPr>
          <w:lang w:val="en-US"/>
        </w:rPr>
        <w:t xml:space="preserve">might </w:t>
      </w:r>
      <w:r w:rsidR="00C6632F" w:rsidRPr="00C6632F">
        <w:rPr>
          <w:lang w:val="en-US"/>
        </w:rPr>
        <w:t>lead to variation not just in the strength of associations but also in which attitudes are linked, the direction of these connections, and whether certain associations emerge at all. As a result, belief systems can differ structurally across electorates, reflecting the competing partisan narratives that shape political reasoning</w:t>
      </w:r>
      <w:r w:rsidR="00C6632F">
        <w:rPr>
          <w:lang w:val="en-US"/>
        </w:rPr>
        <w:t>.</w:t>
      </w:r>
    </w:p>
    <w:p w14:paraId="0291EE8D" w14:textId="77777777" w:rsidR="009F66DB" w:rsidRPr="00D46BE0" w:rsidRDefault="009F66DB" w:rsidP="00D46BE0">
      <w:pPr>
        <w:spacing w:line="312" w:lineRule="auto"/>
        <w:ind w:left="0" w:firstLine="0"/>
        <w:rPr>
          <w:lang w:val="en-US"/>
        </w:rPr>
      </w:pPr>
    </w:p>
    <w:p w14:paraId="377D3E97" w14:textId="6E593171" w:rsidR="00603770" w:rsidRPr="00477D5F" w:rsidRDefault="002A4EFE" w:rsidP="00603770">
      <w:pPr>
        <w:spacing w:line="312" w:lineRule="auto"/>
        <w:ind w:left="0" w:firstLine="0"/>
        <w:rPr>
          <w:lang w:val="en-US"/>
        </w:rPr>
      </w:pPr>
      <w:r w:rsidRPr="00477D5F">
        <w:rPr>
          <w:lang w:val="en-US"/>
        </w:rPr>
        <w:t xml:space="preserve">To illustrate these differences, Figure 1 presents a typology of belief systems along two dimensions: </w:t>
      </w:r>
      <w:r w:rsidRPr="00477D5F">
        <w:rPr>
          <w:i/>
          <w:iCs/>
          <w:lang w:val="en-US"/>
        </w:rPr>
        <w:t>tightness</w:t>
      </w:r>
      <w:r w:rsidRPr="00477D5F">
        <w:rPr>
          <w:lang w:val="en-US"/>
        </w:rPr>
        <w:t xml:space="preserve"> (the strength of associations between attitudes) and </w:t>
      </w:r>
      <w:r w:rsidRPr="00477D5F">
        <w:rPr>
          <w:i/>
          <w:iCs/>
          <w:lang w:val="en-US"/>
        </w:rPr>
        <w:t>consensus</w:t>
      </w:r>
      <w:r w:rsidR="00BD4B38">
        <w:rPr>
          <w:rStyle w:val="Rimandonotaapidipagina"/>
          <w:i/>
          <w:iCs/>
          <w:lang w:val="en-US"/>
        </w:rPr>
        <w:footnoteReference w:id="1"/>
      </w:r>
      <w:r w:rsidRPr="00477D5F">
        <w:rPr>
          <w:lang w:val="en-US"/>
        </w:rPr>
        <w:t xml:space="preserve"> (the extent to which different political groups structure beliefs similarly).</w:t>
      </w:r>
      <w:r w:rsidR="00603770" w:rsidRPr="00477D5F">
        <w:rPr>
          <w:lang w:val="en-US"/>
        </w:rPr>
        <w:t xml:space="preserve"> </w:t>
      </w:r>
      <w:r w:rsidRPr="00477D5F">
        <w:rPr>
          <w:lang w:val="en-US"/>
        </w:rPr>
        <w:t xml:space="preserve">The bottom-left panel depicts high tightness and high consensus, where attitudes are strongly interconnected, and this structure is consistent across partisan groups, reflecting societal agreement with a stable and widely shared ideological framework. The bottom-right panel shows low tightness but high consensus, where attitudes are organized similarly across electorates but with weaker associations, indicating a shared but loosely structured belief system. </w:t>
      </w:r>
      <w:r w:rsidR="00603770" w:rsidRPr="00477D5F">
        <w:rPr>
          <w:lang w:val="en-US"/>
        </w:rPr>
        <w:t xml:space="preserve">In contrast, the top-left panel illustrates high tightness but low consensus: within each partisan group, attitudes are strongly linked, yet </w:t>
      </w:r>
      <w:r w:rsidRPr="00477D5F">
        <w:rPr>
          <w:lang w:val="en-US"/>
        </w:rPr>
        <w:t>voters reach no consensus on how they organize their support for these two issues.</w:t>
      </w:r>
      <w:r w:rsidR="00603770" w:rsidRPr="00477D5F">
        <w:rPr>
          <w:lang w:val="en-US"/>
        </w:rPr>
        <w:t xml:space="preserve"> Finally, the top-right panel shows low tightness and low consensus, where the </w:t>
      </w:r>
      <w:r w:rsidR="00603770" w:rsidRPr="00477D5F">
        <w:rPr>
          <w:i/>
          <w:iCs/>
          <w:lang w:val="en-US"/>
        </w:rPr>
        <w:t>predictiveness</w:t>
      </w:r>
      <w:r w:rsidR="00603770" w:rsidRPr="00477D5F">
        <w:rPr>
          <w:lang w:val="en-US"/>
        </w:rPr>
        <w:t xml:space="preserve"> of the two issues is low, and where this association is </w:t>
      </w:r>
      <w:r w:rsidR="00603770" w:rsidRPr="00477D5F">
        <w:rPr>
          <w:i/>
          <w:iCs/>
          <w:lang w:val="en-US"/>
        </w:rPr>
        <w:t>moderated</w:t>
      </w:r>
      <w:r w:rsidR="00603770" w:rsidRPr="00477D5F">
        <w:rPr>
          <w:lang w:val="en-US"/>
        </w:rPr>
        <w:t xml:space="preserve"> by party choice. </w:t>
      </w:r>
    </w:p>
    <w:p w14:paraId="75475F39" w14:textId="77777777" w:rsidR="00603770" w:rsidRPr="00D46BE0" w:rsidRDefault="00603770" w:rsidP="00603770">
      <w:pPr>
        <w:spacing w:line="312" w:lineRule="auto"/>
        <w:ind w:left="0" w:firstLine="0"/>
        <w:rPr>
          <w:lang w:val="en-US"/>
        </w:rPr>
      </w:pPr>
    </w:p>
    <w:p w14:paraId="7321C3ED" w14:textId="2650F40E" w:rsidR="00117736" w:rsidRDefault="004701D8" w:rsidP="00477D5F">
      <w:pPr>
        <w:spacing w:line="312" w:lineRule="auto"/>
        <w:ind w:left="0" w:firstLine="0"/>
        <w:rPr>
          <w:i/>
          <w:iCs/>
          <w:lang w:val="en-US"/>
        </w:rPr>
      </w:pPr>
      <w:r>
        <w:rPr>
          <w:lang w:val="en-US"/>
        </w:rPr>
        <w:t>The typology</w:t>
      </w:r>
      <w:r w:rsidR="00477D5F" w:rsidRPr="00477D5F">
        <w:rPr>
          <w:lang w:val="en-US"/>
        </w:rPr>
        <w:t xml:space="preserve"> </w:t>
      </w:r>
      <w:r>
        <w:rPr>
          <w:lang w:val="en-US"/>
        </w:rPr>
        <w:t>suggests</w:t>
      </w:r>
      <w:r w:rsidR="00477D5F" w:rsidRPr="00477D5F">
        <w:rPr>
          <w:lang w:val="en-US"/>
        </w:rPr>
        <w:t xml:space="preserve"> </w:t>
      </w:r>
      <w:r>
        <w:rPr>
          <w:lang w:val="en-US"/>
        </w:rPr>
        <w:t>decomposing</w:t>
      </w:r>
      <w:r w:rsidR="00477D5F" w:rsidRPr="00477D5F">
        <w:rPr>
          <w:lang w:val="en-US"/>
        </w:rPr>
        <w:t xml:space="preserve"> belief constraint into two dimensions: tightness and consensus.</w:t>
      </w:r>
      <w:r w:rsidR="00477D5F">
        <w:rPr>
          <w:lang w:val="en-US"/>
        </w:rPr>
        <w:t xml:space="preserve"> This might be particularly important in polarized </w:t>
      </w:r>
      <w:r w:rsidR="00477D5F" w:rsidRPr="00477D5F">
        <w:rPr>
          <w:lang w:val="en-US"/>
        </w:rPr>
        <w:t>multiparty systems</w:t>
      </w:r>
      <w:r w:rsidR="00477D5F">
        <w:rPr>
          <w:lang w:val="en-US"/>
        </w:rPr>
        <w:t xml:space="preserve">, where low consensus might bias aggregated measures of belief consistency (such as the mean constraint). </w:t>
      </w:r>
      <w:r w:rsidR="00117736">
        <w:rPr>
          <w:i/>
          <w:iCs/>
          <w:lang w:val="en-US"/>
        </w:rPr>
        <w:br w:type="page"/>
      </w:r>
    </w:p>
    <w:p w14:paraId="563EDF07" w14:textId="7713F6B0" w:rsidR="00D46BE0" w:rsidRPr="00D46BE0" w:rsidRDefault="00D46BE0" w:rsidP="00D46BE0">
      <w:pPr>
        <w:spacing w:line="312" w:lineRule="auto"/>
        <w:ind w:left="0" w:firstLine="0"/>
        <w:jc w:val="center"/>
        <w:rPr>
          <w:i/>
          <w:iCs/>
          <w:lang w:val="en-US"/>
        </w:rPr>
      </w:pPr>
      <w:r w:rsidRPr="00D46BE0">
        <w:rPr>
          <w:i/>
          <w:iCs/>
          <w:lang w:val="en-US"/>
        </w:rPr>
        <w:lastRenderedPageBreak/>
        <w:t xml:space="preserve">Figure 1: </w:t>
      </w:r>
      <w:r w:rsidR="00DA36A9">
        <w:rPr>
          <w:i/>
          <w:iCs/>
          <w:lang w:val="en-US"/>
        </w:rPr>
        <w:t>A typology of</w:t>
      </w:r>
      <w:r w:rsidRPr="00D46BE0">
        <w:rPr>
          <w:i/>
          <w:iCs/>
          <w:lang w:val="en-US"/>
        </w:rPr>
        <w:t xml:space="preserve"> belief constraint</w:t>
      </w:r>
    </w:p>
    <w:p w14:paraId="3ABD6FA6" w14:textId="752E3E87" w:rsidR="00D46BE0" w:rsidRDefault="009667A9" w:rsidP="002E565A">
      <w:pPr>
        <w:spacing w:line="312" w:lineRule="auto"/>
        <w:ind w:left="0" w:firstLine="0"/>
        <w:rPr>
          <w:lang w:val="en-US"/>
        </w:rPr>
      </w:pPr>
      <w:r>
        <w:rPr>
          <w:noProof/>
          <w:lang w:val="en-US"/>
        </w:rPr>
        <w:drawing>
          <wp:inline distT="0" distB="0" distL="0" distR="0" wp14:anchorId="583D34FF" wp14:editId="6D0FB07C">
            <wp:extent cx="5664200" cy="7991352"/>
            <wp:effectExtent l="0" t="0" r="0" b="0"/>
            <wp:docPr id="176737895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5090" cy="7992608"/>
                    </a:xfrm>
                    <a:prstGeom prst="rect">
                      <a:avLst/>
                    </a:prstGeom>
                    <a:noFill/>
                    <a:ln>
                      <a:noFill/>
                    </a:ln>
                  </pic:spPr>
                </pic:pic>
              </a:graphicData>
            </a:graphic>
          </wp:inline>
        </w:drawing>
      </w:r>
    </w:p>
    <w:p w14:paraId="6355556A" w14:textId="73D1A516" w:rsidR="00117736" w:rsidRPr="00C87489" w:rsidRDefault="00117736" w:rsidP="002E565A">
      <w:pPr>
        <w:spacing w:line="312" w:lineRule="auto"/>
        <w:ind w:left="0" w:firstLine="0"/>
        <w:rPr>
          <w:lang w:val="en-US"/>
        </w:rPr>
      </w:pPr>
      <w:r w:rsidRPr="00C87489">
        <w:rPr>
          <w:i/>
          <w:iCs/>
          <w:sz w:val="20"/>
          <w:szCs w:val="20"/>
          <w:lang w:val="en-US"/>
        </w:rPr>
        <w:t>Caption:</w:t>
      </w:r>
      <w:r w:rsidRPr="00C87489">
        <w:rPr>
          <w:sz w:val="20"/>
          <w:szCs w:val="20"/>
          <w:lang w:val="en-US"/>
        </w:rPr>
        <w:t xml:space="preserve"> </w:t>
      </w:r>
      <w:r>
        <w:rPr>
          <w:sz w:val="20"/>
          <w:szCs w:val="20"/>
          <w:lang w:val="en-US"/>
        </w:rPr>
        <w:t>A typology of belief constraint</w:t>
      </w:r>
      <w:r w:rsidR="00BA38EC">
        <w:rPr>
          <w:sz w:val="20"/>
          <w:szCs w:val="20"/>
          <w:lang w:val="en-US"/>
        </w:rPr>
        <w:t xml:space="preserve">, </w:t>
      </w:r>
      <w:r w:rsidR="00477D5F">
        <w:rPr>
          <w:sz w:val="20"/>
          <w:szCs w:val="20"/>
          <w:lang w:val="en-US"/>
        </w:rPr>
        <w:t>based on</w:t>
      </w:r>
      <w:r w:rsidR="00BA38EC">
        <w:rPr>
          <w:sz w:val="20"/>
          <w:szCs w:val="20"/>
          <w:lang w:val="en-US"/>
        </w:rPr>
        <w:t xml:space="preserve"> simulated data</w:t>
      </w:r>
      <w:r>
        <w:rPr>
          <w:sz w:val="20"/>
          <w:szCs w:val="20"/>
          <w:lang w:val="en-US"/>
        </w:rPr>
        <w:t xml:space="preserve">. Belief tightness occurs when political attitudes are highly </w:t>
      </w:r>
      <w:r w:rsidR="00477D5F">
        <w:rPr>
          <w:sz w:val="20"/>
          <w:szCs w:val="20"/>
          <w:lang w:val="en-US"/>
        </w:rPr>
        <w:t>associated</w:t>
      </w:r>
      <w:r>
        <w:rPr>
          <w:sz w:val="20"/>
          <w:szCs w:val="20"/>
          <w:lang w:val="en-US"/>
        </w:rPr>
        <w:t xml:space="preserve">. Belief </w:t>
      </w:r>
      <w:r w:rsidR="00477D5F">
        <w:rPr>
          <w:sz w:val="20"/>
          <w:szCs w:val="20"/>
          <w:lang w:val="en-US"/>
        </w:rPr>
        <w:t>consensus</w:t>
      </w:r>
      <w:r>
        <w:rPr>
          <w:sz w:val="20"/>
          <w:szCs w:val="20"/>
          <w:lang w:val="en-US"/>
        </w:rPr>
        <w:t xml:space="preserve"> occurs when social groups structure their political attitudes in a similar way. </w:t>
      </w:r>
    </w:p>
    <w:p w14:paraId="0EF3C9AB" w14:textId="5F9FECA8" w:rsidR="008C67F3" w:rsidRPr="00C87489" w:rsidRDefault="00BD6448" w:rsidP="00D924EF">
      <w:pPr>
        <w:pStyle w:val="Titolo3"/>
      </w:pPr>
      <w:bookmarkStart w:id="2" w:name="_4kd5rrk5723d" w:colFirst="0" w:colLast="0"/>
      <w:bookmarkEnd w:id="2"/>
      <w:r w:rsidRPr="00C87489">
        <w:lastRenderedPageBreak/>
        <w:t xml:space="preserve">2.3 Research </w:t>
      </w:r>
      <w:r w:rsidR="00FB0A44">
        <w:t>H</w:t>
      </w:r>
      <w:r w:rsidRPr="00C87489">
        <w:t>ypotheses</w:t>
      </w:r>
    </w:p>
    <w:p w14:paraId="7C338D07" w14:textId="5E67650B" w:rsidR="006E6BD5" w:rsidRPr="006E6BD5" w:rsidRDefault="006E6BD5" w:rsidP="006E6BD5">
      <w:pPr>
        <w:spacing w:line="312" w:lineRule="auto"/>
        <w:ind w:left="0" w:firstLine="0"/>
        <w:rPr>
          <w:lang w:val="en-US"/>
        </w:rPr>
      </w:pPr>
      <w:r>
        <w:rPr>
          <w:lang w:val="en-US"/>
        </w:rPr>
        <w:t>N</w:t>
      </w:r>
      <w:r w:rsidRPr="006E6BD5">
        <w:rPr>
          <w:lang w:val="en-US"/>
        </w:rPr>
        <w:t xml:space="preserve">o study has directly analyzed the Italian political belief system. Italy’s multiparty system make it an ideal case for </w:t>
      </w:r>
      <w:r>
        <w:rPr>
          <w:lang w:val="en-US"/>
        </w:rPr>
        <w:t>testing the extension of the social theory of constraint. This country is characterized by intense political competition between numerous political parties, and this could result in</w:t>
      </w:r>
      <w:r w:rsidRPr="006E6BD5">
        <w:rPr>
          <w:lang w:val="en-US"/>
        </w:rPr>
        <w:t xml:space="preserve"> belief </w:t>
      </w:r>
      <w:r>
        <w:rPr>
          <w:lang w:val="en-US"/>
        </w:rPr>
        <w:t xml:space="preserve">systems structures with low </w:t>
      </w:r>
      <w:r w:rsidRPr="006E6BD5">
        <w:rPr>
          <w:lang w:val="en-US"/>
        </w:rPr>
        <w:t>consensus</w:t>
      </w:r>
      <w:r>
        <w:rPr>
          <w:lang w:val="en-US"/>
        </w:rPr>
        <w:t>.</w:t>
      </w:r>
      <w:r w:rsidRPr="006E6BD5">
        <w:rPr>
          <w:lang w:val="en-US"/>
        </w:rPr>
        <w:t xml:space="preserve"> </w:t>
      </w:r>
    </w:p>
    <w:p w14:paraId="60B63E7A" w14:textId="77777777" w:rsidR="006E6BD5" w:rsidRPr="006E6BD5" w:rsidRDefault="006E6BD5" w:rsidP="006E6BD5">
      <w:pPr>
        <w:spacing w:line="312" w:lineRule="auto"/>
        <w:ind w:left="0" w:firstLine="0"/>
        <w:rPr>
          <w:lang w:val="en-US"/>
        </w:rPr>
      </w:pPr>
    </w:p>
    <w:p w14:paraId="4A87AEC1" w14:textId="2D880DA6" w:rsidR="006E6BD5" w:rsidRPr="006E6BD5" w:rsidRDefault="006E6BD5" w:rsidP="006E6BD5">
      <w:pPr>
        <w:spacing w:line="312" w:lineRule="auto"/>
        <w:ind w:left="0" w:firstLine="0"/>
        <w:rPr>
          <w:lang w:val="en-US"/>
        </w:rPr>
      </w:pPr>
      <w:r w:rsidRPr="006E6BD5">
        <w:rPr>
          <w:lang w:val="en-US"/>
        </w:rPr>
        <w:t xml:space="preserve">This study analyzes Italian political attitudes following the September 2022 general election, when the right-wing coalition—composed of Fratelli </w:t>
      </w:r>
      <w:proofErr w:type="spellStart"/>
      <w:r w:rsidRPr="006E6BD5">
        <w:rPr>
          <w:lang w:val="en-US"/>
        </w:rPr>
        <w:t>d’Italia</w:t>
      </w:r>
      <w:proofErr w:type="spellEnd"/>
      <w:r w:rsidRPr="006E6BD5">
        <w:rPr>
          <w:lang w:val="en-US"/>
        </w:rPr>
        <w:t xml:space="preserve"> (</w:t>
      </w:r>
      <w:r w:rsidRPr="00331C6C">
        <w:rPr>
          <w:i/>
          <w:iCs/>
          <w:lang w:val="en-US"/>
        </w:rPr>
        <w:t>Brothers of Italy</w:t>
      </w:r>
      <w:r w:rsidRPr="006E6BD5">
        <w:rPr>
          <w:lang w:val="en-US"/>
        </w:rPr>
        <w:t xml:space="preserve"> [FDI]), Lega (</w:t>
      </w:r>
      <w:r w:rsidRPr="00331C6C">
        <w:rPr>
          <w:i/>
          <w:iCs/>
          <w:lang w:val="en-US"/>
        </w:rPr>
        <w:t>League</w:t>
      </w:r>
      <w:r w:rsidRPr="006E6BD5">
        <w:rPr>
          <w:lang w:val="en-US"/>
        </w:rPr>
        <w:t xml:space="preserve"> [L]), and Forza Italia (</w:t>
      </w:r>
      <w:r w:rsidRPr="00331C6C">
        <w:rPr>
          <w:i/>
          <w:iCs/>
          <w:lang w:val="en-US"/>
        </w:rPr>
        <w:t>Go Italy</w:t>
      </w:r>
      <w:r w:rsidRPr="006E6BD5">
        <w:rPr>
          <w:lang w:val="en-US"/>
        </w:rPr>
        <w:t xml:space="preserve"> [FI])—secured a relative majority with 43.8% of the parliamentary vote. The primary left-wing coalition, including </w:t>
      </w:r>
      <w:proofErr w:type="spellStart"/>
      <w:r w:rsidRPr="006E6BD5">
        <w:rPr>
          <w:lang w:val="en-US"/>
        </w:rPr>
        <w:t>Partito</w:t>
      </w:r>
      <w:proofErr w:type="spellEnd"/>
      <w:r w:rsidRPr="006E6BD5">
        <w:rPr>
          <w:lang w:val="en-US"/>
        </w:rPr>
        <w:t xml:space="preserve"> Democratico (</w:t>
      </w:r>
      <w:r w:rsidRPr="00331C6C">
        <w:rPr>
          <w:i/>
          <w:iCs/>
          <w:lang w:val="en-US"/>
        </w:rPr>
        <w:t>Democratic Party</w:t>
      </w:r>
      <w:r w:rsidRPr="006E6BD5">
        <w:rPr>
          <w:lang w:val="en-US"/>
        </w:rPr>
        <w:t xml:space="preserve"> [PD]), </w:t>
      </w:r>
      <w:proofErr w:type="spellStart"/>
      <w:r w:rsidRPr="006E6BD5">
        <w:rPr>
          <w:lang w:val="en-US"/>
        </w:rPr>
        <w:t>Alleanza</w:t>
      </w:r>
      <w:proofErr w:type="spellEnd"/>
      <w:r w:rsidRPr="006E6BD5">
        <w:rPr>
          <w:lang w:val="en-US"/>
        </w:rPr>
        <w:t xml:space="preserve"> Verdi e Sinistra </w:t>
      </w:r>
      <w:proofErr w:type="spellStart"/>
      <w:r w:rsidRPr="006E6BD5">
        <w:rPr>
          <w:lang w:val="en-US"/>
        </w:rPr>
        <w:t>Italiana</w:t>
      </w:r>
      <w:proofErr w:type="spellEnd"/>
      <w:r w:rsidRPr="006E6BD5">
        <w:rPr>
          <w:lang w:val="en-US"/>
        </w:rPr>
        <w:t xml:space="preserve"> (</w:t>
      </w:r>
      <w:r w:rsidRPr="00331C6C">
        <w:rPr>
          <w:i/>
          <w:iCs/>
          <w:lang w:val="en-US"/>
        </w:rPr>
        <w:t>Green and Left Alliance</w:t>
      </w:r>
      <w:r w:rsidRPr="006E6BD5">
        <w:rPr>
          <w:lang w:val="en-US"/>
        </w:rPr>
        <w:t xml:space="preserve"> [AVS]), and +Europa (</w:t>
      </w:r>
      <w:r w:rsidRPr="00331C6C">
        <w:rPr>
          <w:i/>
          <w:iCs/>
          <w:lang w:val="en-US"/>
        </w:rPr>
        <w:t>+Europe</w:t>
      </w:r>
      <w:r w:rsidRPr="006E6BD5">
        <w:rPr>
          <w:lang w:val="en-US"/>
        </w:rPr>
        <w:t xml:space="preserve"> [+E]), won 26.1%. </w:t>
      </w:r>
      <w:r>
        <w:rPr>
          <w:lang w:val="en-US"/>
        </w:rPr>
        <w:t>T</w:t>
      </w:r>
      <w:r w:rsidRPr="006E6BD5">
        <w:rPr>
          <w:lang w:val="en-US"/>
        </w:rPr>
        <w:t xml:space="preserve">he </w:t>
      </w:r>
      <w:proofErr w:type="spellStart"/>
      <w:r w:rsidRPr="006E6BD5">
        <w:rPr>
          <w:lang w:val="en-US"/>
        </w:rPr>
        <w:t>Movimento</w:t>
      </w:r>
      <w:proofErr w:type="spellEnd"/>
      <w:r w:rsidRPr="006E6BD5">
        <w:rPr>
          <w:lang w:val="en-US"/>
        </w:rPr>
        <w:t xml:space="preserve"> 5 Stelle (</w:t>
      </w:r>
      <w:r w:rsidRPr="00331C6C">
        <w:rPr>
          <w:i/>
          <w:iCs/>
          <w:lang w:val="en-US"/>
        </w:rPr>
        <w:t>Five Star Movement</w:t>
      </w:r>
      <w:r w:rsidRPr="006E6BD5">
        <w:rPr>
          <w:lang w:val="en-US"/>
        </w:rPr>
        <w:t xml:space="preserve"> [M5S]) ran independently, winning 15.4%, and a centrist alliance garnered 7.8%</w:t>
      </w:r>
      <w:r w:rsidR="004701D8">
        <w:rPr>
          <w:lang w:val="en-US"/>
        </w:rPr>
        <w:t xml:space="preserve"> </w:t>
      </w:r>
      <w:r w:rsidRPr="006E6BD5">
        <w:rPr>
          <w:lang w:val="en-US"/>
        </w:rPr>
        <w:t xml:space="preserve"> </w:t>
      </w:r>
      <w:r w:rsidR="004701D8">
        <w:rPr>
          <w:lang w:val="en-US"/>
        </w:rPr>
        <w:fldChar w:fldCharType="begin"/>
      </w:r>
      <w:r w:rsidR="004701D8">
        <w:rPr>
          <w:lang w:val="en-US"/>
        </w:rPr>
        <w:instrText xml:space="preserve"> ADDIN ZOTERO_ITEM CSL_CITATION {"citationID":"SI2zvYU8","properties":{"formattedCitation":"(Giovannini et al., 2023)","plainCitation":"(Giovannini et al., 2023)","noteIndex":0},"citationItems":[{"id":8323,"uris":["http://zotero.org/users/10425122/items/LRTPNQ7R"],"itemData":{"id":8323,"type":"article-journal","abstract":"This introduction to the special issue places the 2022 Italian general election within the recent electoral history of Italy and the broader European context. Following the same multidimensional structure adopted for this collection of articles, here we address general questions regarding the significance of the last election, its dynamics, and implications. Firstly, to what extent did it represent a change compared to previous Italian elections? Secondly, can Italy still be regarded as an anomaly in the European context? Have the 2022 results widened or narrowed the political gap between the country and its neighbours? By providing a longitudinal and cross-sectional overview, our aim is to suggest some interpretative keys, which, in conjunction with the rich data presented and discussed by the authors of each article, may enable readers to draw general lessons about recent developments in Italian and European politics. Our overall argument is that, while clearly significant in its political implications – producing the most ideologically right-wing government in republican history led by the first female prime minister –, the 2022 general election did not represent a radical change from previous Italian elections. Instead, it marked a further step in the emergence of a ‘new political normal’ characterised by volatility, fragmentation, mainstreaming of populist ideas and actors, polarisation and the reframing of socio-economic and socio-cultural cleavages. Additionally, while Italy can be regarded as the most advanced manifestation of these transformations, we observe similar shifts in most Western European countries, indicating that their seemingly unshakable stability is now in question.","container-title":"Quaderni dell Osservatorio elettorale QOE - IJES","DOI":"10.36253/qoe-14809","ISSN":"2724-4679, 0392-6753","journalAbbreviation":"QOE-IJES","license":"https://creativecommons.org/licenses/by/4.0","source":"DOI.org (Crossref)","title":"Special Issue Introduction – The 2022 Italian general election: a political shock or the new normal?","title-short":"Special Issue Introduction – The 2022 Italian general election","URL":"https://oaj.fupress.net/index.php/qoe/article/view/14809","author":[{"family":"Giovannini","given":"Arianna"},{"family":"Valbruzzi","given":"Marco"},{"family":"Vampa","given":"Davide"}],"accessed":{"date-parts":[["2025",2,6]]},"issued":{"date-parts":[["2023",6,9]]},"citation-key":"giovannini2023"}}],"schema":"https://github.com/citation-style-language/schema/raw/master/csl-citation.json"} </w:instrText>
      </w:r>
      <w:r w:rsidR="004701D8">
        <w:rPr>
          <w:lang w:val="en-US"/>
        </w:rPr>
        <w:fldChar w:fldCharType="separate"/>
      </w:r>
      <w:r w:rsidR="004701D8" w:rsidRPr="002B67C7">
        <w:rPr>
          <w:lang w:val="en-US"/>
        </w:rPr>
        <w:t>(Giovannini et al., 2023)</w:t>
      </w:r>
      <w:r w:rsidR="004701D8">
        <w:rPr>
          <w:lang w:val="en-US"/>
        </w:rPr>
        <w:fldChar w:fldCharType="end"/>
      </w:r>
      <w:r w:rsidRPr="006E6BD5">
        <w:rPr>
          <w:lang w:val="en-US"/>
        </w:rPr>
        <w:t>.</w:t>
      </w:r>
    </w:p>
    <w:p w14:paraId="5247F32F" w14:textId="77777777" w:rsidR="006E6BD5" w:rsidRPr="006E6BD5" w:rsidRDefault="006E6BD5" w:rsidP="006E6BD5">
      <w:pPr>
        <w:spacing w:line="312" w:lineRule="auto"/>
        <w:ind w:left="0" w:firstLine="0"/>
        <w:rPr>
          <w:lang w:val="en-US"/>
        </w:rPr>
      </w:pPr>
    </w:p>
    <w:p w14:paraId="666016D3" w14:textId="47F15512" w:rsidR="007A0BCB" w:rsidRDefault="006E6BD5" w:rsidP="006E6BD5">
      <w:pPr>
        <w:spacing w:line="312" w:lineRule="auto"/>
        <w:ind w:left="0" w:firstLine="0"/>
        <w:rPr>
          <w:lang w:val="en-US"/>
        </w:rPr>
      </w:pPr>
      <w:r w:rsidRPr="006E6BD5">
        <w:rPr>
          <w:lang w:val="en-US"/>
        </w:rPr>
        <w:t xml:space="preserve">Building on prior research, this study tests three hypotheses regarding belief constraint. The first concerns belief tightness, which refers to the extent to which political attitudes are interconnected and mutually predictive. Political interest has consistently emerged as a key predictor of belief constraint, as politically engaged individuals are more likely to internalize elite discourse and develop structured belief systems </w:t>
      </w:r>
      <w:r w:rsidR="004701D8">
        <w:rPr>
          <w:lang w:val="en-US"/>
        </w:rPr>
        <w:fldChar w:fldCharType="begin"/>
      </w:r>
      <w:r w:rsidR="004701D8">
        <w:rPr>
          <w:lang w:val="en-US"/>
        </w:rPr>
        <w:instrText xml:space="preserve"> ADDIN ZOTERO_ITEM CSL_CITATION {"citationID":"BJ5akXGX","properties":{"formattedCitation":"(Converse, 2006; Zaller, 1992)","plainCitation":"(Converse, 2006; Zaller, 1992)","noteIndex":0},"citationItems":[{"id":290,"uris":["http://zotero.org/users/10425122/items/FCCBQKTE"],"itemData":{"id":290,"type":"article-journal","container-title":"Critical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E."}],"issued":{"date-parts":[["2006",1]]},"citation-key":"converse2006"}},{"id":40,"uris":["http://zotero.org/users/10425122/items/49RS8REU"],"itemData":{"id":40,"type":"book","note":"Citation Key: zaller1992nature","publisher":"Cambridge university press","title":"The nature and origins of mass opinion","author":[{"family":"Zaller","given":"John"}],"issued":{"date-parts":[["1992"]]},"citation-key":"zaller1992nature"}}],"schema":"https://github.com/citation-style-language/schema/raw/master/csl-citation.json"} </w:instrText>
      </w:r>
      <w:r w:rsidR="004701D8">
        <w:rPr>
          <w:lang w:val="en-US"/>
        </w:rPr>
        <w:fldChar w:fldCharType="separate"/>
      </w:r>
      <w:r w:rsidR="004701D8" w:rsidRPr="004701D8">
        <w:rPr>
          <w:lang w:val="en-US"/>
        </w:rPr>
        <w:t>(Converse, 2006; Zaller, 1992)</w:t>
      </w:r>
      <w:r w:rsidR="004701D8">
        <w:rPr>
          <w:lang w:val="en-US"/>
        </w:rPr>
        <w:fldChar w:fldCharType="end"/>
      </w:r>
      <w:r w:rsidRPr="006E6BD5">
        <w:rPr>
          <w:lang w:val="en-US"/>
        </w:rPr>
        <w:t>. Studies using network models confirm that politically knowledgeable individuals exhibit stronger attitudinal associations and denser belief systems</w:t>
      </w:r>
      <w:r w:rsidR="004701D8">
        <w:rPr>
          <w:lang w:val="en-US"/>
        </w:rPr>
        <w:t xml:space="preserve"> </w:t>
      </w:r>
      <w:r w:rsidR="004701D8">
        <w:rPr>
          <w:lang w:val="en-US"/>
        </w:rPr>
        <w:fldChar w:fldCharType="begin"/>
      </w:r>
      <w:r w:rsidR="004701D8">
        <w:rPr>
          <w:lang w:val="en-US"/>
        </w:rPr>
        <w:instrText xml:space="preserve"> ADDIN ZOTERO_ITEM CSL_CITATION {"citationID":"BWuy4CeN","properties":{"formattedCitation":"(Boutyline &amp; Vaisey, 2017; Dalege et al., 2017, 2017; Fishman &amp; Davis, 2022; Keskint\\uc0\\u252{}rk, 2022b)","plainCitation":"(Boutyline &amp; Vaisey, 2017; Dalege et al., 2017, 2017; Fishman &amp; Davis, 2022; Keskintürk, 2022b)","noteIndex":0},"citationItems":[{"id":292,"uris":["http://zotero.org/users/10425122/items/DV4YGYX6"],"itemData":{"id":292,"type":"article-journal","container-title":"American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id":119,"uris":["http://zotero.org/users/10425122/items/79X3L8D9"],"itemData":{"id":119,"type":"article-journal","abstract":"Abstract\n            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Reports","DOI":"10.1038/s41598-017-05048-y","ISSN":"2045-2322","issue":"1","journalAbbreviation":"Sci Rep","language":"en","page":"4909","source":"DOI.org (Crossref)","title":"Network Structure Explains the Impact of Attitudes on Voting Decisions","volume":"7","author":[{"family":"Dalege","given":"Jonas"},{"family":"Borsboom","given":"Denny"},{"family":"Van Harreveld","given":"Frenk"},{"family":"Waldorp","given":"Lourens J."},{"family":"Van Der Maas","given":"Han L. J."}],"issued":{"date-parts":[["2017",7,7]]},"citation-key":"dalege2017a"}},{"id":119,"uris":["http://zotero.org/users/10425122/items/79X3L8D9"],"itemData":{"id":119,"type":"article-journal","abstract":"Abstract\n            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Reports","DOI":"10.1038/s41598-017-05048-y","ISSN":"2045-2322","issue":"1","journalAbbreviation":"Sci Rep","language":"en","page":"4909","source":"DOI.org (Crossref)","title":"Network Structure Explains the Impact of Attitudes on Voting Decisions","volume":"7","author":[{"family":"Dalege","given":"Jonas"},{"family":"Borsboom","given":"Denny"},{"family":"Van Harreveld","given":"Frenk"},{"family":"Waldorp","given":"Lourens J."},{"family":"Van Der Maas","given":"Han L. J."}],"issued":{"date-parts":[["2017",7,7]]},"citation-key":"dalege2017a"}},{"id":135,"uris":["http://zotero.org/users/10425122/items/BLLTCVQ8"],"itemData":{"id":135,"type":"article-journal","abstract":"Scholars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 1540-5907","issue":"3","journalAbbreviation":"American J Political Sci","language":"en","page":"648-663","source":"DOI.org (Crossref)","title":"Change We Can Believe In: Structural and Content Dynamics within Belief Networks","title-short":"Change We Can Believe In","volume":"66","author":[{"family":"Fishman","given":"Nic"},{"family":"Davis","given":"Nicholas T."}],"issued":{"date-parts":[["2022",7]]},"citation-key":"fishman2022"}},{"id":"DOD9wZTp/LVZks4hk","uris":["http://zotero.org/users/10425122/items/FR3U3E6K"],"itemData":{"id":"DOD9wZTp/LVZks4hk","type":"article-journal","abstract":"Studies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4701D8">
        <w:rPr>
          <w:lang w:val="en-US"/>
        </w:rPr>
        <w:fldChar w:fldCharType="separate"/>
      </w:r>
      <w:r w:rsidR="004701D8" w:rsidRPr="004701D8">
        <w:rPr>
          <w:lang w:val="en-US"/>
        </w:rPr>
        <w:t>(Boutyline &amp; Vaisey, 2017; Dalege et al., 2017, 2017; Fishman &amp; Davis, 2022; Keskintürk, 2022b)</w:t>
      </w:r>
      <w:r w:rsidR="004701D8">
        <w:rPr>
          <w:lang w:val="en-US"/>
        </w:rPr>
        <w:fldChar w:fldCharType="end"/>
      </w:r>
      <w:r w:rsidRPr="006E6BD5">
        <w:rPr>
          <w:lang w:val="en-US"/>
        </w:rPr>
        <w:t>. However, most of this evidence comes from bipartisan political contexts, leaving open questions about whether these findings generalize to multiparty systems.</w:t>
      </w:r>
      <w:r>
        <w:rPr>
          <w:lang w:val="en-US"/>
        </w:rPr>
        <w:t xml:space="preserve"> </w:t>
      </w:r>
    </w:p>
    <w:p w14:paraId="1EBFBF28" w14:textId="77777777" w:rsidR="006E6BD5" w:rsidRDefault="006E6BD5" w:rsidP="006E6BD5">
      <w:pPr>
        <w:spacing w:line="312" w:lineRule="auto"/>
        <w:ind w:left="0" w:firstLine="0"/>
        <w:rPr>
          <w:lang w:val="en-US"/>
        </w:rPr>
      </w:pPr>
    </w:p>
    <w:p w14:paraId="6D01BD54" w14:textId="08AEDD93" w:rsidR="006E6BD5" w:rsidRDefault="006E6BD5" w:rsidP="006E6BD5">
      <w:pPr>
        <w:spacing w:line="312" w:lineRule="auto"/>
        <w:ind w:left="0" w:firstLine="0"/>
        <w:rPr>
          <w:lang w:val="en-US"/>
        </w:rPr>
      </w:pPr>
      <w:r w:rsidRPr="006E6BD5">
        <w:rPr>
          <w:i/>
          <w:iCs/>
          <w:lang w:val="en-US"/>
        </w:rPr>
        <w:t>H1: Tightness hypothesis</w:t>
      </w:r>
      <w:r w:rsidRPr="006E6BD5">
        <w:rPr>
          <w:lang w:val="en-US"/>
        </w:rPr>
        <w:t>. The belief system of people with high political interest is tighter than that of people with low political interest.</w:t>
      </w:r>
    </w:p>
    <w:p w14:paraId="44C35BF3" w14:textId="77777777" w:rsidR="006E6BD5" w:rsidRPr="00C87489" w:rsidRDefault="006E6BD5" w:rsidP="006E6BD5">
      <w:pPr>
        <w:spacing w:line="312" w:lineRule="auto"/>
        <w:ind w:left="0" w:firstLine="0"/>
        <w:rPr>
          <w:lang w:val="en-US"/>
        </w:rPr>
      </w:pPr>
    </w:p>
    <w:p w14:paraId="2B04E36B" w14:textId="2B1F4525" w:rsidR="00DC7D41" w:rsidRPr="00DC7D41" w:rsidRDefault="00DC7D41" w:rsidP="00DC7D41">
      <w:pPr>
        <w:spacing w:line="312" w:lineRule="auto"/>
        <w:ind w:left="0" w:firstLine="0"/>
        <w:rPr>
          <w:lang w:val="en-US"/>
        </w:rPr>
      </w:pPr>
      <w:r w:rsidRPr="00DC7D41">
        <w:rPr>
          <w:lang w:val="en-US"/>
        </w:rPr>
        <w:t xml:space="preserve">While political acquaintance is a well-established predictor of attitudinal </w:t>
      </w:r>
      <w:r>
        <w:rPr>
          <w:lang w:val="en-US"/>
        </w:rPr>
        <w:t>tightness</w:t>
      </w:r>
      <w:r w:rsidRPr="00DC7D41">
        <w:rPr>
          <w:lang w:val="en-US"/>
        </w:rPr>
        <w:t>, Converse (2006) acknowledged that education might play a similar role. Since education and political knowledge are highly correlated in Western societies</w:t>
      </w:r>
      <w:r w:rsidR="004701D8">
        <w:rPr>
          <w:lang w:val="en-US"/>
        </w:rPr>
        <w:t xml:space="preserve"> </w:t>
      </w:r>
      <w:r w:rsidR="004701D8">
        <w:rPr>
          <w:lang w:val="en-US"/>
        </w:rPr>
        <w:fldChar w:fldCharType="begin"/>
      </w:r>
      <w:r w:rsidR="004701D8">
        <w:rPr>
          <w:lang w:val="en-US"/>
        </w:rPr>
        <w:instrText xml:space="preserve"> ADDIN ZOTERO_ITEM CSL_CITATION {"citationID":"fD0sQlMb","properties":{"formattedCitation":"(Gr\\uc0\\u246{}nlund &amp; Milner, 2006)","plainCitation":"(Grönlund &amp; Milner, 2006)","noteIndex":0},"citationItems":[{"id":8325,"uris":["http://zotero.org/users/10425122/items/NCMA8I4K"],"itemData":{"id":8325,"type":"article-journal","container-title":"Scandinavian Political Studies","DOI":"10.1111/j.1467-9477.2006.00157.x","ISSN":"0080-6757, 1467-9477","issue":"4","journalAbbreviation":"Scand Pol Studs","language":"en","license":"http://doi.wiley.com/10.1002/tdm_license_1.1","page":"386-406","source":"DOI.org (Crossref)","title":"The Determinants of Political Knowledge in Comparative Perspective","volume":"29","author":[{"family":"Grönlund","given":"Kimmo"},{"family":"Milner","given":"Henry"}],"issued":{"date-parts":[["2006",12]]},"citation-key":"gronlund2006"}}],"schema":"https://github.com/citation-style-language/schema/raw/master/csl-citation.json"} </w:instrText>
      </w:r>
      <w:r w:rsidR="004701D8">
        <w:rPr>
          <w:lang w:val="en-US"/>
        </w:rPr>
        <w:fldChar w:fldCharType="separate"/>
      </w:r>
      <w:r w:rsidR="004701D8" w:rsidRPr="004701D8">
        <w:rPr>
          <w:lang w:val="en-US"/>
        </w:rPr>
        <w:t>(Grönlund &amp; Milner, 2006)</w:t>
      </w:r>
      <w:r w:rsidR="004701D8">
        <w:rPr>
          <w:lang w:val="en-US"/>
        </w:rPr>
        <w:fldChar w:fldCharType="end"/>
      </w:r>
      <w:r w:rsidRPr="00DC7D41">
        <w:rPr>
          <w:lang w:val="en-US"/>
        </w:rPr>
        <w:t>, distinguishing their effects is crucial. Prior studies using non-network methodologies found that highly educated individuals exhibit greater attitudinal stability and consistency than the general public</w:t>
      </w:r>
      <w:r w:rsidR="004701D8">
        <w:rPr>
          <w:lang w:val="en-US"/>
        </w:rPr>
        <w:t xml:space="preserve"> </w:t>
      </w:r>
      <w:r w:rsidR="004701D8">
        <w:rPr>
          <w:lang w:val="en-US"/>
        </w:rPr>
        <w:fldChar w:fldCharType="begin"/>
      </w:r>
      <w:r w:rsidR="004701D8">
        <w:rPr>
          <w:lang w:val="en-US"/>
        </w:rPr>
        <w:instrText xml:space="preserve"> ADDIN ZOTERO_ITEM CSL_CITATION {"citationID":"1jvnttWA","properties":{"formattedCitation":"(Judd &amp; Krosnick, 1982; Judd &amp; Milburn, 1980; Peffley &amp; Hurwitz, 1985)","plainCitation":"(Judd &amp; Krosnick, 1982; Judd &amp; Milburn, 1980; Peffley &amp; Hurwitz, 1985)","noteIndex":0},"citationItems":[{"id":8326,"uris":["http://zotero.org/users/10425122/items/FNZCB5IP"],"itemData":{"id":8326,"type":"article-journal","container-title":"Journal of Personality and Social Psychology","DOI":"10.1037/0022-3514.42.3.436","ISSN":"1939-1315, 0022-3514","issue":"3","journalAbbreviation":"Journal of Personality and Social Psychology","language":"en","page":"436-447","source":"DOI.org (Crossref)","title":"Attitude centrality, organization, and measurement.","volume":"42","author":[{"family":"Judd","given":"Charles M."},{"family":"Krosnick","given":"Jon A."}],"issued":{"date-parts":[["1982",3]]},"citation-key":"judd1982"}},{"id":8328,"uris":["http://zotero.org/users/10425122/items/SXHTVG97"],"itemData":{"id":8328,"type":"article-journal","container-title":"American Sociological Review","DOI":"10.2307/2095012","ISSN":"00031224","issue":"4","journalAbbreviation":"American Sociological Review","page":"627","source":"DOI.org (Crossref)","title":"The Structure of Attitude Systems in the General Public: Comparisons of a Structural Equation Model","title-short":"The Structure of Attitude Systems in the General Public","volume":"45","author":[{"family":"Judd","given":"Charles M."},{"family":"Milburn","given":"Michael A."}],"issued":{"date-parts":[["1980",8]]},"citation-key":"judd1980"}},{"id":8327,"uris":["http://zotero.org/users/10425122/items/XUYJXAQS"],"itemData":{"id":8327,"type":"article-journal","container-title":"American Journal of Political Science","DOI":"10.2307/2111185","ISSN":"00925853","issue":"4","journalAbbreviation":"American Journal of Political Science","page":"871","source":"DOI.org (Crossref)","title":"A Hierarchical Model of Attitude Constraint","volume":"29","author":[{"family":"Peffley","given":"Mark A."},{"family":"Hurwitz","given":"Jon"}],"issued":{"date-parts":[["1985",11]]},"citation-key":"peffley1985"}}],"schema":"https://github.com/citation-style-language/schema/raw/master/csl-citation.json"} </w:instrText>
      </w:r>
      <w:r w:rsidR="004701D8">
        <w:rPr>
          <w:lang w:val="en-US"/>
        </w:rPr>
        <w:fldChar w:fldCharType="separate"/>
      </w:r>
      <w:r w:rsidR="004701D8" w:rsidRPr="004701D8">
        <w:rPr>
          <w:lang w:val="en-US"/>
        </w:rPr>
        <w:t>(Judd &amp; Krosnick, 1982; Judd &amp; Milburn, 1980; Peffley &amp; Hurwitz, 1985)</w:t>
      </w:r>
      <w:r w:rsidR="004701D8">
        <w:rPr>
          <w:lang w:val="en-US"/>
        </w:rPr>
        <w:fldChar w:fldCharType="end"/>
      </w:r>
      <w:r w:rsidRPr="00DC7D41">
        <w:rPr>
          <w:lang w:val="en-US"/>
        </w:rPr>
        <w:t>. This suggests that belief tightness may stem not only from political exposure but also from cognitive skills associated with education, such as abstract reasoning and pattern recognition.</w:t>
      </w:r>
      <w:r>
        <w:rPr>
          <w:lang w:val="en-US"/>
        </w:rPr>
        <w:t xml:space="preserve"> </w:t>
      </w:r>
    </w:p>
    <w:p w14:paraId="75954241" w14:textId="77777777" w:rsidR="00DC7D41" w:rsidRPr="00DC7D41" w:rsidRDefault="00DC7D41" w:rsidP="00DC7D41">
      <w:pPr>
        <w:spacing w:line="312" w:lineRule="auto"/>
        <w:ind w:left="0" w:firstLine="0"/>
        <w:rPr>
          <w:lang w:val="en-US"/>
        </w:rPr>
      </w:pPr>
    </w:p>
    <w:p w14:paraId="3DA28E41" w14:textId="301BA20B" w:rsidR="005D38F4" w:rsidRDefault="00DC7D41" w:rsidP="00DC7D41">
      <w:pPr>
        <w:spacing w:line="312" w:lineRule="auto"/>
        <w:ind w:left="0" w:firstLine="0"/>
        <w:rPr>
          <w:lang w:val="en-US"/>
        </w:rPr>
      </w:pPr>
      <w:r w:rsidRPr="00DC7D41">
        <w:rPr>
          <w:lang w:val="en-US"/>
        </w:rPr>
        <w:lastRenderedPageBreak/>
        <w:t xml:space="preserve">However, network-based evidence remains inconclusive. </w:t>
      </w:r>
      <w:proofErr w:type="spellStart"/>
      <w:r w:rsidRPr="00DC7D41">
        <w:rPr>
          <w:lang w:val="en-US"/>
        </w:rPr>
        <w:t>Boutyline</w:t>
      </w:r>
      <w:proofErr w:type="spellEnd"/>
      <w:r w:rsidRPr="00DC7D41">
        <w:rPr>
          <w:lang w:val="en-US"/>
        </w:rPr>
        <w:t xml:space="preserve"> and Vaisey (2017) found that educational attainment does not significantly predict belief tightness in the U.S., </w:t>
      </w:r>
      <w:r w:rsidR="00E63AAF">
        <w:rPr>
          <w:lang w:val="en-US"/>
        </w:rPr>
        <w:t>and</w:t>
      </w:r>
      <w:r w:rsidRPr="00DC7D41">
        <w:rPr>
          <w:lang w:val="en-US"/>
        </w:rPr>
        <w:t xml:space="preserve"> </w:t>
      </w:r>
      <w:proofErr w:type="spellStart"/>
      <w:r w:rsidRPr="00DC7D41">
        <w:rPr>
          <w:lang w:val="en-US"/>
        </w:rPr>
        <w:t>Keskintürk</w:t>
      </w:r>
      <w:proofErr w:type="spellEnd"/>
      <w:r w:rsidRPr="00DC7D41">
        <w:rPr>
          <w:lang w:val="en-US"/>
        </w:rPr>
        <w:t xml:space="preserve"> (2022b) showed that a country’s average level of education is unrelated to belief constraint. In contrast, Van Noord et al. (2024) found that education plays a key role in structuring European belief systems, particularly in reinforcing ideological consistency. These mixed findings challenge the social theory of constraint, as they suggest belief organization might not depend solely on elite cues but also on individual cognitive capacities. If education fosters constraint independently of political engagement, belief tightness would arise from an individual’s ability to recognize and structure attitudinal relationships, rather than from exposure to ideological discourse.</w:t>
      </w:r>
    </w:p>
    <w:p w14:paraId="40E4FCA3" w14:textId="77777777" w:rsidR="00DC7D41" w:rsidRDefault="00DC7D41" w:rsidP="00DC7D41">
      <w:pPr>
        <w:spacing w:line="312" w:lineRule="auto"/>
        <w:ind w:left="0" w:firstLine="0"/>
        <w:rPr>
          <w:lang w:val="en-US"/>
        </w:rPr>
      </w:pPr>
    </w:p>
    <w:p w14:paraId="0BE58A8E" w14:textId="3998FEDD" w:rsidR="00D954E9" w:rsidRDefault="00D954E9" w:rsidP="00D954E9">
      <w:pPr>
        <w:spacing w:line="312" w:lineRule="auto"/>
        <w:ind w:left="0" w:firstLine="0"/>
        <w:rPr>
          <w:lang w:val="en-US"/>
        </w:rPr>
      </w:pPr>
      <w:r w:rsidRPr="00D954E9">
        <w:rPr>
          <w:i/>
          <w:iCs/>
          <w:lang w:val="en-US"/>
        </w:rPr>
        <w:t>H2: Rival tightness hypothesis</w:t>
      </w:r>
      <w:r w:rsidRPr="00D954E9">
        <w:rPr>
          <w:lang w:val="en-US"/>
        </w:rPr>
        <w:t>. The belief system of individuals with high educational attainment is tighter than that of individuals with low educational attainment.</w:t>
      </w:r>
    </w:p>
    <w:p w14:paraId="34589745" w14:textId="77777777" w:rsidR="00D954E9" w:rsidRPr="00C87489" w:rsidRDefault="00D954E9" w:rsidP="00D954E9">
      <w:pPr>
        <w:spacing w:line="312" w:lineRule="auto"/>
        <w:ind w:left="0" w:firstLine="0"/>
        <w:rPr>
          <w:lang w:val="en-US"/>
        </w:rPr>
      </w:pPr>
    </w:p>
    <w:p w14:paraId="02AB847F" w14:textId="177177E9" w:rsidR="00DC7D41" w:rsidRDefault="00DC7D41" w:rsidP="00DC7D41">
      <w:pPr>
        <w:spacing w:line="312" w:lineRule="auto"/>
        <w:ind w:left="0" w:firstLine="0"/>
        <w:rPr>
          <w:lang w:val="en-US"/>
        </w:rPr>
      </w:pPr>
      <w:bookmarkStart w:id="3" w:name="_9fdyn2avxyl5" w:colFirst="0" w:colLast="0"/>
      <w:bookmarkEnd w:id="3"/>
      <w:r w:rsidRPr="00DC7D41">
        <w:rPr>
          <w:lang w:val="en-US"/>
        </w:rPr>
        <w:t xml:space="preserve">While researchers frequently stratify samples by sociodemographic </w:t>
      </w:r>
      <w:r w:rsidR="0092342C">
        <w:rPr>
          <w:lang w:val="en-US"/>
        </w:rPr>
        <w:t>variables</w:t>
      </w:r>
      <w:r w:rsidRPr="00DC7D41">
        <w:rPr>
          <w:lang w:val="en-US"/>
        </w:rPr>
        <w:t xml:space="preserve"> to analyze variation in belief </w:t>
      </w:r>
      <w:r w:rsidR="0092342C">
        <w:rPr>
          <w:lang w:val="en-US"/>
        </w:rPr>
        <w:t xml:space="preserve">systems </w:t>
      </w:r>
      <w:r w:rsidRPr="00DC7D41">
        <w:rPr>
          <w:lang w:val="en-US"/>
        </w:rPr>
        <w:t>structures</w:t>
      </w:r>
      <w:r w:rsidR="004701D8">
        <w:rPr>
          <w:lang w:val="en-US"/>
        </w:rPr>
        <w:t xml:space="preserve"> </w:t>
      </w:r>
      <w:r w:rsidR="004701D8">
        <w:rPr>
          <w:lang w:val="en-US"/>
        </w:rPr>
        <w:fldChar w:fldCharType="begin"/>
      </w:r>
      <w:r w:rsidR="004701D8">
        <w:rPr>
          <w:lang w:val="en-US"/>
        </w:rPr>
        <w:instrText xml:space="preserve"> ADDIN ZOTERO_ITEM CSL_CITATION {"citationID":"hboTQwWI","properties":{"formattedCitation":"(Boutyline &amp; Vaisey, 2017; Franetovic &amp; Bertero, 2023; Schlicht-Schm\\uc0\\u228{}lzle et al., 2018)","plainCitation":"(Boutyline &amp; Vaisey, 2017; Franetovic &amp; Bertero, 2023; Schlicht-Schmälzle et al., 2018)","noteIndex":0},"citationItems":[{"id":292,"uris":["http://zotero.org/users/10425122/items/DV4YGYX6"],"itemData":{"id":292,"type":"article-journal","container-title":"American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id":26,"uris":["http://zotero.org/users/10425122/items/J4Y7WNLC"],"itemData":{"id":26,"type":"article-journal","container-title":"AWARI","note":"Citation Key: franetovic2023people","title":"How do people understand inequality in Chile? A study through attitude network analysis","volume":"4","author":[{"family":"Franetovic","given":"Gonzalo"},{"family":"Bertero","given":"Arturo"}],"issued":{"date-parts":[["2023"]]},"citation-key":"franetovic2023people"}},{"id":128,"uris":["http://zotero.org/users/10425122/items/9GZJALIN"],"itemData":{"id":128,"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ONE","DOI":"10.1371/journal.pone.0208241","ISSN":"1932-6203","issue":"12","journalAbbreviation":"PLoS ONE","language":"en","page":"e0208241","source":"DOI.org (Crossref)","title":"An attitude network analysis of post-national citizenship identities","volume":"13","author":[{"family":"Schlicht-Schmälzle","given":"Raphaela"},{"family":"Chykina","given":"Volha"},{"family":"Schmälzle","given":"Ralf"}],"editor":[{"family":"Lozano","given":"Sergi"}],"issued":{"date-parts":[["2018",12,3]]},"citation-key":"schlicht-schmalzle2018"}}],"schema":"https://github.com/citation-style-language/schema/raw/master/csl-citation.json"} </w:instrText>
      </w:r>
      <w:r w:rsidR="004701D8">
        <w:rPr>
          <w:lang w:val="en-US"/>
        </w:rPr>
        <w:fldChar w:fldCharType="separate"/>
      </w:r>
      <w:r w:rsidR="004701D8" w:rsidRPr="004701D8">
        <w:rPr>
          <w:lang w:val="en-US"/>
        </w:rPr>
        <w:t>(</w:t>
      </w:r>
      <w:r w:rsidR="004701D8">
        <w:rPr>
          <w:lang w:val="en-US"/>
        </w:rPr>
        <w:t xml:space="preserve">e.g.: </w:t>
      </w:r>
      <w:r w:rsidR="004701D8" w:rsidRPr="004701D8">
        <w:rPr>
          <w:lang w:val="en-US"/>
        </w:rPr>
        <w:t>Boutyline &amp; Vaisey, 2017; Franetovic &amp; Bertero, 2023; Schlicht-Schmälzle et al., 2018)</w:t>
      </w:r>
      <w:r w:rsidR="004701D8">
        <w:rPr>
          <w:lang w:val="en-US"/>
        </w:rPr>
        <w:fldChar w:fldCharType="end"/>
      </w:r>
      <w:r w:rsidRPr="00DC7D41">
        <w:rPr>
          <w:lang w:val="en-US"/>
        </w:rPr>
        <w:t>, partisan alignment has been largely ignored as a moderating factor. Yet, stratification is conceptually equivalent to a moderation approach, where the selected variable is assumed to shape attitudinal relationships (see Method section). Given this, the absence of vote choice in prior research—likely due to the field’s North American focus—is striking.</w:t>
      </w:r>
      <w:r w:rsidR="0092342C">
        <w:rPr>
          <w:lang w:val="en-US"/>
        </w:rPr>
        <w:t xml:space="preserve"> </w:t>
      </w:r>
    </w:p>
    <w:p w14:paraId="0FAE1FC4" w14:textId="77777777" w:rsidR="0092342C" w:rsidRPr="00DC7D41" w:rsidRDefault="0092342C" w:rsidP="00DC7D41">
      <w:pPr>
        <w:spacing w:line="312" w:lineRule="auto"/>
        <w:ind w:left="0" w:firstLine="0"/>
        <w:rPr>
          <w:lang w:val="en-US"/>
        </w:rPr>
      </w:pPr>
    </w:p>
    <w:p w14:paraId="09069EE8" w14:textId="383C8601" w:rsidR="00DC7D41" w:rsidRPr="00DC7D41" w:rsidRDefault="00DC7D41" w:rsidP="00DC7D41">
      <w:pPr>
        <w:spacing w:line="312" w:lineRule="auto"/>
        <w:ind w:left="0" w:firstLine="0"/>
        <w:rPr>
          <w:lang w:val="en-US"/>
        </w:rPr>
      </w:pPr>
      <w:r w:rsidRPr="00DC7D41">
        <w:rPr>
          <w:lang w:val="en-US"/>
        </w:rPr>
        <w:t>In bipartisan systems like the U.S., where issue ownership</w:t>
      </w:r>
      <w:r w:rsidR="006A2A26">
        <w:rPr>
          <w:lang w:val="en-US"/>
        </w:rPr>
        <w:t xml:space="preserve"> </w:t>
      </w:r>
      <w:r w:rsidR="006A2A26">
        <w:rPr>
          <w:lang w:val="en-US"/>
        </w:rPr>
        <w:fldChar w:fldCharType="begin"/>
      </w:r>
      <w:r w:rsidR="006A2A26">
        <w:rPr>
          <w:lang w:val="en-US"/>
        </w:rPr>
        <w:instrText xml:space="preserve"> ADDIN ZOTERO_ITEM CSL_CITATION {"citationID":"a5k8zTY2","properties":{"formattedCitation":"(Petrocik, 1996)","plainCitation":"(Petrocik, 1996)","noteIndex":0},"citationItems":[{"id":478,"uris":["http://zotero.org/users/10425122/items/CWZXSPYR"],"itemData":{"id":478,"type":"article-journal","container-title":"American journal of political science","note":"Citation Key: petrocik1996issue\npublisher: JSTOR","page":"825–850","title":"Issue ownership in presidential elections, with a 1980 case study","author":[{"family":"Petrocik","given":"John R"}],"issued":{"date-parts":[["1996"]]},"citation-key":"petrocik1996issue"}}],"schema":"https://github.com/citation-style-language/schema/raw/master/csl-citation.json"} </w:instrText>
      </w:r>
      <w:r w:rsidR="006A2A26">
        <w:rPr>
          <w:lang w:val="en-US"/>
        </w:rPr>
        <w:fldChar w:fldCharType="separate"/>
      </w:r>
      <w:r w:rsidR="006A2A26" w:rsidRPr="006A2A26">
        <w:rPr>
          <w:lang w:val="en-US"/>
        </w:rPr>
        <w:t>(Petrocik, 1996)</w:t>
      </w:r>
      <w:r w:rsidR="006A2A26">
        <w:rPr>
          <w:lang w:val="en-US"/>
        </w:rPr>
        <w:fldChar w:fldCharType="end"/>
      </w:r>
      <w:r w:rsidRPr="00DC7D41">
        <w:rPr>
          <w:lang w:val="en-US"/>
        </w:rPr>
        <w:t xml:space="preserve"> is clearly divided between Republicans and Democrats, belief structures are likely to be relatively uniform within each ideological camp. However, in multiparty contexts, partisan cues may conflict, leading to heterogeneous belief systems across electorates</w:t>
      </w:r>
      <w:r w:rsidR="006A2A26">
        <w:rPr>
          <w:lang w:val="en-US"/>
        </w:rPr>
        <w:t xml:space="preserve"> </w:t>
      </w:r>
      <w:r w:rsidR="006A2A26">
        <w:rPr>
          <w:lang w:val="en-US"/>
        </w:rPr>
        <w:fldChar w:fldCharType="begin"/>
      </w:r>
      <w:r w:rsidR="006A2A26">
        <w:rPr>
          <w:lang w:val="en-US"/>
        </w:rPr>
        <w:instrText xml:space="preserve"> ADDIN ZOTERO_ITEM CSL_CITATION {"citationID":"KlcP4EiQ","properties":{"formattedCitation":"(Adams et al., 2021; Arndt, 2016; Macdonald et al., 1991)","plainCitation":"(Adams et al., 2021; Arndt, 2016; Macdonald et al., 1991)","noteIndex":0},"citationItems":[{"id":7514,"uris":["http://zotero.org/users/10425122/items/YWXEQTCA"],"itemData":{"id":7514,"type":"article-journal","abstract":"Recent research documents that voters infer that governing coalition partners share similar ideologies, independently of these parties’ actual policy statements. We argue that citizens estimate party positions from more general forms of interparty cooperation and conflict, particularly near the times of national elections. We analyze tens of thousands of media reports on elite interactions from 13 Western democracies between 2001 and 2014, and show that—controlling for coalition arrangements and for the policy tones of parties’ election manifestos—voters infer greater left–right agreement between pairs of parties that have more cooperative public relationships, but that this “cooperation effect” is only evident near the times of national elections. Our findings have implications for parties’ policy images and for mass–elite linkages.","container-title":"American Journal of Political Science","DOI":"10.1111/ajps.12510","ISSN":"0092-5853, 1540-5907","issue":"1","journalAbbreviation":"American J Political Sci","language":"en","page":"101-114","source":"DOI.org (Crossref)","title":"Elite Interactions and Voters’ Perceptions of Parties’ Policy Positions","volume":"65","author":[{"family":"Adams","given":"James"},{"family":"Weschle","given":"Simon"},{"family":"Wlezien","given":"Christopher"}],"issued":{"date-parts":[["2021",1]]},"citation-key":"adams2021"}},{"id":7513,"uris":["http://zotero.org/users/10425122/items/MPU5Q4Y4"],"itemData":{"id":7513,"type":"article-journal","abstract":"Issue evolution is a well-established theoretical perspective in the analysis of long-term party competition and partisanship in the US. However, this perspective has rarely been used to analyze political elite effects on partisan polarization in European multiparty systems. Consequently, I apply the issue evolution perspective to polarization in a European multiparty system. I find an emergence of cultural issues in Denmark, where mass level polarization on cultural issues followed elite level polarization. Unlike two-party systems, niche parties drive issue evolution on the elite level, which is then followed by niche partisan polarization and, finally, mainstream party adaption. The findings illustrate the mechanisms of issue evolution in a European-style multiparty system and the role of niche parties.","container-title":"European Union Politics","DOI":"10.1177/1465116516658359","ISSN":"1465-1165, 1741-2757","issue":"4","journalAbbreviation":"European Union Politics","language":"en","page":"660-682","source":"DOI.org (Crossref)","title":"Issue evolution and partisan polarization in a European multiparty system: Elite and mass repositioning in Denmark 1968–2011","title-short":"Issue evolution and partisan polarization in a European multiparty system","volume":"17","author":[{"family":"Arndt","given":"Christoph"}],"issued":{"date-parts":[["2016",12]]},"citation-key":"arndt2016"}},{"id":7517,"uris":["http://zotero.org/users/10425122/items/XZFXIJSL"],"itemData":{"id":7517,"type":"article-journal","abstract":"We investigate the relationship between party issue position and mass evaluation of political parties in multiparty systems. In so doing, we engage two competing theories of mass-elite linkage: the directional theory and the traditional spatial theory of elections. The alternate models are evaluated with survey data gathered in Norway in 1989. The data collection is unique in providing extensive information on the issue positions of all parties with potential for achieving representation in the parliament. Results suggest that the directional theory provides a better description of the relationship. Consistent with directional theory, we find that when parties occupy a centrist position on an issue they are not evaluated on the basis of that issue. Voters neither love nor hate a party in the middle. Thus, in order to build support on the basis of issues, parties must offer some strong stands.","container-title":"American Political Science Review","DOI":"10.2307/1963938","ISSN":"0003-0554, 1537-5943","issue":"4","journalAbbreviation":"Am Polit Sci Rev","language":"en","license":"https://www.cambridge.org/core/terms","page":"1107-1131","source":"DOI.org (Crossref)","title":"Issues and Party Support in Multiparty Systems","volume":"85","author":[{"family":"Macdonald","given":"Stuart Elaine"},{"family":"Listhaug","given":"Ola"},{"family":"Rabinowitz","given":"George"}],"issued":{"date-parts":[["1991",12]]},"citation-key":"macdonald1991"}}],"schema":"https://github.com/citation-style-language/schema/raw/master/csl-citation.json"} </w:instrText>
      </w:r>
      <w:r w:rsidR="006A2A26">
        <w:rPr>
          <w:lang w:val="en-US"/>
        </w:rPr>
        <w:fldChar w:fldCharType="separate"/>
      </w:r>
      <w:r w:rsidR="006A2A26" w:rsidRPr="006A2A26">
        <w:rPr>
          <w:lang w:val="en-US"/>
        </w:rPr>
        <w:t>(Adams et al., 2021; Arndt, 2016; Macdonald et al., 1991)</w:t>
      </w:r>
      <w:r w:rsidR="006A2A26">
        <w:rPr>
          <w:lang w:val="en-US"/>
        </w:rPr>
        <w:fldChar w:fldCharType="end"/>
      </w:r>
      <w:r w:rsidR="006A2A26">
        <w:rPr>
          <w:lang w:val="en-US"/>
        </w:rPr>
        <w:t xml:space="preserve">. </w:t>
      </w:r>
      <w:r w:rsidRPr="00DC7D41">
        <w:rPr>
          <w:lang w:val="en-US"/>
        </w:rPr>
        <w:t>European research confirms that citizens do not uniformly structure their attitudes along a left-right divide</w:t>
      </w:r>
      <w:r w:rsidR="006A2A26">
        <w:rPr>
          <w:lang w:val="en-US"/>
        </w:rPr>
        <w:t xml:space="preserve"> </w:t>
      </w:r>
      <w:r w:rsidR="006A2A26">
        <w:rPr>
          <w:lang w:val="en-US"/>
        </w:rPr>
        <w:fldChar w:fldCharType="begin"/>
      </w:r>
      <w:r w:rsidR="0000692E">
        <w:rPr>
          <w:lang w:val="en-US"/>
        </w:rPr>
        <w:instrText xml:space="preserve"> ADDIN ZOTERO_ITEM CSL_CITATION {"citationID":"MJJ4kYnb","properties":{"formattedCitation":"(Barbet, 2020; Van Noord et al., 2024)","plainCitation":"(Barbet, 2020; Van Noord et al., 2024)","noteIndex":0},"citationItems":[{"id":144,"uris":["http://zotero.org/users/10425122/items/AX6AHCYB"],"itemData":{"id":144,"type":"article-journal","abstract":"A shared inter-attitudinal structure of political preferences is a key precondition for political parties’ abilities to represent citizens’ views and, consequently, for the system’s capacity to fulfil its purpose satisfactorily. Nonetheless, the structure of attitudes’ cohesion is not usually included in studies exploring the elements that affect citizens’ satisfaction with the functioning of the system. This paper aims to explore this gap. It distinguishes between two ways in which voters’ structure of attitudes might be different from that of elites: insufficient thinking around issues, and the use of different schemes of thinking around political objects. Results from the European Election Study show that the two logics co-exist in European Union societies. They also demonstrate that the latter is associated with voters’ lower levels of satisfaction with the functioning of democracy, even after controlling for political engagement, distance to closest party and need to engage in trade-offs.","container-title":"Electoral Studies","DOI":"10.1016/j.electstud.2019.102116","ISSN":"02613794","journalAbbreviation":"Electoral Studies","language":"en","page":"102116","source":"DOI.org (Crossref)","title":"Nobody seems to be fully representing me: Differential inter-attitudinal cohesion systems and their effects on satisfaction with the political system","title-short":"Nobody seems to be fully representing me","volume":"64","author":[{"family":"Barbet","given":"Berta"}],"issued":{"date-parts":[["2020",4]]},"citation-key":"barbet2020"}},{"id":315,"uris":["http://zotero.org/users/10425122/items/6BRRI3LJ"],"itemData":{"id":315,"type":"article-journal","abstract":"We investigate the structure of political belief systems across Europe to investigate what belief systems in European societies, and those who hold them, have in common. In doing so, we answer three questions: First, are political belief system structures similar across Europe? Second, which demographic groups are likely to have similar belief systems within countries? Third, how are belief systems related to voting behavior? We analyze data from 23 European countries. Correlational Class Analysis results indicate that a wide variety of belief systems exist in Europe (2-5 per country), but that these can be summarized into two diverse groups, although belief systems in one group were more similar than in the other. Unexpectedly, the groups did not differ in the strength of association between beliefs. While cultural and economic belief dimensions were not consistently found, and tended to be weak, they were positively associated in the first group, and negatively associated in the second. Belief systems of the first group were more likely to be from Western European countries and its members more likely to be higher educated compared to the second group. Membership in the second group was associated with more populist far right voting and vote abstention.","container-title":"European Sociological Review","DOI":"10.1093/esr/jcae011","ISSN":"0266-7215, 1468-2672","language":"en","license":"https://creativecommons.org/licenses/by/4.0/","page":"jcae011","source":"DOI.org (Crossref)","title":"The nature and structure of European belief systems: exploring the varieties of belief systems across 23 European countries","title-short":"The nature and structure of European belief systems","author":[{"family":"Van Noord","given":"Jochem"},{"family":"Turner-Zwinkels","given":"Felicity M"},{"family":"Kesberg","given":"Rebekka"},{"family":"Brandt","given":"Mark J"},{"family":"Easterbrook","given":"Matthew J"},{"family":"Kuppens","given":"Toon"},{"family":"Spruyt","given":"Bram"}],"issued":{"date-parts":[["2024",3,12]]},"citation-key":"vannoord2024"}}],"schema":"https://github.com/citation-style-language/schema/raw/master/csl-citation.json"} </w:instrText>
      </w:r>
      <w:r w:rsidR="006A2A26">
        <w:rPr>
          <w:lang w:val="en-US"/>
        </w:rPr>
        <w:fldChar w:fldCharType="separate"/>
      </w:r>
      <w:r w:rsidR="0000692E" w:rsidRPr="0000692E">
        <w:rPr>
          <w:lang w:val="en-US"/>
        </w:rPr>
        <w:t>(Barbet, 2020; Van Noord et al., 2024)</w:t>
      </w:r>
      <w:r w:rsidR="006A2A26">
        <w:rPr>
          <w:lang w:val="en-US"/>
        </w:rPr>
        <w:fldChar w:fldCharType="end"/>
      </w:r>
      <w:r w:rsidRPr="00DC7D41">
        <w:rPr>
          <w:lang w:val="en-US"/>
        </w:rPr>
        <w:t>, and partisan competition further shapes these differences</w:t>
      </w:r>
      <w:r w:rsidR="0000692E">
        <w:rPr>
          <w:lang w:val="en-US"/>
        </w:rPr>
        <w:t xml:space="preserve"> </w:t>
      </w:r>
      <w:r w:rsidR="0000692E">
        <w:rPr>
          <w:lang w:val="en-US"/>
        </w:rPr>
        <w:fldChar w:fldCharType="begin"/>
      </w:r>
      <w:r w:rsidR="0000692E">
        <w:rPr>
          <w:lang w:val="en-US"/>
        </w:rPr>
        <w:instrText xml:space="preserve"> ADDIN ZOTERO_ITEM CSL_CITATION {"citationID":"KoDjGeOn","properties":{"formattedCitation":"(Daenekindt et al., 2017; Van Den Hoogen et al., 2022)","plainCitation":"(Daenekindt et al., 2017; Van Den Hoogen et al., 2022)","noteIndex":0},"citationItems":[{"id":139,"uris":["http://zotero.org/users/10425122/items/62BAKAHA"],"itemData":{"id":139,"type":"article-journal","abstract":"Political scientists generally agree that all individuals structure their cultural attitudes in the same unidimensional fashion. However, various populist radical right parties remarkably combine moral progressiveness with conservatism regarding immigration-related issues. This suggests that the structuring of cultural attitudes among the electorate may also be more complex than typically assumed. Applying Correlational Class Analysis to representative survey data, the study uncovers three cultural belief systems. For individuals adhering to an integrated one, all cultural attitudes are interdependent, as typically assumed. However, two alternative belief systems are also uncovered: intermediate and partitioned. In the latter, positions on one cultural attitude (e.g. ethnocentrism) are barely related to positions on others (e.g. rejecting Islam or opposing homosexuality). The existence of multiple cultural belief systems challenges the widely held assumption that all people organise their cultural attitudes similarly. Both political party agendas and individuals’ education level and religion appear key to understanding variation in belief systems.","container-title":"West European Politics","DOI":"10.1080/01402382.2016.1271970","ISSN":"0140-2382, 1743-9655","issue":"4","journalAbbreviation":"West European Politics","language":"en","page":"791-811","source":"DOI.org (Crossref)","title":"How people organise cultural attitudes: cultural belief systems and the populist radical right","title-short":"How people organise cultural attitudes","volume":"40","author":[{"family":"Daenekindt","given":"Stijn"},{"family":"De Koster","given":"Willem"},{"family":"Van Der Waal","given":"Jeroen"}],"issued":{"date-parts":[["2017",7,4]]},"citation-key":"daenekindt2017"}},{"id":134,"uris":["http://zotero.org/users/10425122/items/S8BWKAYT"],"itemData":{"id":134,"type":"article-journal","abstract":"While ample research has scrutinised the causes and consequences of support for the European Union, a pressing question remains: what do people actually mean when they express support for, or opposition to, their country’s membership of the institution? We use Correlational Class Analysis to assess this. Our analysis of high-quality representative Dutch survey data (n = 2053), including novel items informed by in-depth qualitative research, reveals that European Union support comes in three guises: federalist, nonfederalist and instrumental-pragmatist Strikingly, many Europhiles are not federalists.","container-title":"European Union Politics","DOI":"10.1177/14651165221101505","ISSN":"1465-1165, 1741-2757","issue":"3","journalAbbreviation":"European Union Politics","language":"en","page":"489-508","source":"DOI.org (Crossref)","title":"Support for European Union membership comes in various guises: Evidence from a Correlational Class Analysis of novel Dutch survey data","title-short":"Support for European Union membership comes in various guises","volume":"23","author":[{"family":"Van Den Hoogen","given":"Elske"},{"family":"Daenekindt","given":"Stijn"},{"family":"De Koster","given":"Willem"},{"family":"Van Der Waal","given":"Jeroen"}],"issued":{"date-parts":[["2022",9]]},"citation-key":"vandenhoogen2022"}}],"schema":"https://github.com/citation-style-language/schema/raw/master/csl-citation.json"} </w:instrText>
      </w:r>
      <w:r w:rsidR="0000692E">
        <w:rPr>
          <w:lang w:val="en-US"/>
        </w:rPr>
        <w:fldChar w:fldCharType="separate"/>
      </w:r>
      <w:r w:rsidR="0000692E" w:rsidRPr="0000692E">
        <w:rPr>
          <w:lang w:val="en-US"/>
        </w:rPr>
        <w:t>(Daenekindt et al., 2017; Van Den Hoogen et al., 2022)</w:t>
      </w:r>
      <w:r w:rsidR="0000692E">
        <w:rPr>
          <w:lang w:val="en-US"/>
        </w:rPr>
        <w:fldChar w:fldCharType="end"/>
      </w:r>
      <w:r w:rsidRPr="00DC7D41">
        <w:rPr>
          <w:lang w:val="en-US"/>
        </w:rPr>
        <w:t>. Italy provides a particularly salient case, as it features multiple ideologically distinct parties and one of its largest forces, the M5S, explicitly rejects the left-right framework</w:t>
      </w:r>
      <w:r w:rsidR="0000692E">
        <w:rPr>
          <w:lang w:val="en-US"/>
        </w:rPr>
        <w:t xml:space="preserve"> </w:t>
      </w:r>
      <w:r w:rsidR="0000692E">
        <w:rPr>
          <w:lang w:val="en-US"/>
        </w:rPr>
        <w:fldChar w:fldCharType="begin"/>
      </w:r>
      <w:r w:rsidR="0000692E">
        <w:rPr>
          <w:lang w:val="en-US"/>
        </w:rPr>
        <w:instrText xml:space="preserve"> ADDIN ZOTERO_ITEM CSL_CITATION {"citationID":"idEuu4Kx","properties":{"formattedCitation":"(Benasaglio Berlucchi, 2022)","plainCitation":"(Benasaglio Berlucchi, 2022)","noteIndex":0},"citationItems":[{"id":7519,"uris":["http://zotero.org/users/10425122/items/FBYYPYBS"],"itemData":{"id":7519,"type":"article-journal","container-title":"Party Politics","issue":"5","note":"Citation Key: benasaglio2022populism\npublisher: SAGE Publications Sage UK: London, England","page":"811–825","title":"Populism without host ideologies: A new home for voters with exclusionary attitudes in Italy’s Five Star Movement?","volume":"28","author":[{"family":"Benasaglio Berlucchi","given":"Antonio"}],"issued":{"date-parts":[["2022"]]},"citation-key":"benasaglio2022populism"}}],"schema":"https://github.com/citation-style-language/schema/raw/master/csl-citation.json"} </w:instrText>
      </w:r>
      <w:r w:rsidR="0000692E">
        <w:rPr>
          <w:lang w:val="en-US"/>
        </w:rPr>
        <w:fldChar w:fldCharType="separate"/>
      </w:r>
      <w:r w:rsidR="0000692E" w:rsidRPr="0000692E">
        <w:rPr>
          <w:lang w:val="en-US"/>
        </w:rPr>
        <w:t>(Benasaglio Berlucchi, 2022)</w:t>
      </w:r>
      <w:r w:rsidR="0000692E">
        <w:rPr>
          <w:lang w:val="en-US"/>
        </w:rPr>
        <w:fldChar w:fldCharType="end"/>
      </w:r>
      <w:r w:rsidRPr="00DC7D41">
        <w:rPr>
          <w:lang w:val="en-US"/>
        </w:rPr>
        <w:t xml:space="preserve">, potentially </w:t>
      </w:r>
      <w:r w:rsidR="0092342C">
        <w:rPr>
          <w:lang w:val="en-US"/>
        </w:rPr>
        <w:t>promoting</w:t>
      </w:r>
      <w:r w:rsidRPr="00DC7D41">
        <w:rPr>
          <w:lang w:val="en-US"/>
        </w:rPr>
        <w:t xml:space="preserve"> low consensus on how political attitudes should be structured.</w:t>
      </w:r>
    </w:p>
    <w:p w14:paraId="5E0AE88C" w14:textId="77777777" w:rsidR="00DC7D41" w:rsidRPr="00DC7D41" w:rsidRDefault="00DC7D41" w:rsidP="00DC7D41">
      <w:pPr>
        <w:spacing w:line="312" w:lineRule="auto"/>
        <w:ind w:left="0" w:firstLine="0"/>
        <w:rPr>
          <w:lang w:val="en-US"/>
        </w:rPr>
      </w:pPr>
    </w:p>
    <w:p w14:paraId="1BA9EDF9" w14:textId="02622890" w:rsidR="00D954E9" w:rsidRDefault="00DC7D41" w:rsidP="00D954E9">
      <w:pPr>
        <w:spacing w:line="312" w:lineRule="auto"/>
        <w:ind w:left="0" w:firstLine="0"/>
        <w:rPr>
          <w:lang w:val="en-US"/>
        </w:rPr>
      </w:pPr>
      <w:r w:rsidRPr="00DC7D41">
        <w:rPr>
          <w:lang w:val="en-US"/>
        </w:rPr>
        <w:t xml:space="preserve">To test this, I estimate belief systems for supporters of the three largest political factions in the 2022 Italian general election: the right-wing coalition (FDI, L, FI), the left-wing coalition (PD, AVS, +E), and the Five Star Movement (M5S). If vote choice structures belief systems, we should observe systematic differences in attitudinal associations across electorates. </w:t>
      </w:r>
    </w:p>
    <w:p w14:paraId="3BC809CD" w14:textId="77777777" w:rsidR="0092342C" w:rsidRPr="00D954E9" w:rsidRDefault="0092342C" w:rsidP="00D954E9">
      <w:pPr>
        <w:spacing w:line="312" w:lineRule="auto"/>
        <w:ind w:left="0" w:firstLine="0"/>
        <w:rPr>
          <w:lang w:val="en-US"/>
        </w:rPr>
      </w:pPr>
    </w:p>
    <w:p w14:paraId="27FF0477" w14:textId="6C40E50A" w:rsidR="00E003E2" w:rsidRPr="00C87489" w:rsidRDefault="00D954E9" w:rsidP="00D954E9">
      <w:pPr>
        <w:spacing w:line="312" w:lineRule="auto"/>
        <w:ind w:left="0" w:firstLine="0"/>
        <w:rPr>
          <w:lang w:val="en-US"/>
        </w:rPr>
      </w:pPr>
      <w:r w:rsidRPr="00D954E9">
        <w:rPr>
          <w:i/>
          <w:iCs/>
          <w:lang w:val="en-US"/>
        </w:rPr>
        <w:lastRenderedPageBreak/>
        <w:t>H3: Consensus hypothesis</w:t>
      </w:r>
      <w:r w:rsidRPr="00D954E9">
        <w:rPr>
          <w:lang w:val="en-US"/>
        </w:rPr>
        <w:t>. The associations between political attitudes are moderated by self-reported vote choice.</w:t>
      </w:r>
    </w:p>
    <w:p w14:paraId="2BDBE108" w14:textId="77777777" w:rsidR="00E003E2" w:rsidRPr="00C87489" w:rsidRDefault="00E003E2" w:rsidP="00E003E2">
      <w:pPr>
        <w:spacing w:line="312" w:lineRule="auto"/>
        <w:ind w:left="0" w:firstLine="0"/>
        <w:rPr>
          <w:lang w:val="en-US"/>
        </w:rPr>
      </w:pPr>
    </w:p>
    <w:p w14:paraId="3D67C483" w14:textId="7D5B1FB2" w:rsidR="008C67F3" w:rsidRPr="00155149" w:rsidRDefault="00BD6448" w:rsidP="00155149">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t>3. Method</w:t>
      </w:r>
      <w:r w:rsidR="00FD1C8F" w:rsidRPr="00155149">
        <w:rPr>
          <w:rFonts w:eastAsiaTheme="majorEastAsia"/>
          <w:b w:val="0"/>
          <w:color w:val="365F91" w:themeColor="accent1" w:themeShade="BF"/>
          <w:kern w:val="2"/>
          <w:lang w:val="en-US" w:eastAsia="en-US"/>
          <w14:ligatures w14:val="standardContextual"/>
        </w:rPr>
        <w:t xml:space="preserve"> </w:t>
      </w:r>
    </w:p>
    <w:p w14:paraId="50EAA709" w14:textId="0BA5E471" w:rsidR="008C67F3" w:rsidRPr="00C87489" w:rsidRDefault="00BD6448" w:rsidP="00D924EF">
      <w:pPr>
        <w:pStyle w:val="Titolo3"/>
      </w:pPr>
      <w:bookmarkStart w:id="4" w:name="_s9vm8kmtjhji" w:colFirst="0" w:colLast="0"/>
      <w:bookmarkEnd w:id="4"/>
      <w:r w:rsidRPr="00C87489">
        <w:t xml:space="preserve">3.1 Data </w:t>
      </w:r>
      <w:r w:rsidR="00D9626F" w:rsidRPr="00C87489">
        <w:t>and variables</w:t>
      </w:r>
    </w:p>
    <w:p w14:paraId="559DD239" w14:textId="10869441" w:rsidR="00FF071C" w:rsidRDefault="0092342C" w:rsidP="0092342C">
      <w:pPr>
        <w:spacing w:line="312" w:lineRule="auto"/>
        <w:ind w:left="0" w:firstLine="0"/>
        <w:rPr>
          <w:lang w:val="en-US"/>
        </w:rPr>
      </w:pPr>
      <w:r w:rsidRPr="0092342C">
        <w:rPr>
          <w:lang w:val="en-US"/>
        </w:rPr>
        <w:t xml:space="preserve">Analyses rely on the fifth wave of the </w:t>
      </w:r>
      <w:proofErr w:type="spellStart"/>
      <w:r w:rsidRPr="0092342C">
        <w:rPr>
          <w:lang w:val="en-US"/>
        </w:rPr>
        <w:t>ResPOnsE</w:t>
      </w:r>
      <w:proofErr w:type="spellEnd"/>
      <w:r w:rsidRPr="0092342C">
        <w:rPr>
          <w:lang w:val="en-US"/>
        </w:rPr>
        <w:t xml:space="preserve"> dataset, an Italian Rolling Cross-Sectional survey</w:t>
      </w:r>
      <w:r w:rsidR="0000692E">
        <w:rPr>
          <w:lang w:val="en-US"/>
        </w:rPr>
        <w:t xml:space="preserve"> </w:t>
      </w:r>
      <w:r w:rsidR="0000692E">
        <w:rPr>
          <w:lang w:val="en-US"/>
        </w:rPr>
        <w:fldChar w:fldCharType="begin"/>
      </w:r>
      <w:r w:rsidR="0000692E">
        <w:rPr>
          <w:lang w:val="en-US"/>
        </w:rPr>
        <w:instrText xml:space="preserve"> ADDIN ZOTERO_ITEM CSL_CITATION {"citationID":"vNYzh5Xg","properties":{"formattedCitation":"(Vezzoni et al., 2020)","plainCitation":"(Vezzoni et al., 2020)","noteIndex":0},"citationItems":[{"id":8329,"uris":["http://zotero.org/users/10425122/items/9QFR4U4A"],"itemData":{"id":8329,"type":"article-journal","abstract":"In this article, we present an application of the rolling cross-section (RCS) design to monitor changes in public opinion during the COVID-19 pandemic in Italy (ResPOnsE Covid-19 project, University of Milan Statale). The RCS is a dynamic survey tool used predominantly in the analyses of public opinion during electoral campaigns. Because of its dynamic nature, we argue that it is an ideal instrument to monitor public opinion during a pandemic. Specifically, we present an RCS online survey implemented in Italy from April to July 2020 and we present some illustrative analyses of changes in behaviors, attitudes, and opinions during the Covid-19 crisis to highlight the potential of the design. Ultimately, we assert that RCS surveys could be very powerful instruments to inform policy makers of the dynamics of public opinion during a crisis, especially when inserted within existent high-quality survey infrastructures.","container-title":"Survey Research Methods","DOI":"10.18148/SRM/2020.V14I2.7745","language":"en","note":"dimensions: 187-194 Pages\npublisher: Survey Research Methods","page":"187-194 Pages","source":"DOI.org (Datacite)","title":"Investigating the social, economic and political consequences of Covid-19: A rolling cross-section approach","title-short":"Investigating the social, economic and political consequences of Covid-19","author":[{"family":"Vezzoni","given":"Cristiano"},{"family":"Ladini","given":"Riccardo"},{"family":"Molteni","given":"Francesco"},{"family":"Dotti Sani","given":"Giulia M."},{"family":"Biolcati","given":"Ferruccio"},{"family":"Chiesi","given":"Antonio"},{"family":"Maraffi","given":"Marco"},{"family":"Guglielmi","given":"Simona"},{"family":"Pedrazzani","given":"Andrea"},{"family":"Segatti","given":"Paolo"}],"issued":{"date-parts":[["2020",6,2]]},"citation-key":"vezzoni2020"}}],"schema":"https://github.com/citation-style-language/schema/raw/master/csl-citation.json"} </w:instrText>
      </w:r>
      <w:r w:rsidR="0000692E">
        <w:rPr>
          <w:lang w:val="en-US"/>
        </w:rPr>
        <w:fldChar w:fldCharType="separate"/>
      </w:r>
      <w:r w:rsidR="0000692E" w:rsidRPr="0000692E">
        <w:rPr>
          <w:lang w:val="en-US"/>
        </w:rPr>
        <w:t>(Vezzoni et al., 2020)</w:t>
      </w:r>
      <w:r w:rsidR="0000692E">
        <w:rPr>
          <w:lang w:val="en-US"/>
        </w:rPr>
        <w:fldChar w:fldCharType="end"/>
      </w:r>
      <w:r w:rsidRPr="0092342C">
        <w:rPr>
          <w:lang w:val="en-US"/>
        </w:rPr>
        <w:t xml:space="preserve">. The sample was drawn using quota sampling based on residence, gender, and age group. Data collection occurred between October 20 and December 15, 2022, through a CAWI questionnaire. While earlier waves focused on the pandemic, this wave—fielded one month after the September 25, </w:t>
      </w:r>
      <w:proofErr w:type="gramStart"/>
      <w:r w:rsidRPr="0092342C">
        <w:rPr>
          <w:lang w:val="en-US"/>
        </w:rPr>
        <w:t>2022</w:t>
      </w:r>
      <w:proofErr w:type="gramEnd"/>
      <w:r w:rsidRPr="0092342C">
        <w:rPr>
          <w:lang w:val="en-US"/>
        </w:rPr>
        <w:t xml:space="preserve"> general election—included </w:t>
      </w:r>
      <w:r w:rsidR="00E63AAF">
        <w:rPr>
          <w:lang w:val="en-US"/>
        </w:rPr>
        <w:t xml:space="preserve">original and </w:t>
      </w:r>
      <w:r w:rsidRPr="0092342C">
        <w:rPr>
          <w:lang w:val="en-US"/>
        </w:rPr>
        <w:t>extensive measures of symbolic and operational components of Italian political beliefs.</w:t>
      </w:r>
      <w:r>
        <w:rPr>
          <w:lang w:val="en-US"/>
        </w:rPr>
        <w:t xml:space="preserve"> </w:t>
      </w:r>
      <w:r w:rsidR="0000692E">
        <w:rPr>
          <w:lang w:val="en-US"/>
        </w:rPr>
        <w:t>The survey</w:t>
      </w:r>
      <w:r w:rsidRPr="0092342C">
        <w:rPr>
          <w:lang w:val="en-US"/>
        </w:rPr>
        <w:t xml:space="preserve"> features a core module, completed by all respondents, and </w:t>
      </w:r>
      <w:proofErr w:type="gramStart"/>
      <w:r w:rsidRPr="0092342C">
        <w:rPr>
          <w:lang w:val="en-US"/>
        </w:rPr>
        <w:t>additional</w:t>
      </w:r>
      <w:proofErr w:type="gramEnd"/>
      <w:r w:rsidRPr="0092342C">
        <w:rPr>
          <w:lang w:val="en-US"/>
        </w:rPr>
        <w:t xml:space="preserve"> randomly assigned thematic sections</w:t>
      </w:r>
      <w:r>
        <w:rPr>
          <w:lang w:val="en-US"/>
        </w:rPr>
        <w:t xml:space="preserve">, one of which </w:t>
      </w:r>
      <w:r w:rsidR="0000692E">
        <w:rPr>
          <w:lang w:val="en-US"/>
        </w:rPr>
        <w:t>measured</w:t>
      </w:r>
      <w:r>
        <w:rPr>
          <w:lang w:val="en-US"/>
        </w:rPr>
        <w:t xml:space="preserve"> the political attitudes at the core of this study</w:t>
      </w:r>
      <w:r w:rsidRPr="0092342C">
        <w:rPr>
          <w:lang w:val="en-US"/>
        </w:rPr>
        <w:t>. The present study analyzes 1,149 respondents after list-wise deletion from an initial 1,850-person sample</w:t>
      </w:r>
      <w:r>
        <w:rPr>
          <w:lang w:val="en-US"/>
        </w:rPr>
        <w:t xml:space="preserve">. </w:t>
      </w:r>
    </w:p>
    <w:p w14:paraId="51427BF0" w14:textId="77777777" w:rsidR="0092342C" w:rsidRDefault="0092342C" w:rsidP="0092342C">
      <w:pPr>
        <w:spacing w:line="312" w:lineRule="auto"/>
        <w:ind w:left="0" w:firstLine="0"/>
        <w:rPr>
          <w:lang w:val="en-US"/>
        </w:rPr>
      </w:pPr>
    </w:p>
    <w:p w14:paraId="478F6EE6" w14:textId="025C09C9" w:rsidR="00981A54" w:rsidRDefault="0092342C" w:rsidP="00981A54">
      <w:pPr>
        <w:spacing w:line="312" w:lineRule="auto"/>
        <w:ind w:left="0" w:firstLine="0"/>
        <w:rPr>
          <w:lang w:val="en-US"/>
        </w:rPr>
      </w:pPr>
      <w:r w:rsidRPr="0092342C">
        <w:rPr>
          <w:lang w:val="en-US"/>
        </w:rPr>
        <w:t xml:space="preserve">Table 1 (below) lists the attitudinal variables used in this study, while descriptive statistics appear in Table </w:t>
      </w:r>
      <w:r w:rsidR="00582E5C">
        <w:rPr>
          <w:lang w:val="en-US"/>
        </w:rPr>
        <w:t>S</w:t>
      </w:r>
      <w:r w:rsidRPr="0092342C">
        <w:rPr>
          <w:lang w:val="en-US"/>
        </w:rPr>
        <w:t xml:space="preserve">1 </w:t>
      </w:r>
      <w:r w:rsidR="00582E5C">
        <w:rPr>
          <w:lang w:val="en-US"/>
        </w:rPr>
        <w:t>(</w:t>
      </w:r>
      <w:r w:rsidRPr="0092342C">
        <w:rPr>
          <w:lang w:val="en-US"/>
        </w:rPr>
        <w:t>Supplement</w:t>
      </w:r>
      <w:r w:rsidR="00582E5C">
        <w:rPr>
          <w:lang w:val="en-US"/>
        </w:rPr>
        <w:t>)</w:t>
      </w:r>
      <w:r w:rsidRPr="0092342C">
        <w:rPr>
          <w:lang w:val="en-US"/>
        </w:rPr>
        <w:t xml:space="preserve">. </w:t>
      </w:r>
      <w:r w:rsidR="00582E5C">
        <w:rPr>
          <w:lang w:val="en-US"/>
        </w:rPr>
        <w:t xml:space="preserve">Table S2 provides descriptives on </w:t>
      </w:r>
      <w:proofErr w:type="gramStart"/>
      <w:r w:rsidR="00582E5C">
        <w:rPr>
          <w:lang w:val="en-US"/>
        </w:rPr>
        <w:t>the stratificational</w:t>
      </w:r>
      <w:proofErr w:type="gramEnd"/>
      <w:r w:rsidR="00582E5C">
        <w:rPr>
          <w:lang w:val="en-US"/>
        </w:rPr>
        <w:t xml:space="preserve"> measures (political interest, education, self-reported vote-choice). </w:t>
      </w:r>
      <w:r w:rsidRPr="0092342C">
        <w:rPr>
          <w:lang w:val="en-US"/>
        </w:rPr>
        <w:t xml:space="preserve">Variables span multiple scales and have been </w:t>
      </w:r>
      <w:proofErr w:type="gramStart"/>
      <w:r w:rsidRPr="0092342C">
        <w:rPr>
          <w:lang w:val="en-US"/>
        </w:rPr>
        <w:t>recoded</w:t>
      </w:r>
      <w:proofErr w:type="gramEnd"/>
      <w:r w:rsidRPr="0092342C">
        <w:rPr>
          <w:lang w:val="en-US"/>
        </w:rPr>
        <w:t xml:space="preserve"> for directional consistency, ensuring higher values indicate greater support.</w:t>
      </w:r>
      <w:r>
        <w:rPr>
          <w:lang w:val="en-US"/>
        </w:rPr>
        <w:t xml:space="preserve"> </w:t>
      </w:r>
      <w:r w:rsidRPr="0092342C">
        <w:rPr>
          <w:lang w:val="en-US"/>
        </w:rPr>
        <w:t>Following</w:t>
      </w:r>
      <w:r w:rsidR="0000692E">
        <w:rPr>
          <w:lang w:val="en-US"/>
        </w:rPr>
        <w:t xml:space="preserve"> past research</w:t>
      </w:r>
      <w:r w:rsidRPr="0092342C">
        <w:rPr>
          <w:lang w:val="en-US"/>
        </w:rPr>
        <w:t xml:space="preserve"> </w:t>
      </w:r>
      <w:r w:rsidR="0000692E">
        <w:rPr>
          <w:lang w:val="en-US"/>
        </w:rPr>
        <w:fldChar w:fldCharType="begin"/>
      </w:r>
      <w:r w:rsidR="0000692E">
        <w:rPr>
          <w:lang w:val="en-US"/>
        </w:rPr>
        <w:instrText xml:space="preserve"> ADDIN ZOTERO_ITEM CSL_CITATION {"citationID":"C2ujgKmn","properties":{"formattedCitation":"(Brandt et al., 2019; Ellis &amp; Stimson, 2012; Fishman &amp; Davis, 2022; Free &amp; Cantril, 1967)","plainCitation":"(Brandt et al., 2019; Ellis &amp; Stimson, 2012; Fishman &amp; Davis, 2022; Free &amp; Cantril, 1967)","noteIndex":0},"citationItems":[{"id":346,"uris":["http://zotero.org/users/10425122/items/CNSJPCQZ"],"itemData":{"id":346,"type":"article-journal","abstract":"A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(ds range = 0.78-0.97). Symbolic components were also closer than operational components in the network to self-reported voting (d = −2.43), proenvironmental actions (ds = −1.71 and −1.63), and religious behaviors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Bulletin","language":"en","source":"Zotero","title":"What Is Central to Political Belief System Networks?","author":[{"family":"Brandt","given":"Mark J"},{"family":"Sibley","given":"Chris G"},{"family":"Osborne","given":"Danny"}],"issued":{"date-parts":[["2019"]]},"citation-key":"brandt2019"}},{"id":8331,"uris":["http://zotero.org/users/10425122/items/EQH4UA82"],"itemData":{"id":8331,"type":"book","abstract":"Public opinion in the United States contains a paradox. The American public is symbolically conservative: it cherishes the symbols of conservatism and is more likely to identify as conservative than as liberal. Yet at the same time, it is operationally liberal, wanting government to do and spend more to solve a variety of social problems. This book focuses on understanding this contradiction. It argues that both facets of public opinion are real and lasting, not artifacts of the survey context or isolated to particular points in time. By exploring the ideological attitudes of the American public as a whole, and the seemingly conflicted choices of individual citizens, it explains the foundations of this paradox. The keys to understanding this large-scale contradiction, and to thinking about its consequences, are found in Americans' attitudes with respect to religion and culture and in the frames in which elite actors describe policy issues.","edition":"1","ISBN":"978-1-107-01903-4","license":"https://www.cambridge.org/core/terms","note":"DOI: 10.1017/CBO9781139094009","publisher":"Cambridge University Press","source":"DOI.org (Crossref)","title":"Ideology in America","URL":"https://www.cambridge.org/core/product/identifier/9781139094009/type/book","author":[{"family":"Ellis","given":"Christopher"},{"family":"Stimson","given":"James A."}],"accessed":{"date-parts":[["2025",2,6]]},"issued":{"date-parts":[["2012",4,16]]},"citation-key":"ellis2012"}},{"id":135,"uris":["http://zotero.org/users/10425122/items/BLLTCVQ8"],"itemData":{"id":135,"type":"article-journal","abstract":"Scholars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 1540-5907","issue":"3","journalAbbreviation":"American J Political Sci","language":"en","page":"648-663","source":"DOI.org (Crossref)","title":"Change We Can Believe In: Structural and Content Dynamics within Belief Networks","title-short":"Change We Can Believe In","volume":"66","author":[{"family":"Fishman","given":"Nic"},{"family":"Davis","given":"Nicholas T."}],"issued":{"date-parts":[["2022",7]]},"citation-key":"fishman2022"}},{"id":8332,"uris":["http://zotero.org/users/10425122/items/BDMA8UKC"],"itemData":{"id":8332,"type":"article-journal","container-title":"(No Title)","note":"Citation Key: free1967political","title":"The political beliefs of Americans: A study of public opinion","author":[{"family":"Free","given":"Lloyd A"},{"family":"Cantril","given":"Hadley"}],"issued":{"date-parts":[["1967"]]},"citation-key":"free1967political"}}],"schema":"https://github.com/citation-style-language/schema/raw/master/csl-citation.json"} </w:instrText>
      </w:r>
      <w:r w:rsidR="0000692E">
        <w:rPr>
          <w:lang w:val="en-US"/>
        </w:rPr>
        <w:fldChar w:fldCharType="separate"/>
      </w:r>
      <w:r w:rsidR="0000692E" w:rsidRPr="0000692E">
        <w:rPr>
          <w:lang w:val="en-US"/>
        </w:rPr>
        <w:t>(Brandt et al., 2019; Ellis &amp; Stimson, 2012; Fishman &amp; Davis, 2022; Free &amp; Cantril, 1967)</w:t>
      </w:r>
      <w:r w:rsidR="0000692E">
        <w:rPr>
          <w:lang w:val="en-US"/>
        </w:rPr>
        <w:fldChar w:fldCharType="end"/>
      </w:r>
      <w:r w:rsidRPr="00DA662E">
        <w:rPr>
          <w:rStyle w:val="Rimandonotaapidipagina"/>
        </w:rPr>
        <w:footnoteReference w:id="2"/>
      </w:r>
      <w:r w:rsidRPr="0092342C">
        <w:rPr>
          <w:lang w:val="en-US"/>
        </w:rPr>
        <w:t xml:space="preserve">, attitudes are categorized as symbolic (political identity and party attachment) or operational (policy preferences). Symbolic variables include left-right self-placement and Propensity to Vote </w:t>
      </w:r>
      <w:r>
        <w:rPr>
          <w:lang w:val="en-US"/>
        </w:rPr>
        <w:t>[</w:t>
      </w:r>
      <w:r w:rsidRPr="0092342C">
        <w:rPr>
          <w:lang w:val="en-US"/>
        </w:rPr>
        <w:t>PTV</w:t>
      </w:r>
      <w:r>
        <w:rPr>
          <w:lang w:val="en-US"/>
        </w:rPr>
        <w:t>]</w:t>
      </w:r>
      <w:r w:rsidRPr="0092342C">
        <w:rPr>
          <w:lang w:val="en-US"/>
        </w:rPr>
        <w:t xml:space="preserve"> scores for Italy’s five major parties (FDI, L, FI; PD; M5S). PTVs measure </w:t>
      </w:r>
      <w:r>
        <w:rPr>
          <w:lang w:val="en-US"/>
        </w:rPr>
        <w:t xml:space="preserve">the </w:t>
      </w:r>
      <w:r w:rsidRPr="0092342C">
        <w:rPr>
          <w:lang w:val="en-US"/>
        </w:rPr>
        <w:t xml:space="preserve">electoral utility </w:t>
      </w:r>
      <w:r>
        <w:rPr>
          <w:lang w:val="en-US"/>
        </w:rPr>
        <w:t xml:space="preserve">voters gain by voting for a </w:t>
      </w:r>
      <w:r w:rsidR="00981A54">
        <w:rPr>
          <w:lang w:val="en-US"/>
        </w:rPr>
        <w:t>party and</w:t>
      </w:r>
      <w:r w:rsidRPr="0092342C">
        <w:rPr>
          <w:lang w:val="en-US"/>
        </w:rPr>
        <w:t xml:space="preserve"> offer a continuous</w:t>
      </w:r>
      <w:r>
        <w:rPr>
          <w:lang w:val="en-US"/>
        </w:rPr>
        <w:t xml:space="preserve"> measure that is complementary to vote-choice, while possessing</w:t>
      </w:r>
      <w:r w:rsidRPr="0092342C">
        <w:rPr>
          <w:lang w:val="en-US"/>
        </w:rPr>
        <w:t xml:space="preserve"> high-variance</w:t>
      </w:r>
      <w:r w:rsidR="0000692E">
        <w:rPr>
          <w:lang w:val="en-US"/>
        </w:rPr>
        <w:t xml:space="preserve"> </w:t>
      </w:r>
      <w:r w:rsidR="0000692E">
        <w:rPr>
          <w:lang w:val="en-US"/>
        </w:rPr>
        <w:fldChar w:fldCharType="begin"/>
      </w:r>
      <w:r w:rsidR="0000692E">
        <w:rPr>
          <w:lang w:val="en-US"/>
        </w:rPr>
        <w:instrText xml:space="preserve"> ADDIN ZOTERO_ITEM CSL_CITATION {"citationID":"m1DdKhA7","properties":{"formattedCitation":"(Van Der Eijk et al., 2006)","plainCitation":"(Van Der Eijk et al., 2006)","noteIndex":0},"citationItems":[{"id":136,"uris":["http://zotero.org/users/10425122/items/KE6DQYA8"],"itemData":{"id":136,"type":"article-journal","container-title":"Electoral Studies","DOI":"10.1016/j.electstud.2005.06.012","ISSN":"02613794","issue":"3","journalAbbreviation":"Electoral Studies","language":"en","license":"https://www.elsevier.com/tdm/userlicense/1.0/","page":"424-447","source":"DOI.org (Crossref)","title":"Rethinking the dependent variable in voting behavior: On the measurement and analysis of electoral utilities","title-short":"Rethinking the dependent variable in voting behavior","volume":"25","author":[{"family":"Van Der Eijk","given":"Cees"},{"family":"Van Der Brug","given":"Wouter"},{"family":"Kroh","given":"Martin"},{"family":"Franklin","given":"Mark"}],"issued":{"date-parts":[["2006",9]]},"citation-key":"vandereijk2006"}}],"schema":"https://github.com/citation-style-language/schema/raw/master/csl-citation.json"} </w:instrText>
      </w:r>
      <w:r w:rsidR="0000692E">
        <w:rPr>
          <w:lang w:val="en-US"/>
        </w:rPr>
        <w:fldChar w:fldCharType="separate"/>
      </w:r>
      <w:r w:rsidR="0000692E" w:rsidRPr="0000692E">
        <w:rPr>
          <w:lang w:val="en-US"/>
        </w:rPr>
        <w:t>(Van Der Eijk et al., 2006)</w:t>
      </w:r>
      <w:r w:rsidR="0000692E">
        <w:rPr>
          <w:lang w:val="en-US"/>
        </w:rPr>
        <w:fldChar w:fldCharType="end"/>
      </w:r>
      <w:r w:rsidR="0000692E">
        <w:rPr>
          <w:lang w:val="en-US"/>
        </w:rPr>
        <w:t xml:space="preserve">. </w:t>
      </w:r>
      <w:r w:rsidR="00981A54">
        <w:rPr>
          <w:lang w:val="en-US"/>
        </w:rPr>
        <w:t xml:space="preserve">Following past research on belief systems, </w:t>
      </w:r>
      <w:proofErr w:type="gramStart"/>
      <w:r w:rsidR="00981A54">
        <w:rPr>
          <w:lang w:val="en-US"/>
        </w:rPr>
        <w:t>t</w:t>
      </w:r>
      <w:r w:rsidR="00981A54" w:rsidRPr="00981A54">
        <w:rPr>
          <w:lang w:val="en-US"/>
        </w:rPr>
        <w:t>he majority of</w:t>
      </w:r>
      <w:proofErr w:type="gramEnd"/>
      <w:r w:rsidR="00981A54" w:rsidRPr="00981A54">
        <w:rPr>
          <w:lang w:val="en-US"/>
        </w:rPr>
        <w:t xml:space="preserve"> selected variables are operational (</w:t>
      </w:r>
      <w:proofErr w:type="spellStart"/>
      <w:r w:rsidR="00981A54" w:rsidRPr="00981A54">
        <w:rPr>
          <w:lang w:val="en-US"/>
        </w:rPr>
        <w:t>Boutyline</w:t>
      </w:r>
      <w:proofErr w:type="spellEnd"/>
      <w:r w:rsidR="00981A54" w:rsidRPr="00981A54">
        <w:rPr>
          <w:lang w:val="en-US"/>
        </w:rPr>
        <w:t xml:space="preserve"> &amp; Vaisey, 2017; Brandt et al., 2019; </w:t>
      </w:r>
      <w:proofErr w:type="spellStart"/>
      <w:r w:rsidR="00981A54" w:rsidRPr="00981A54">
        <w:rPr>
          <w:lang w:val="en-US"/>
        </w:rPr>
        <w:t>Keskintürk</w:t>
      </w:r>
      <w:proofErr w:type="spellEnd"/>
      <w:r w:rsidR="00981A54" w:rsidRPr="00981A54">
        <w:rPr>
          <w:lang w:val="en-US"/>
        </w:rPr>
        <w:t>, 2022b). Four capture ethical issues: same-sex adoption, abortion, euthanasia, and same-sex marriage, all of which have been politically salient in Italy</w:t>
      </w:r>
      <w:r w:rsidR="0000692E">
        <w:rPr>
          <w:lang w:val="en-US"/>
        </w:rPr>
        <w:t xml:space="preserve"> </w:t>
      </w:r>
      <w:r w:rsidR="0000692E">
        <w:rPr>
          <w:lang w:val="en-US"/>
        </w:rPr>
        <w:fldChar w:fldCharType="begin"/>
      </w:r>
      <w:r w:rsidR="0000692E">
        <w:rPr>
          <w:lang w:val="en-US"/>
        </w:rPr>
        <w:instrText xml:space="preserve"> ADDIN ZOTERO_ITEM CSL_CITATION {"citationID":"PFeGjIAJ","properties":{"formattedCitation":"(Caldwell, 1981; Di Nicola, 2016; Vergallo, 2019)","plainCitation":"(Caldwell, 1981; Di Nicola, 2016; Vergallo, 2019)","noteIndex":0},"citationItems":[{"id":8335,"uris":["http://zotero.org/users/10425122/items/BFPI9PKI"],"itemData":{"id":8335,"type":"article-journal","container-title":"Feminist Review","DOI":"10.1057/fr.1981.4","ISSN":"0141-7789, 1466-4380","issue":"1","journalAbbreviation":"Feminist Review","language":"en","license":"https://journals.sagepub.com/page/policies/text-and-data-mining-license","page":"49-63","source":"DOI.org (Crossref)","title":"Abortion in Italy","volume":"7","author":[{"family":"Caldwell","given":"Lesley"}],"issued":{"date-parts":[["1981",3]]},"citation-key":"caldwell1981"}},{"id":8333,"uris":["http://zotero.org/users/10425122/items/EMLC3M9X"],"itemData":{"id":8333,"type":"article-journal","abstract":"The focus of this study is to reflect on the political and cultural climate surrounding the Senate’s approval (on 25 February 2016) of the draft law on civil unions and de facto unions, known as the Cirinnà law after the Senator (Monica Cirinnà) that presented it. The draft law was passed in a vote of confidence and will now return to the Chamber of Deputies. It was approved on 11 May by the Chamber of Deputies, without further modification.\nThe events surrounding the approval of the draft law are an excellent touchstone for understanding the political and cultural climate in which it evolved. They reveal much about the level of sensitivity of civil society towards an issue – same-sex unions – that raises significant questions about the nature of the relationship between rights and obligations, new family configurations and parental responsibilities.\nThe law will inevitably have effects that we must ponder and discuss in our capacity as sociologists.","container-title":"Italian Sociological Review","DOI":"10.13136/ISR.V6I2.135","language":"en","note":"dimensions: 293 Pages\npublisher: QuiEdit","page":"293 Pages","source":"DOI.org (Datacite)","title":"Babies are not Born under a Cabbage Leaf","volume":"Vol 6","author":[{"family":"Di Nicola","given":"Paola"}],"issued":{"date-parts":[["2016",6,2]]},"citation-key":"dinicola2016"}},{"id":8336,"uris":["http://zotero.org/users/10425122/items/IBHH2SMZ"],"itemData":{"id":8336,"type":"article-journal","container-title":"European Journal of Health Law","issue":"3","note":"Citation Key: vergallo2019marco\npublisher: Brill Nijhoff","page":"221–239","title":"The Marco Cappato and Fabiano Antoniani (dj Fabo) case paves the way for new assisted suicide legislation in Italy: An overview of statutes from several European countries","volume":"26","author":[{"family":"Vergallo","given":"Gianluca Montanari"}],"issued":{"date-parts":[["2019"]]},"citation-key":"vergallo2019marco"}}],"schema":"https://github.com/citation-style-language/schema/raw/master/csl-citation.json"} </w:instrText>
      </w:r>
      <w:r w:rsidR="0000692E">
        <w:rPr>
          <w:lang w:val="en-US"/>
        </w:rPr>
        <w:fldChar w:fldCharType="separate"/>
      </w:r>
      <w:r w:rsidR="0000692E" w:rsidRPr="002B67C7">
        <w:rPr>
          <w:lang w:val="en-US"/>
        </w:rPr>
        <w:t xml:space="preserve">(Caldwell, 1981; Di Nicola, 2016; </w:t>
      </w:r>
      <w:proofErr w:type="spellStart"/>
      <w:r w:rsidR="0000692E" w:rsidRPr="002B67C7">
        <w:rPr>
          <w:lang w:val="en-US"/>
        </w:rPr>
        <w:t>Vergallo</w:t>
      </w:r>
      <w:proofErr w:type="spellEnd"/>
      <w:r w:rsidR="0000692E" w:rsidRPr="002B67C7">
        <w:rPr>
          <w:lang w:val="en-US"/>
        </w:rPr>
        <w:t>, 2019)</w:t>
      </w:r>
      <w:r w:rsidR="0000692E">
        <w:rPr>
          <w:lang w:val="en-US"/>
        </w:rPr>
        <w:fldChar w:fldCharType="end"/>
      </w:r>
      <w:r w:rsidR="00981A54" w:rsidRPr="00981A54">
        <w:rPr>
          <w:lang w:val="en-US"/>
        </w:rPr>
        <w:t xml:space="preserve">. Four additional variables measure economic attitudes: income redistribution, state interventionism, unemployment policy (business vs. individual subsidies), and globalization views. </w:t>
      </w:r>
      <w:r w:rsidR="00981A54">
        <w:rPr>
          <w:lang w:val="en-US"/>
        </w:rPr>
        <w:t>These attitudes</w:t>
      </w:r>
      <w:r w:rsidR="00981A54" w:rsidRPr="00981A54">
        <w:rPr>
          <w:lang w:val="en-US"/>
        </w:rPr>
        <w:t xml:space="preserve"> are </w:t>
      </w:r>
      <w:r w:rsidR="00981A54">
        <w:rPr>
          <w:lang w:val="en-US"/>
        </w:rPr>
        <w:t>fundamental components of political belief systems, as they are important in determining individuals’ positioning on the</w:t>
      </w:r>
      <w:r w:rsidR="00981A54" w:rsidRPr="00981A54">
        <w:rPr>
          <w:lang w:val="en-US"/>
        </w:rPr>
        <w:t xml:space="preserve"> left-right </w:t>
      </w:r>
      <w:r w:rsidR="0000692E">
        <w:rPr>
          <w:lang w:val="en-US"/>
        </w:rPr>
        <w:t xml:space="preserve">spectrum </w:t>
      </w:r>
      <w:r w:rsidR="0000692E">
        <w:rPr>
          <w:lang w:val="en-US"/>
        </w:rPr>
        <w:fldChar w:fldCharType="begin"/>
      </w:r>
      <w:r w:rsidR="0000692E">
        <w:rPr>
          <w:lang w:val="en-US"/>
        </w:rPr>
        <w:instrText xml:space="preserve"> ADDIN ZOTERO_ITEM CSL_CITATION {"citationID":"NWkPCYE2","properties":{"formattedCitation":"(Bobbio, 1996)","plainCitation":"(Bobbio, 1996)","noteIndex":0},"citationItems":[{"id":88,"uris":["http://zotero.org/users/10425122/items/CPJWMLIS"],"itemData":{"id":88,"type":"book","note":"Citation Key: bobbio1996left","publisher":"University of Chicago Press","title":"Left and right: The significance of a political distinction","author":[{"family":"Bobbio","given":"Norberto"}],"issued":{"date-parts":[["1996"]]},"citation-key":"bobbio1996left"}}],"schema":"https://github.com/citation-style-language/schema/raw/master/csl-citation.json"} </w:instrText>
      </w:r>
      <w:r w:rsidR="0000692E">
        <w:rPr>
          <w:lang w:val="en-US"/>
        </w:rPr>
        <w:fldChar w:fldCharType="separate"/>
      </w:r>
      <w:r w:rsidR="0000692E" w:rsidRPr="0000692E">
        <w:rPr>
          <w:lang w:val="en-US"/>
        </w:rPr>
        <w:t>(Bobbio, 1996)</w:t>
      </w:r>
      <w:r w:rsidR="0000692E">
        <w:rPr>
          <w:lang w:val="en-US"/>
        </w:rPr>
        <w:fldChar w:fldCharType="end"/>
      </w:r>
      <w:r w:rsidR="00981A54" w:rsidRPr="00981A54">
        <w:rPr>
          <w:lang w:val="en-US"/>
        </w:rPr>
        <w:t xml:space="preserve">. </w:t>
      </w:r>
      <w:r w:rsidR="00981A54" w:rsidRPr="00981A54">
        <w:rPr>
          <w:lang w:val="en-US"/>
        </w:rPr>
        <w:lastRenderedPageBreak/>
        <w:t xml:space="preserve">Given their prominence in the 2022 electoral campaign, additional items measure attitudes toward the flat tax, minimum wage, </w:t>
      </w:r>
      <w:r w:rsidR="00981A54">
        <w:rPr>
          <w:lang w:val="en-US"/>
        </w:rPr>
        <w:t xml:space="preserve">and </w:t>
      </w:r>
      <w:r w:rsidR="00981A54" w:rsidRPr="00981A54">
        <w:rPr>
          <w:lang w:val="en-US"/>
        </w:rPr>
        <w:t xml:space="preserve">citizenship income, which were </w:t>
      </w:r>
      <w:r w:rsidR="00981A54">
        <w:rPr>
          <w:lang w:val="en-US"/>
        </w:rPr>
        <w:t xml:space="preserve">central to the political communication of the </w:t>
      </w:r>
      <w:r w:rsidR="00981A54" w:rsidRPr="00981A54">
        <w:rPr>
          <w:lang w:val="en-US"/>
        </w:rPr>
        <w:t xml:space="preserve">right-wing coalition, PD, and M5S </w:t>
      </w:r>
      <w:r w:rsidR="00981A54">
        <w:rPr>
          <w:lang w:val="en-US"/>
        </w:rPr>
        <w:t>respectively</w:t>
      </w:r>
      <w:r w:rsidR="0000692E">
        <w:rPr>
          <w:lang w:val="en-US"/>
        </w:rPr>
        <w:t xml:space="preserve"> </w:t>
      </w:r>
      <w:r w:rsidR="0000692E">
        <w:rPr>
          <w:lang w:val="en-US"/>
        </w:rPr>
        <w:fldChar w:fldCharType="begin"/>
      </w:r>
      <w:r w:rsidR="00293A2F">
        <w:rPr>
          <w:lang w:val="en-US"/>
        </w:rPr>
        <w:instrText xml:space="preserve"> ADDIN ZOTERO_ITEM CSL_CITATION {"citationID":"6YBRzIfx","properties":{"formattedCitation":"(Bertero &amp; Scaduto, 2023)","plainCitation":"(Bertero &amp; Scaduto, 2023)","noteIndex":0},"citationItems":[{"id":8337,"uris":["http://zotero.org/users/10425122/items/LJYSZLWL"],"itemData":{"id":8337,"type":"article-journal","abstract":"By adopting a political communication perspective, this article describes the Italian electoral campaign of 2022. First, we reconstruct the coalition formation phase and discuss the issues at the center of the electoral campaign. Second, we describe the communicative macro-frames at the heart of the political strategies of Italian political actors and how these macro-frames are declined to campaign on more specific issues. Third, we delve into the hybrid communication strategies of Italian politicians. To do so, we integrate the analysis of legacy media, showing their enduring centrality, and that of social media. In conclusion, we remark that the 2022 election was marked by many novelties, such as the unusual national summer campaign, the massive use of Instagram, and the introduction of Tik Tok in the parties’ communication strategies. At the same time, elements of continuity were present, such as leaders’ reliance on traditional media and the high political instability forcing the Italian political system to intense and hurried electoral campaigns.","container-title":"Quaderni dell Osservatorio elettorale QOE - IJES","DOI":"10.36253/qoe-14224","ISSN":"2724-4679, 0392-6753","journalAbbreviation":"QOE-IJES","license":"https://creativecommons.org/licenses/by/4.0","source":"DOI.org (Crossref)","title":"A midsummer's night dream: political communication during the Italian 2022 electoral campaign","title-short":"A midsummer's night dream","URL":"https://oaj.fupress.net/index.php/qoe/article/view/14224","author":[{"family":"Bertero","given":"Arturo"},{"family":"Scaduto","given":"Gaetano"}],"accessed":{"date-parts":[["2025",2,6]]},"issued":{"date-parts":[["2023",6,12]]},"citation-key":"bertero2023"}}],"schema":"https://github.com/citation-style-language/schema/raw/master/csl-citation.json"} </w:instrText>
      </w:r>
      <w:r w:rsidR="0000692E">
        <w:rPr>
          <w:lang w:val="en-US"/>
        </w:rPr>
        <w:fldChar w:fldCharType="separate"/>
      </w:r>
      <w:r w:rsidR="00293A2F" w:rsidRPr="002B67C7">
        <w:rPr>
          <w:lang w:val="en-US"/>
        </w:rPr>
        <w:t>(Bertero &amp; Scaduto, 2023)</w:t>
      </w:r>
      <w:r w:rsidR="0000692E">
        <w:rPr>
          <w:lang w:val="en-US"/>
        </w:rPr>
        <w:fldChar w:fldCharType="end"/>
      </w:r>
      <w:r w:rsidR="00981A54" w:rsidRPr="00981A54">
        <w:rPr>
          <w:lang w:val="en-US"/>
        </w:rPr>
        <w:t>.</w:t>
      </w:r>
      <w:r w:rsidR="00981A54">
        <w:rPr>
          <w:lang w:val="en-US"/>
        </w:rPr>
        <w:t xml:space="preserve"> </w:t>
      </w:r>
      <w:r w:rsidR="00981A54" w:rsidRPr="00981A54">
        <w:rPr>
          <w:lang w:val="en-US"/>
        </w:rPr>
        <w:t xml:space="preserve">Finally, the dataset includes </w:t>
      </w:r>
      <w:r w:rsidR="00981A54">
        <w:rPr>
          <w:lang w:val="en-US"/>
        </w:rPr>
        <w:t>two items tapping into salient socio-political issues at the time of the elections. These tap into support for</w:t>
      </w:r>
      <w:r w:rsidR="00981A54" w:rsidRPr="00981A54">
        <w:rPr>
          <w:lang w:val="en-US"/>
        </w:rPr>
        <w:t xml:space="preserve"> supplying arms to Ukraine </w:t>
      </w:r>
      <w:r w:rsidR="00981A54">
        <w:rPr>
          <w:lang w:val="en-US"/>
        </w:rPr>
        <w:t>and attitudes toward migration</w:t>
      </w:r>
      <w:r w:rsidR="00981A54" w:rsidRPr="00981A54">
        <w:rPr>
          <w:lang w:val="en-US"/>
        </w:rPr>
        <w:t>.</w:t>
      </w:r>
    </w:p>
    <w:p w14:paraId="00FD9BA7" w14:textId="77777777" w:rsidR="00101A96" w:rsidRDefault="00101A96" w:rsidP="00D85B39">
      <w:pPr>
        <w:spacing w:line="312" w:lineRule="auto"/>
        <w:ind w:left="0" w:firstLine="0"/>
        <w:rPr>
          <w:lang w:val="en-US"/>
        </w:rPr>
      </w:pPr>
    </w:p>
    <w:p w14:paraId="6F550C3E" w14:textId="77777777" w:rsidR="0024242A" w:rsidRPr="00C87489" w:rsidRDefault="0024242A" w:rsidP="0024242A">
      <w:pPr>
        <w:pStyle w:val="Titolo3"/>
      </w:pPr>
      <w:r w:rsidRPr="00C87489">
        <w:t>3.2 Analytical strategy</w:t>
      </w:r>
    </w:p>
    <w:p w14:paraId="2CC38A08" w14:textId="33512E12" w:rsidR="0024242A" w:rsidRPr="00C87489" w:rsidRDefault="0024242A" w:rsidP="0024242A">
      <w:pPr>
        <w:spacing w:line="312" w:lineRule="auto"/>
        <w:ind w:left="0" w:firstLine="0"/>
        <w:rPr>
          <w:lang w:val="en-US"/>
        </w:rPr>
      </w:pPr>
      <w:r w:rsidRPr="00C87489">
        <w:rPr>
          <w:lang w:val="en-US"/>
        </w:rPr>
        <w:t xml:space="preserve">The analytical strategy is divided into network estimation (detailed in Section 3.3) and hypothesis testing (Section 3.4). Figure </w:t>
      </w:r>
      <w:r w:rsidR="003569BF">
        <w:rPr>
          <w:lang w:val="en-US"/>
        </w:rPr>
        <w:t>2</w:t>
      </w:r>
      <w:r w:rsidRPr="00C87489">
        <w:rPr>
          <w:lang w:val="en-US"/>
        </w:rPr>
        <w:t xml:space="preserve"> (below) summarizes these steps. </w:t>
      </w:r>
    </w:p>
    <w:p w14:paraId="649310C6" w14:textId="77777777" w:rsidR="0024242A" w:rsidRPr="00C87489" w:rsidRDefault="0024242A" w:rsidP="0024242A">
      <w:pPr>
        <w:ind w:left="0" w:firstLine="0"/>
        <w:rPr>
          <w:lang w:val="en-US"/>
        </w:rPr>
      </w:pPr>
    </w:p>
    <w:p w14:paraId="567195F6" w14:textId="77777777" w:rsidR="003569BF" w:rsidRDefault="0024242A" w:rsidP="003569BF">
      <w:pPr>
        <w:ind w:left="0" w:firstLine="0"/>
        <w:jc w:val="center"/>
        <w:rPr>
          <w:i/>
          <w:iCs/>
          <w:lang w:val="en-US"/>
        </w:rPr>
      </w:pPr>
      <w:r w:rsidRPr="00C87489">
        <w:rPr>
          <w:i/>
          <w:iCs/>
          <w:lang w:val="en-US"/>
        </w:rPr>
        <w:t xml:space="preserve">Figure </w:t>
      </w:r>
      <w:r w:rsidR="00B01B83">
        <w:rPr>
          <w:i/>
          <w:iCs/>
          <w:lang w:val="en-US"/>
        </w:rPr>
        <w:t>2</w:t>
      </w:r>
      <w:r w:rsidRPr="00C87489">
        <w:rPr>
          <w:i/>
          <w:iCs/>
          <w:lang w:val="en-US"/>
        </w:rPr>
        <w:t>: Analytical strategy</w:t>
      </w:r>
    </w:p>
    <w:p w14:paraId="4462CF93" w14:textId="19D333A9" w:rsidR="0024242A" w:rsidRPr="00C87489" w:rsidRDefault="0024242A" w:rsidP="003569BF">
      <w:pPr>
        <w:ind w:left="0" w:firstLine="0"/>
        <w:jc w:val="center"/>
        <w:rPr>
          <w:lang w:val="en-US"/>
        </w:rPr>
      </w:pPr>
      <w:r w:rsidRPr="00C87489">
        <w:rPr>
          <w:noProof/>
          <w:lang w:val="en-US"/>
        </w:rPr>
        <w:drawing>
          <wp:anchor distT="0" distB="0" distL="114300" distR="114300" simplePos="0" relativeHeight="251664384" behindDoc="1" locked="0" layoutInCell="1" allowOverlap="1" wp14:anchorId="23425F25" wp14:editId="2FEE134C">
            <wp:simplePos x="0" y="0"/>
            <wp:positionH relativeFrom="column">
              <wp:posOffset>-778598</wp:posOffset>
            </wp:positionH>
            <wp:positionV relativeFrom="paragraph">
              <wp:posOffset>142825</wp:posOffset>
            </wp:positionV>
            <wp:extent cx="7261901" cy="4084819"/>
            <wp:effectExtent l="0" t="0" r="0" b="0"/>
            <wp:wrapNone/>
            <wp:docPr id="1847693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93169"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7261901" cy="4084819"/>
                    </a:xfrm>
                    <a:prstGeom prst="rect">
                      <a:avLst/>
                    </a:prstGeom>
                  </pic:spPr>
                </pic:pic>
              </a:graphicData>
            </a:graphic>
            <wp14:sizeRelH relativeFrom="page">
              <wp14:pctWidth>0</wp14:pctWidth>
            </wp14:sizeRelH>
            <wp14:sizeRelV relativeFrom="page">
              <wp14:pctHeight>0</wp14:pctHeight>
            </wp14:sizeRelV>
          </wp:anchor>
        </w:drawing>
      </w:r>
    </w:p>
    <w:p w14:paraId="1DC20C4D" w14:textId="77777777" w:rsidR="0024242A" w:rsidRPr="00C87489" w:rsidRDefault="0024242A" w:rsidP="0024242A">
      <w:pPr>
        <w:spacing w:line="312" w:lineRule="auto"/>
        <w:ind w:left="0" w:firstLine="0"/>
        <w:rPr>
          <w:lang w:val="en-US"/>
        </w:rPr>
      </w:pPr>
    </w:p>
    <w:p w14:paraId="3F449E3C" w14:textId="77777777" w:rsidR="003569BF" w:rsidRDefault="003569BF" w:rsidP="0024242A">
      <w:pPr>
        <w:ind w:left="0" w:firstLine="0"/>
        <w:rPr>
          <w:lang w:val="en-US"/>
        </w:rPr>
      </w:pPr>
    </w:p>
    <w:p w14:paraId="65092477" w14:textId="77777777" w:rsidR="003569BF" w:rsidRDefault="003569BF" w:rsidP="0024242A">
      <w:pPr>
        <w:ind w:left="0" w:firstLine="0"/>
        <w:rPr>
          <w:lang w:val="en-US"/>
        </w:rPr>
      </w:pPr>
    </w:p>
    <w:p w14:paraId="77208AF8" w14:textId="77777777" w:rsidR="003569BF" w:rsidRDefault="003569BF" w:rsidP="0024242A">
      <w:pPr>
        <w:ind w:left="0" w:firstLine="0"/>
        <w:rPr>
          <w:lang w:val="en-US"/>
        </w:rPr>
      </w:pPr>
    </w:p>
    <w:p w14:paraId="7285F6BB" w14:textId="77777777" w:rsidR="003569BF" w:rsidRDefault="003569BF" w:rsidP="0024242A">
      <w:pPr>
        <w:ind w:left="0" w:firstLine="0"/>
        <w:rPr>
          <w:lang w:val="en-US"/>
        </w:rPr>
      </w:pPr>
    </w:p>
    <w:p w14:paraId="6A4214B3" w14:textId="77777777" w:rsidR="003569BF" w:rsidRDefault="003569BF" w:rsidP="0024242A">
      <w:pPr>
        <w:ind w:left="0" w:firstLine="0"/>
        <w:rPr>
          <w:lang w:val="en-US"/>
        </w:rPr>
      </w:pPr>
    </w:p>
    <w:p w14:paraId="034032B9" w14:textId="77777777" w:rsidR="003569BF" w:rsidRDefault="003569BF" w:rsidP="0024242A">
      <w:pPr>
        <w:ind w:left="0" w:firstLine="0"/>
        <w:rPr>
          <w:lang w:val="en-US"/>
        </w:rPr>
      </w:pPr>
    </w:p>
    <w:p w14:paraId="39EA60D8" w14:textId="77777777" w:rsidR="003569BF" w:rsidRDefault="003569BF" w:rsidP="0024242A">
      <w:pPr>
        <w:ind w:left="0" w:firstLine="0"/>
        <w:rPr>
          <w:lang w:val="en-US"/>
        </w:rPr>
      </w:pPr>
    </w:p>
    <w:p w14:paraId="5076BA7F" w14:textId="77777777" w:rsidR="003569BF" w:rsidRDefault="003569BF" w:rsidP="0024242A">
      <w:pPr>
        <w:ind w:left="0" w:firstLine="0"/>
        <w:rPr>
          <w:lang w:val="en-US"/>
        </w:rPr>
      </w:pPr>
    </w:p>
    <w:p w14:paraId="49EB242F" w14:textId="77777777" w:rsidR="003569BF" w:rsidRDefault="003569BF" w:rsidP="0024242A">
      <w:pPr>
        <w:ind w:left="0" w:firstLine="0"/>
        <w:rPr>
          <w:lang w:val="en-US"/>
        </w:rPr>
      </w:pPr>
    </w:p>
    <w:p w14:paraId="657D6EC8" w14:textId="77777777" w:rsidR="003569BF" w:rsidRDefault="003569BF" w:rsidP="0024242A">
      <w:pPr>
        <w:ind w:left="0" w:firstLine="0"/>
        <w:rPr>
          <w:lang w:val="en-US"/>
        </w:rPr>
      </w:pPr>
    </w:p>
    <w:p w14:paraId="3126BAD4" w14:textId="77777777" w:rsidR="003569BF" w:rsidRDefault="003569BF" w:rsidP="0024242A">
      <w:pPr>
        <w:ind w:left="0" w:firstLine="0"/>
        <w:rPr>
          <w:lang w:val="en-US"/>
        </w:rPr>
      </w:pPr>
    </w:p>
    <w:p w14:paraId="09E54909" w14:textId="77777777" w:rsidR="003569BF" w:rsidRDefault="003569BF" w:rsidP="0024242A">
      <w:pPr>
        <w:ind w:left="0" w:firstLine="0"/>
        <w:rPr>
          <w:lang w:val="en-US"/>
        </w:rPr>
      </w:pPr>
    </w:p>
    <w:p w14:paraId="0619F388" w14:textId="77777777" w:rsidR="003569BF" w:rsidRDefault="003569BF" w:rsidP="0024242A">
      <w:pPr>
        <w:ind w:left="0" w:firstLine="0"/>
        <w:rPr>
          <w:lang w:val="en-US"/>
        </w:rPr>
      </w:pPr>
    </w:p>
    <w:p w14:paraId="1DE94AAC" w14:textId="77777777" w:rsidR="003569BF" w:rsidRDefault="003569BF" w:rsidP="0024242A">
      <w:pPr>
        <w:ind w:left="0" w:firstLine="0"/>
        <w:rPr>
          <w:lang w:val="en-US"/>
        </w:rPr>
      </w:pPr>
    </w:p>
    <w:p w14:paraId="20F0C45D" w14:textId="77777777" w:rsidR="003569BF" w:rsidRDefault="003569BF" w:rsidP="0024242A">
      <w:pPr>
        <w:ind w:left="0" w:firstLine="0"/>
        <w:rPr>
          <w:lang w:val="en-US"/>
        </w:rPr>
      </w:pPr>
    </w:p>
    <w:p w14:paraId="4226F1D7" w14:textId="77777777" w:rsidR="003569BF" w:rsidRDefault="003569BF" w:rsidP="0024242A">
      <w:pPr>
        <w:ind w:left="0" w:firstLine="0"/>
        <w:rPr>
          <w:lang w:val="en-US"/>
        </w:rPr>
      </w:pPr>
    </w:p>
    <w:p w14:paraId="28D05005" w14:textId="77777777" w:rsidR="003569BF" w:rsidRDefault="003569BF" w:rsidP="0024242A">
      <w:pPr>
        <w:ind w:left="0" w:firstLine="0"/>
        <w:rPr>
          <w:lang w:val="en-US"/>
        </w:rPr>
      </w:pPr>
    </w:p>
    <w:p w14:paraId="7A31E649" w14:textId="77777777" w:rsidR="003569BF" w:rsidRDefault="003569BF" w:rsidP="0024242A">
      <w:pPr>
        <w:ind w:left="0" w:firstLine="0"/>
        <w:rPr>
          <w:lang w:val="en-US"/>
        </w:rPr>
      </w:pPr>
    </w:p>
    <w:p w14:paraId="633F87E6" w14:textId="77777777" w:rsidR="003569BF" w:rsidRDefault="003569BF" w:rsidP="0024242A">
      <w:pPr>
        <w:ind w:left="0" w:firstLine="0"/>
        <w:rPr>
          <w:lang w:val="en-US"/>
        </w:rPr>
      </w:pPr>
    </w:p>
    <w:p w14:paraId="119B954D" w14:textId="77777777" w:rsidR="003569BF" w:rsidRDefault="003569BF" w:rsidP="0024242A">
      <w:pPr>
        <w:ind w:left="0" w:firstLine="0"/>
        <w:rPr>
          <w:lang w:val="en-US"/>
        </w:rPr>
      </w:pPr>
    </w:p>
    <w:p w14:paraId="2FB415BA" w14:textId="7C0F64C2" w:rsidR="003569BF" w:rsidRPr="00117736" w:rsidRDefault="003569BF" w:rsidP="0024242A">
      <w:pPr>
        <w:ind w:left="0" w:firstLine="0"/>
        <w:rPr>
          <w:lang w:val="en-US"/>
        </w:rPr>
      </w:pPr>
      <w:r w:rsidRPr="003569BF">
        <w:rPr>
          <w:i/>
          <w:iCs/>
          <w:sz w:val="20"/>
          <w:szCs w:val="20"/>
          <w:lang w:val="en-US"/>
        </w:rPr>
        <w:t>Caption:</w:t>
      </w:r>
      <w:r w:rsidRPr="003569BF">
        <w:rPr>
          <w:sz w:val="20"/>
          <w:szCs w:val="20"/>
          <w:lang w:val="en-US"/>
        </w:rPr>
        <w:t xml:space="preserve"> Analytical strategy of the </w:t>
      </w:r>
      <w:r w:rsidR="00582E5C">
        <w:rPr>
          <w:sz w:val="20"/>
          <w:szCs w:val="20"/>
          <w:lang w:val="en-US"/>
        </w:rPr>
        <w:t>A</w:t>
      </w:r>
      <w:r w:rsidRPr="003569BF">
        <w:rPr>
          <w:sz w:val="20"/>
          <w:szCs w:val="20"/>
          <w:lang w:val="en-US"/>
        </w:rPr>
        <w:t xml:space="preserve">rticle. I address the </w:t>
      </w:r>
      <w:proofErr w:type="gramStart"/>
      <w:r w:rsidRPr="003569BF">
        <w:rPr>
          <w:sz w:val="20"/>
          <w:szCs w:val="20"/>
          <w:lang w:val="en-US"/>
        </w:rPr>
        <w:t>tightness</w:t>
      </w:r>
      <w:proofErr w:type="gramEnd"/>
      <w:r w:rsidRPr="003569BF">
        <w:rPr>
          <w:sz w:val="20"/>
          <w:szCs w:val="20"/>
          <w:lang w:val="en-US"/>
        </w:rPr>
        <w:t xml:space="preserve"> hypotheses by fitting network models on sample partitions with low versus high political interest and education. I perform bootstrap on each sample partition to test if the mean constraint, ASPL, and R</w:t>
      </w:r>
      <w:r w:rsidRPr="00582E5C">
        <w:rPr>
          <w:sz w:val="20"/>
          <w:szCs w:val="20"/>
          <w:vertAlign w:val="superscript"/>
          <w:lang w:val="en-US"/>
        </w:rPr>
        <w:t>2</w:t>
      </w:r>
      <w:r w:rsidRPr="003569BF">
        <w:rPr>
          <w:sz w:val="20"/>
          <w:szCs w:val="20"/>
          <w:lang w:val="en-US"/>
        </w:rPr>
        <w:t xml:space="preserve"> of these networks differ significantly. I test H3 with a moderated network model, observing if self-reported vote choice moderates the network structure. </w:t>
      </w:r>
      <w:r w:rsidR="00D85B39" w:rsidRPr="00C87489">
        <w:rPr>
          <w:lang w:val="en-US"/>
        </w:rPr>
        <w:br w:type="page"/>
      </w:r>
    </w:p>
    <w:p w14:paraId="6BE02C7C" w14:textId="23708406" w:rsidR="008C67F3" w:rsidRPr="00C87489" w:rsidRDefault="00BD6448" w:rsidP="00101A96">
      <w:pPr>
        <w:spacing w:line="312" w:lineRule="auto"/>
        <w:ind w:left="0" w:firstLine="0"/>
        <w:jc w:val="center"/>
        <w:rPr>
          <w:i/>
          <w:iCs/>
          <w:lang w:val="en-US"/>
        </w:rPr>
      </w:pPr>
      <w:r w:rsidRPr="00C87489">
        <w:rPr>
          <w:i/>
          <w:iCs/>
          <w:lang w:val="en-US"/>
        </w:rPr>
        <w:lastRenderedPageBreak/>
        <w:t>Table 1: Label</w:t>
      </w:r>
      <w:r w:rsidR="00495774" w:rsidRPr="00C87489">
        <w:rPr>
          <w:i/>
          <w:iCs/>
          <w:lang w:val="en-US"/>
        </w:rPr>
        <w:t xml:space="preserve"> and</w:t>
      </w:r>
      <w:r w:rsidRPr="00C87489">
        <w:rPr>
          <w:i/>
          <w:iCs/>
          <w:lang w:val="en-US"/>
        </w:rPr>
        <w:t xml:space="preserve"> </w:t>
      </w:r>
      <w:r w:rsidR="00495774" w:rsidRPr="00C87489">
        <w:rPr>
          <w:i/>
          <w:iCs/>
          <w:lang w:val="en-US"/>
        </w:rPr>
        <w:t>survey q</w:t>
      </w:r>
      <w:r w:rsidRPr="00C87489">
        <w:rPr>
          <w:i/>
          <w:iCs/>
          <w:lang w:val="en-US"/>
        </w:rPr>
        <w:t>uestion</w:t>
      </w:r>
      <w:r w:rsidR="00495774" w:rsidRPr="00C87489">
        <w:rPr>
          <w:i/>
          <w:iCs/>
          <w:lang w:val="en-US"/>
        </w:rPr>
        <w:t>s</w:t>
      </w:r>
    </w:p>
    <w:tbl>
      <w:tblPr>
        <w:tblStyle w:val="a"/>
        <w:tblW w:w="11355" w:type="dxa"/>
        <w:tblInd w:w="-1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0"/>
        <w:gridCol w:w="8931"/>
        <w:gridCol w:w="1294"/>
      </w:tblGrid>
      <w:tr w:rsidR="008C67F3" w:rsidRPr="00C87489" w14:paraId="345978B1" w14:textId="77777777" w:rsidTr="002E565A">
        <w:tc>
          <w:tcPr>
            <w:tcW w:w="1130" w:type="dxa"/>
            <w:shd w:val="clear" w:color="auto" w:fill="auto"/>
            <w:tcMar>
              <w:top w:w="100" w:type="dxa"/>
              <w:left w:w="100" w:type="dxa"/>
              <w:bottom w:w="100" w:type="dxa"/>
              <w:right w:w="100" w:type="dxa"/>
            </w:tcMar>
          </w:tcPr>
          <w:p w14:paraId="1217820B" w14:textId="77777777" w:rsidR="008C67F3" w:rsidRPr="00C87489" w:rsidRDefault="00BD6448" w:rsidP="002E565A">
            <w:pPr>
              <w:widowControl w:val="0"/>
              <w:pBdr>
                <w:top w:val="nil"/>
                <w:left w:val="nil"/>
                <w:bottom w:val="nil"/>
                <w:right w:val="nil"/>
                <w:between w:val="nil"/>
              </w:pBdr>
              <w:spacing w:line="240" w:lineRule="auto"/>
              <w:ind w:left="0" w:firstLine="0"/>
              <w:jc w:val="center"/>
              <w:rPr>
                <w:b/>
                <w:sz w:val="16"/>
                <w:szCs w:val="16"/>
              </w:rPr>
            </w:pPr>
            <w:r w:rsidRPr="00C87489">
              <w:rPr>
                <w:b/>
                <w:sz w:val="16"/>
                <w:szCs w:val="16"/>
              </w:rPr>
              <w:t>Label</w:t>
            </w:r>
          </w:p>
        </w:tc>
        <w:tc>
          <w:tcPr>
            <w:tcW w:w="8931" w:type="dxa"/>
            <w:shd w:val="clear" w:color="auto" w:fill="auto"/>
            <w:tcMar>
              <w:top w:w="100" w:type="dxa"/>
              <w:left w:w="100" w:type="dxa"/>
              <w:bottom w:w="100" w:type="dxa"/>
              <w:right w:w="100" w:type="dxa"/>
            </w:tcMar>
          </w:tcPr>
          <w:p w14:paraId="2AE4902D" w14:textId="77777777" w:rsidR="008C67F3" w:rsidRPr="00C87489" w:rsidRDefault="00BD6448" w:rsidP="002E565A">
            <w:pPr>
              <w:widowControl w:val="0"/>
              <w:pBdr>
                <w:top w:val="nil"/>
                <w:left w:val="nil"/>
                <w:bottom w:val="nil"/>
                <w:right w:val="nil"/>
                <w:between w:val="nil"/>
              </w:pBdr>
              <w:spacing w:line="240" w:lineRule="auto"/>
              <w:ind w:left="0" w:firstLine="0"/>
              <w:jc w:val="center"/>
              <w:rPr>
                <w:b/>
                <w:sz w:val="16"/>
                <w:szCs w:val="16"/>
              </w:rPr>
            </w:pPr>
            <w:proofErr w:type="spellStart"/>
            <w:r w:rsidRPr="00C87489">
              <w:rPr>
                <w:b/>
                <w:sz w:val="16"/>
                <w:szCs w:val="16"/>
              </w:rPr>
              <w:t>Question</w:t>
            </w:r>
            <w:proofErr w:type="spellEnd"/>
          </w:p>
        </w:tc>
        <w:tc>
          <w:tcPr>
            <w:tcW w:w="1294" w:type="dxa"/>
            <w:shd w:val="clear" w:color="auto" w:fill="auto"/>
            <w:tcMar>
              <w:top w:w="100" w:type="dxa"/>
              <w:left w:w="100" w:type="dxa"/>
              <w:bottom w:w="100" w:type="dxa"/>
              <w:right w:w="100" w:type="dxa"/>
            </w:tcMar>
          </w:tcPr>
          <w:p w14:paraId="1D7BE052" w14:textId="77777777" w:rsidR="008C67F3" w:rsidRPr="00C87489" w:rsidRDefault="00BD6448" w:rsidP="002E565A">
            <w:pPr>
              <w:widowControl w:val="0"/>
              <w:pBdr>
                <w:top w:val="nil"/>
                <w:left w:val="nil"/>
                <w:bottom w:val="nil"/>
                <w:right w:val="nil"/>
                <w:between w:val="nil"/>
              </w:pBdr>
              <w:spacing w:line="240" w:lineRule="auto"/>
              <w:ind w:left="0" w:firstLine="0"/>
              <w:jc w:val="center"/>
              <w:rPr>
                <w:b/>
                <w:sz w:val="16"/>
                <w:szCs w:val="16"/>
              </w:rPr>
            </w:pPr>
            <w:r w:rsidRPr="00C87489">
              <w:rPr>
                <w:b/>
                <w:sz w:val="16"/>
                <w:szCs w:val="16"/>
              </w:rPr>
              <w:t>Scale</w:t>
            </w:r>
          </w:p>
        </w:tc>
      </w:tr>
      <w:tr w:rsidR="008C67F3" w:rsidRPr="00C87489" w14:paraId="1F00E4CB" w14:textId="77777777" w:rsidTr="002E565A">
        <w:tc>
          <w:tcPr>
            <w:tcW w:w="1130" w:type="dxa"/>
            <w:shd w:val="clear" w:color="auto" w:fill="auto"/>
            <w:tcMar>
              <w:top w:w="100" w:type="dxa"/>
              <w:left w:w="100" w:type="dxa"/>
              <w:bottom w:w="100" w:type="dxa"/>
              <w:right w:w="100" w:type="dxa"/>
            </w:tcMar>
          </w:tcPr>
          <w:p w14:paraId="6777DC0A" w14:textId="77777777" w:rsidR="008C67F3" w:rsidRPr="00C87489" w:rsidRDefault="00BD6448" w:rsidP="002E565A">
            <w:pPr>
              <w:widowControl w:val="0"/>
              <w:spacing w:line="240" w:lineRule="auto"/>
              <w:ind w:left="0" w:firstLine="0"/>
              <w:jc w:val="left"/>
              <w:rPr>
                <w:sz w:val="16"/>
                <w:szCs w:val="16"/>
              </w:rPr>
            </w:pPr>
            <w:r w:rsidRPr="00C87489">
              <w:rPr>
                <w:sz w:val="16"/>
                <w:szCs w:val="16"/>
              </w:rPr>
              <w:t>L_R</w:t>
            </w:r>
          </w:p>
        </w:tc>
        <w:tc>
          <w:tcPr>
            <w:tcW w:w="8931" w:type="dxa"/>
            <w:shd w:val="clear" w:color="auto" w:fill="auto"/>
            <w:tcMar>
              <w:top w:w="100" w:type="dxa"/>
              <w:left w:w="100" w:type="dxa"/>
              <w:bottom w:w="100" w:type="dxa"/>
              <w:right w:w="100" w:type="dxa"/>
            </w:tcMar>
          </w:tcPr>
          <w:p w14:paraId="7C415F3E" w14:textId="3BDDD5F3"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lang w:val="en-US"/>
              </w:rPr>
              <w:t xml:space="preserve">Many people when talking about politics use the terms </w:t>
            </w:r>
            <w:r w:rsidR="00E63AAF">
              <w:rPr>
                <w:sz w:val="16"/>
                <w:szCs w:val="16"/>
                <w:lang w:val="en-US"/>
              </w:rPr>
              <w:t>“</w:t>
            </w:r>
            <w:r w:rsidRPr="00C87489">
              <w:rPr>
                <w:sz w:val="16"/>
                <w:szCs w:val="16"/>
                <w:lang w:val="en-US"/>
              </w:rPr>
              <w:t>left</w:t>
            </w:r>
            <w:r w:rsidR="00E63AAF">
              <w:rPr>
                <w:sz w:val="16"/>
                <w:szCs w:val="16"/>
                <w:lang w:val="en-US"/>
              </w:rPr>
              <w:t>”</w:t>
            </w:r>
            <w:r w:rsidRPr="00C87489">
              <w:rPr>
                <w:sz w:val="16"/>
                <w:szCs w:val="16"/>
                <w:lang w:val="en-US"/>
              </w:rPr>
              <w:t xml:space="preserve"> and </w:t>
            </w:r>
            <w:r w:rsidR="00E63AAF">
              <w:rPr>
                <w:sz w:val="16"/>
                <w:szCs w:val="16"/>
                <w:lang w:val="en-US"/>
              </w:rPr>
              <w:t>“</w:t>
            </w:r>
            <w:r w:rsidRPr="00C87489">
              <w:rPr>
                <w:sz w:val="16"/>
                <w:szCs w:val="16"/>
                <w:lang w:val="en-US"/>
              </w:rPr>
              <w:t>right.</w:t>
            </w:r>
            <w:r w:rsidR="00E63AAF">
              <w:rPr>
                <w:sz w:val="16"/>
                <w:szCs w:val="16"/>
                <w:lang w:val="en-US"/>
              </w:rPr>
              <w:t>”</w:t>
            </w:r>
            <w:r w:rsidRPr="00C87489">
              <w:rPr>
                <w:sz w:val="16"/>
                <w:szCs w:val="16"/>
                <w:lang w:val="en-US"/>
              </w:rPr>
              <w:t xml:space="preserve"> </w:t>
            </w:r>
            <w:r w:rsidRPr="00C87489">
              <w:rPr>
                <w:sz w:val="16"/>
                <w:szCs w:val="16"/>
              </w:rPr>
              <w:t xml:space="preserve">Thinking </w:t>
            </w:r>
            <w:proofErr w:type="spellStart"/>
            <w:r w:rsidRPr="00C87489">
              <w:rPr>
                <w:sz w:val="16"/>
                <w:szCs w:val="16"/>
              </w:rPr>
              <w:t>about</w:t>
            </w:r>
            <w:proofErr w:type="spellEnd"/>
            <w:r w:rsidRPr="00C87489">
              <w:rPr>
                <w:sz w:val="16"/>
                <w:szCs w:val="16"/>
              </w:rPr>
              <w:t xml:space="preserve"> </w:t>
            </w:r>
            <w:proofErr w:type="spellStart"/>
            <w:r w:rsidRPr="00C87489">
              <w:rPr>
                <w:sz w:val="16"/>
                <w:szCs w:val="16"/>
              </w:rPr>
              <w:t>your</w:t>
            </w:r>
            <w:proofErr w:type="spellEnd"/>
            <w:r w:rsidRPr="00C87489">
              <w:rPr>
                <w:sz w:val="16"/>
                <w:szCs w:val="16"/>
              </w:rPr>
              <w:t xml:space="preserve"> </w:t>
            </w:r>
            <w:proofErr w:type="spellStart"/>
            <w:r w:rsidRPr="00C87489">
              <w:rPr>
                <w:sz w:val="16"/>
                <w:szCs w:val="16"/>
              </w:rPr>
              <w:t>political</w:t>
            </w:r>
            <w:proofErr w:type="spellEnd"/>
            <w:r w:rsidRPr="00C87489">
              <w:rPr>
                <w:sz w:val="16"/>
                <w:szCs w:val="16"/>
              </w:rPr>
              <w:t xml:space="preserve"> </w:t>
            </w:r>
            <w:proofErr w:type="spellStart"/>
            <w:r w:rsidRPr="00C87489">
              <w:rPr>
                <w:sz w:val="16"/>
                <w:szCs w:val="16"/>
              </w:rPr>
              <w:t>views</w:t>
            </w:r>
            <w:proofErr w:type="spellEnd"/>
            <w:r w:rsidRPr="00C87489">
              <w:rPr>
                <w:sz w:val="16"/>
                <w:szCs w:val="16"/>
              </w:rPr>
              <w:t xml:space="preserve">, </w:t>
            </w:r>
            <w:proofErr w:type="spellStart"/>
            <w:r w:rsidRPr="00C87489">
              <w:rPr>
                <w:sz w:val="16"/>
                <w:szCs w:val="16"/>
              </w:rPr>
              <w:t>where</w:t>
            </w:r>
            <w:proofErr w:type="spellEnd"/>
            <w:r w:rsidRPr="00C87489">
              <w:rPr>
                <w:sz w:val="16"/>
                <w:szCs w:val="16"/>
              </w:rPr>
              <w:t xml:space="preserve"> do </w:t>
            </w:r>
            <w:proofErr w:type="spellStart"/>
            <w:r w:rsidRPr="00C87489">
              <w:rPr>
                <w:sz w:val="16"/>
                <w:szCs w:val="16"/>
              </w:rPr>
              <w:t>you</w:t>
            </w:r>
            <w:proofErr w:type="spellEnd"/>
            <w:r w:rsidRPr="00C87489">
              <w:rPr>
                <w:sz w:val="16"/>
                <w:szCs w:val="16"/>
              </w:rPr>
              <w:t xml:space="preserve"> stand?</w:t>
            </w:r>
          </w:p>
        </w:tc>
        <w:tc>
          <w:tcPr>
            <w:tcW w:w="1294" w:type="dxa"/>
            <w:shd w:val="clear" w:color="auto" w:fill="auto"/>
            <w:tcMar>
              <w:top w:w="100" w:type="dxa"/>
              <w:left w:w="100" w:type="dxa"/>
              <w:bottom w:w="100" w:type="dxa"/>
              <w:right w:w="100" w:type="dxa"/>
            </w:tcMar>
          </w:tcPr>
          <w:p w14:paraId="72EFD823"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 xml:space="preserve">0 (Left) </w:t>
            </w:r>
          </w:p>
          <w:p w14:paraId="7643B843"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10 (</w:t>
            </w:r>
            <w:proofErr w:type="spellStart"/>
            <w:r w:rsidRPr="00C87489">
              <w:rPr>
                <w:sz w:val="16"/>
                <w:szCs w:val="16"/>
              </w:rPr>
              <w:t>right</w:t>
            </w:r>
            <w:proofErr w:type="spellEnd"/>
            <w:r w:rsidRPr="00C87489">
              <w:rPr>
                <w:sz w:val="16"/>
                <w:szCs w:val="16"/>
              </w:rPr>
              <w:t>)</w:t>
            </w:r>
          </w:p>
        </w:tc>
      </w:tr>
      <w:tr w:rsidR="008C67F3" w:rsidRPr="00C87489" w14:paraId="5C8EE07A" w14:textId="77777777" w:rsidTr="002E565A">
        <w:tc>
          <w:tcPr>
            <w:tcW w:w="1130" w:type="dxa"/>
            <w:shd w:val="clear" w:color="auto" w:fill="auto"/>
            <w:tcMar>
              <w:top w:w="100" w:type="dxa"/>
              <w:left w:w="100" w:type="dxa"/>
              <w:bottom w:w="100" w:type="dxa"/>
              <w:right w:w="100" w:type="dxa"/>
            </w:tcMar>
          </w:tcPr>
          <w:p w14:paraId="0055FC5E"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PTV_PD</w:t>
            </w:r>
          </w:p>
          <w:p w14:paraId="7DBF5399" w14:textId="77777777" w:rsidR="008C67F3" w:rsidRPr="00C87489" w:rsidRDefault="008C67F3" w:rsidP="002E565A">
            <w:pPr>
              <w:widowControl w:val="0"/>
              <w:pBdr>
                <w:top w:val="nil"/>
                <w:left w:val="nil"/>
                <w:bottom w:val="nil"/>
                <w:right w:val="nil"/>
                <w:between w:val="nil"/>
              </w:pBdr>
              <w:spacing w:line="240" w:lineRule="auto"/>
              <w:ind w:left="0" w:firstLine="0"/>
              <w:jc w:val="left"/>
              <w:rPr>
                <w:sz w:val="16"/>
                <w:szCs w:val="16"/>
              </w:rPr>
            </w:pPr>
          </w:p>
        </w:tc>
        <w:tc>
          <w:tcPr>
            <w:tcW w:w="8931" w:type="dxa"/>
            <w:shd w:val="clear" w:color="auto" w:fill="auto"/>
            <w:tcMar>
              <w:top w:w="100" w:type="dxa"/>
              <w:left w:w="100" w:type="dxa"/>
              <w:bottom w:w="100" w:type="dxa"/>
              <w:right w:w="100" w:type="dxa"/>
            </w:tcMar>
          </w:tcPr>
          <w:p w14:paraId="2FF7104B"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xml:space="preserve">[Among the various parties we have in Italy, each would like to have your vote in the future. Regardless of how you plan to vote in the next </w:t>
            </w:r>
            <w:proofErr w:type="gramStart"/>
            <w:r w:rsidRPr="00C87489">
              <w:rPr>
                <w:sz w:val="16"/>
                <w:szCs w:val="16"/>
                <w:lang w:val="en-US"/>
              </w:rPr>
              <w:t>election,]</w:t>
            </w:r>
            <w:proofErr w:type="gramEnd"/>
            <w:r w:rsidRPr="00C87489">
              <w:rPr>
                <w:sz w:val="16"/>
                <w:szCs w:val="16"/>
                <w:lang w:val="en-US"/>
              </w:rPr>
              <w:t xml:space="preserve"> how likely are you to vote for the </w:t>
            </w:r>
            <w:proofErr w:type="spellStart"/>
            <w:r w:rsidRPr="00C87489">
              <w:rPr>
                <w:sz w:val="16"/>
                <w:szCs w:val="16"/>
                <w:lang w:val="en-US"/>
              </w:rPr>
              <w:t>Partito</w:t>
            </w:r>
            <w:proofErr w:type="spellEnd"/>
            <w:r w:rsidRPr="00C87489">
              <w:rPr>
                <w:sz w:val="16"/>
                <w:szCs w:val="16"/>
                <w:lang w:val="en-US"/>
              </w:rPr>
              <w:t xml:space="preserve"> Democratico in the future?</w:t>
            </w:r>
          </w:p>
        </w:tc>
        <w:tc>
          <w:tcPr>
            <w:tcW w:w="1294" w:type="dxa"/>
            <w:shd w:val="clear" w:color="auto" w:fill="auto"/>
            <w:tcMar>
              <w:top w:w="100" w:type="dxa"/>
              <w:left w:w="100" w:type="dxa"/>
              <w:bottom w:w="100" w:type="dxa"/>
              <w:right w:w="100" w:type="dxa"/>
            </w:tcMar>
          </w:tcPr>
          <w:p w14:paraId="3438CAC3"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01C7798E"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6249C586" w14:textId="77777777" w:rsidTr="002E565A">
        <w:tc>
          <w:tcPr>
            <w:tcW w:w="1130" w:type="dxa"/>
            <w:shd w:val="clear" w:color="auto" w:fill="auto"/>
            <w:tcMar>
              <w:top w:w="100" w:type="dxa"/>
              <w:left w:w="100" w:type="dxa"/>
              <w:bottom w:w="100" w:type="dxa"/>
              <w:right w:w="100" w:type="dxa"/>
            </w:tcMar>
          </w:tcPr>
          <w:p w14:paraId="70468262"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PTV_FI</w:t>
            </w:r>
          </w:p>
        </w:tc>
        <w:tc>
          <w:tcPr>
            <w:tcW w:w="8931" w:type="dxa"/>
            <w:shd w:val="clear" w:color="auto" w:fill="auto"/>
            <w:tcMar>
              <w:top w:w="100" w:type="dxa"/>
              <w:left w:w="100" w:type="dxa"/>
              <w:bottom w:w="100" w:type="dxa"/>
              <w:right w:w="100" w:type="dxa"/>
            </w:tcMar>
          </w:tcPr>
          <w:p w14:paraId="5C04E72E"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how likely are you to vote for Forza Italia in the future?</w:t>
            </w:r>
          </w:p>
        </w:tc>
        <w:tc>
          <w:tcPr>
            <w:tcW w:w="1294" w:type="dxa"/>
            <w:shd w:val="clear" w:color="auto" w:fill="auto"/>
            <w:tcMar>
              <w:top w:w="100" w:type="dxa"/>
              <w:left w:w="100" w:type="dxa"/>
              <w:bottom w:w="100" w:type="dxa"/>
              <w:right w:w="100" w:type="dxa"/>
            </w:tcMar>
          </w:tcPr>
          <w:p w14:paraId="4325BA09"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195EBB72"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58523421" w14:textId="77777777" w:rsidTr="002E565A">
        <w:tc>
          <w:tcPr>
            <w:tcW w:w="1130" w:type="dxa"/>
            <w:shd w:val="clear" w:color="auto" w:fill="auto"/>
            <w:tcMar>
              <w:top w:w="100" w:type="dxa"/>
              <w:left w:w="100" w:type="dxa"/>
              <w:bottom w:w="100" w:type="dxa"/>
              <w:right w:w="100" w:type="dxa"/>
            </w:tcMar>
          </w:tcPr>
          <w:p w14:paraId="432B9FF6"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PTV_L</w:t>
            </w:r>
          </w:p>
        </w:tc>
        <w:tc>
          <w:tcPr>
            <w:tcW w:w="8931" w:type="dxa"/>
            <w:shd w:val="clear" w:color="auto" w:fill="auto"/>
            <w:tcMar>
              <w:top w:w="100" w:type="dxa"/>
              <w:left w:w="100" w:type="dxa"/>
              <w:bottom w:w="100" w:type="dxa"/>
              <w:right w:w="100" w:type="dxa"/>
            </w:tcMar>
          </w:tcPr>
          <w:p w14:paraId="7BA48AFD" w14:textId="77777777"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xml:space="preserve">[...] </w:t>
            </w:r>
            <w:proofErr w:type="gramStart"/>
            <w:r w:rsidRPr="00C87489">
              <w:rPr>
                <w:sz w:val="16"/>
                <w:szCs w:val="16"/>
                <w:lang w:val="en-US"/>
              </w:rPr>
              <w:t>how</w:t>
            </w:r>
            <w:proofErr w:type="gramEnd"/>
            <w:r w:rsidRPr="00C87489">
              <w:rPr>
                <w:sz w:val="16"/>
                <w:szCs w:val="16"/>
                <w:lang w:val="en-US"/>
              </w:rPr>
              <w:t xml:space="preserve"> likely are you to vote for Lega in the future?</w:t>
            </w:r>
          </w:p>
        </w:tc>
        <w:tc>
          <w:tcPr>
            <w:tcW w:w="1294" w:type="dxa"/>
            <w:shd w:val="clear" w:color="auto" w:fill="auto"/>
            <w:tcMar>
              <w:top w:w="100" w:type="dxa"/>
              <w:left w:w="100" w:type="dxa"/>
              <w:bottom w:w="100" w:type="dxa"/>
              <w:right w:w="100" w:type="dxa"/>
            </w:tcMar>
          </w:tcPr>
          <w:p w14:paraId="7274F7F4"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0C594900"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78B4AD60" w14:textId="77777777" w:rsidTr="002E565A">
        <w:tc>
          <w:tcPr>
            <w:tcW w:w="1130" w:type="dxa"/>
            <w:shd w:val="clear" w:color="auto" w:fill="auto"/>
            <w:tcMar>
              <w:top w:w="100" w:type="dxa"/>
              <w:left w:w="100" w:type="dxa"/>
              <w:bottom w:w="100" w:type="dxa"/>
              <w:right w:w="100" w:type="dxa"/>
            </w:tcMar>
          </w:tcPr>
          <w:p w14:paraId="64A6B97E"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PTV_M5S</w:t>
            </w:r>
          </w:p>
        </w:tc>
        <w:tc>
          <w:tcPr>
            <w:tcW w:w="8931" w:type="dxa"/>
            <w:shd w:val="clear" w:color="auto" w:fill="auto"/>
            <w:tcMar>
              <w:top w:w="100" w:type="dxa"/>
              <w:left w:w="100" w:type="dxa"/>
              <w:bottom w:w="100" w:type="dxa"/>
              <w:right w:w="100" w:type="dxa"/>
            </w:tcMar>
          </w:tcPr>
          <w:p w14:paraId="6B26F901" w14:textId="09EA56F0"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xml:space="preserve">[...] how likely are you to vote for </w:t>
            </w:r>
            <w:proofErr w:type="spellStart"/>
            <w:r w:rsidR="007D1061">
              <w:rPr>
                <w:sz w:val="16"/>
                <w:szCs w:val="16"/>
                <w:lang w:val="en-US"/>
              </w:rPr>
              <w:t>Movimento</w:t>
            </w:r>
            <w:proofErr w:type="spellEnd"/>
            <w:r w:rsidR="007D1061">
              <w:rPr>
                <w:sz w:val="16"/>
                <w:szCs w:val="16"/>
                <w:lang w:val="en-US"/>
              </w:rPr>
              <w:t xml:space="preserve"> 5 Stelle</w:t>
            </w:r>
            <w:r w:rsidRPr="00C87489">
              <w:rPr>
                <w:sz w:val="16"/>
                <w:szCs w:val="16"/>
                <w:lang w:val="en-US"/>
              </w:rPr>
              <w:t xml:space="preserve"> in the future?</w:t>
            </w:r>
          </w:p>
        </w:tc>
        <w:tc>
          <w:tcPr>
            <w:tcW w:w="1294" w:type="dxa"/>
            <w:shd w:val="clear" w:color="auto" w:fill="auto"/>
            <w:tcMar>
              <w:top w:w="100" w:type="dxa"/>
              <w:left w:w="100" w:type="dxa"/>
              <w:bottom w:w="100" w:type="dxa"/>
              <w:right w:w="100" w:type="dxa"/>
            </w:tcMar>
          </w:tcPr>
          <w:p w14:paraId="512B7A39"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0BFCB4E7"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021268BA" w14:textId="77777777" w:rsidTr="002E565A">
        <w:tc>
          <w:tcPr>
            <w:tcW w:w="1130" w:type="dxa"/>
            <w:shd w:val="clear" w:color="auto" w:fill="auto"/>
            <w:tcMar>
              <w:top w:w="100" w:type="dxa"/>
              <w:left w:w="100" w:type="dxa"/>
              <w:bottom w:w="100" w:type="dxa"/>
              <w:right w:w="100" w:type="dxa"/>
            </w:tcMar>
          </w:tcPr>
          <w:p w14:paraId="466C2333"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PTV_FDI</w:t>
            </w:r>
          </w:p>
        </w:tc>
        <w:tc>
          <w:tcPr>
            <w:tcW w:w="8931" w:type="dxa"/>
            <w:shd w:val="clear" w:color="auto" w:fill="auto"/>
            <w:tcMar>
              <w:top w:w="100" w:type="dxa"/>
              <w:left w:w="100" w:type="dxa"/>
              <w:bottom w:w="100" w:type="dxa"/>
              <w:right w:w="100" w:type="dxa"/>
            </w:tcMar>
          </w:tcPr>
          <w:p w14:paraId="3D8F47F3" w14:textId="77777777"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xml:space="preserve">[...] how likely are you to vote for Fratelli </w:t>
            </w:r>
            <w:proofErr w:type="spellStart"/>
            <w:r w:rsidRPr="00C87489">
              <w:rPr>
                <w:sz w:val="16"/>
                <w:szCs w:val="16"/>
                <w:lang w:val="en-US"/>
              </w:rPr>
              <w:t>d’Italia</w:t>
            </w:r>
            <w:proofErr w:type="spellEnd"/>
            <w:r w:rsidRPr="00C87489">
              <w:rPr>
                <w:sz w:val="16"/>
                <w:szCs w:val="16"/>
                <w:lang w:val="en-US"/>
              </w:rPr>
              <w:t xml:space="preserve"> in the future?</w:t>
            </w:r>
          </w:p>
        </w:tc>
        <w:tc>
          <w:tcPr>
            <w:tcW w:w="1294" w:type="dxa"/>
            <w:shd w:val="clear" w:color="auto" w:fill="auto"/>
            <w:tcMar>
              <w:top w:w="100" w:type="dxa"/>
              <w:left w:w="100" w:type="dxa"/>
              <w:bottom w:w="100" w:type="dxa"/>
              <w:right w:w="100" w:type="dxa"/>
            </w:tcMar>
          </w:tcPr>
          <w:p w14:paraId="3CC808BF"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61046E90"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35B777BA" w14:textId="77777777" w:rsidTr="002E565A">
        <w:tc>
          <w:tcPr>
            <w:tcW w:w="1130" w:type="dxa"/>
            <w:shd w:val="clear" w:color="auto" w:fill="auto"/>
            <w:tcMar>
              <w:top w:w="100" w:type="dxa"/>
              <w:left w:w="100" w:type="dxa"/>
              <w:bottom w:w="100" w:type="dxa"/>
              <w:right w:w="100" w:type="dxa"/>
            </w:tcMar>
          </w:tcPr>
          <w:p w14:paraId="174855F4"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adopt</w:t>
            </w:r>
            <w:proofErr w:type="spellEnd"/>
          </w:p>
          <w:p w14:paraId="4D1635D4" w14:textId="77777777" w:rsidR="008C67F3" w:rsidRPr="00C87489" w:rsidRDefault="008C67F3" w:rsidP="002E565A">
            <w:pPr>
              <w:widowControl w:val="0"/>
              <w:pBdr>
                <w:top w:val="nil"/>
                <w:left w:val="nil"/>
                <w:bottom w:val="nil"/>
                <w:right w:val="nil"/>
                <w:between w:val="nil"/>
              </w:pBdr>
              <w:spacing w:line="240" w:lineRule="auto"/>
              <w:ind w:left="0" w:firstLine="0"/>
              <w:jc w:val="left"/>
              <w:rPr>
                <w:sz w:val="16"/>
                <w:szCs w:val="16"/>
              </w:rPr>
            </w:pPr>
          </w:p>
        </w:tc>
        <w:tc>
          <w:tcPr>
            <w:tcW w:w="8931" w:type="dxa"/>
            <w:shd w:val="clear" w:color="auto" w:fill="auto"/>
            <w:tcMar>
              <w:top w:w="100" w:type="dxa"/>
              <w:left w:w="100" w:type="dxa"/>
              <w:bottom w:w="100" w:type="dxa"/>
              <w:right w:w="100" w:type="dxa"/>
            </w:tcMar>
          </w:tcPr>
          <w:p w14:paraId="681BDBBB"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[On political issues people have different opinions. What is your level of agreement with the following statements? Do you strongly agree, somewhat agree, slightly agree, or strongly disagree?] Gay and lesbian couples should have the same right to adopt a child as heterosexual couples</w:t>
            </w:r>
          </w:p>
        </w:tc>
        <w:tc>
          <w:tcPr>
            <w:tcW w:w="1294" w:type="dxa"/>
            <w:shd w:val="clear" w:color="auto" w:fill="auto"/>
            <w:tcMar>
              <w:top w:w="100" w:type="dxa"/>
              <w:left w:w="100" w:type="dxa"/>
              <w:bottom w:w="100" w:type="dxa"/>
              <w:right w:w="100" w:type="dxa"/>
            </w:tcMar>
          </w:tcPr>
          <w:p w14:paraId="0FC98D59"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42403ED6"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4 (</w:t>
            </w:r>
            <w:proofErr w:type="spellStart"/>
            <w:r w:rsidRPr="00C87489">
              <w:rPr>
                <w:sz w:val="16"/>
                <w:szCs w:val="16"/>
              </w:rPr>
              <w:t>Agree</w:t>
            </w:r>
            <w:proofErr w:type="spellEnd"/>
            <w:r w:rsidRPr="00C87489">
              <w:rPr>
                <w:sz w:val="16"/>
                <w:szCs w:val="16"/>
              </w:rPr>
              <w:t>)</w:t>
            </w:r>
          </w:p>
        </w:tc>
      </w:tr>
      <w:tr w:rsidR="008C67F3" w:rsidRPr="00C87489" w14:paraId="08A0F647" w14:textId="77777777" w:rsidTr="002E565A">
        <w:tc>
          <w:tcPr>
            <w:tcW w:w="1130" w:type="dxa"/>
            <w:shd w:val="clear" w:color="auto" w:fill="auto"/>
            <w:tcMar>
              <w:top w:w="100" w:type="dxa"/>
              <w:left w:w="100" w:type="dxa"/>
              <w:bottom w:w="100" w:type="dxa"/>
              <w:right w:w="100" w:type="dxa"/>
            </w:tcMar>
          </w:tcPr>
          <w:p w14:paraId="5A78E832"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abort</w:t>
            </w:r>
            <w:proofErr w:type="spellEnd"/>
            <w:r w:rsidRPr="00C87489">
              <w:rPr>
                <w:sz w:val="16"/>
                <w:szCs w:val="16"/>
              </w:rPr>
              <w:t>*</w:t>
            </w:r>
          </w:p>
        </w:tc>
        <w:tc>
          <w:tcPr>
            <w:tcW w:w="8931" w:type="dxa"/>
            <w:shd w:val="clear" w:color="auto" w:fill="auto"/>
            <w:tcMar>
              <w:top w:w="100" w:type="dxa"/>
              <w:left w:w="100" w:type="dxa"/>
              <w:bottom w:w="100" w:type="dxa"/>
              <w:right w:w="100" w:type="dxa"/>
            </w:tcMar>
          </w:tcPr>
          <w:p w14:paraId="6B70A6E5"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Abortion must be made more difficult</w:t>
            </w:r>
          </w:p>
        </w:tc>
        <w:tc>
          <w:tcPr>
            <w:tcW w:w="1294" w:type="dxa"/>
            <w:shd w:val="clear" w:color="auto" w:fill="auto"/>
            <w:tcMar>
              <w:top w:w="100" w:type="dxa"/>
              <w:left w:w="100" w:type="dxa"/>
              <w:bottom w:w="100" w:type="dxa"/>
              <w:right w:w="100" w:type="dxa"/>
            </w:tcMar>
          </w:tcPr>
          <w:p w14:paraId="5BBF8C23"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5E6FF899" w14:textId="77777777" w:rsidR="008C67F3" w:rsidRPr="00C87489" w:rsidRDefault="00BD6448" w:rsidP="002E565A">
            <w:pPr>
              <w:widowControl w:val="0"/>
              <w:spacing w:line="240" w:lineRule="auto"/>
              <w:ind w:left="0" w:firstLine="0"/>
              <w:jc w:val="left"/>
              <w:rPr>
                <w:sz w:val="16"/>
                <w:szCs w:val="16"/>
              </w:rPr>
            </w:pPr>
            <w:r w:rsidRPr="00C87489">
              <w:rPr>
                <w:sz w:val="16"/>
                <w:szCs w:val="16"/>
              </w:rPr>
              <w:t>4 (</w:t>
            </w:r>
            <w:proofErr w:type="spellStart"/>
            <w:r w:rsidRPr="00C87489">
              <w:rPr>
                <w:sz w:val="16"/>
                <w:szCs w:val="16"/>
              </w:rPr>
              <w:t>Agree</w:t>
            </w:r>
            <w:proofErr w:type="spellEnd"/>
            <w:r w:rsidRPr="00C87489">
              <w:rPr>
                <w:sz w:val="16"/>
                <w:szCs w:val="16"/>
              </w:rPr>
              <w:t>)</w:t>
            </w:r>
          </w:p>
        </w:tc>
      </w:tr>
      <w:tr w:rsidR="008C67F3" w:rsidRPr="00C87489" w14:paraId="079BD275" w14:textId="77777777" w:rsidTr="002E565A">
        <w:tc>
          <w:tcPr>
            <w:tcW w:w="1130" w:type="dxa"/>
            <w:shd w:val="clear" w:color="auto" w:fill="auto"/>
            <w:tcMar>
              <w:top w:w="100" w:type="dxa"/>
              <w:left w:w="100" w:type="dxa"/>
              <w:bottom w:w="100" w:type="dxa"/>
              <w:right w:w="100" w:type="dxa"/>
            </w:tcMar>
          </w:tcPr>
          <w:p w14:paraId="2214BC77"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eutha</w:t>
            </w:r>
            <w:proofErr w:type="spellEnd"/>
          </w:p>
        </w:tc>
        <w:tc>
          <w:tcPr>
            <w:tcW w:w="8931" w:type="dxa"/>
            <w:shd w:val="clear" w:color="auto" w:fill="auto"/>
            <w:tcMar>
              <w:top w:w="100" w:type="dxa"/>
              <w:left w:w="100" w:type="dxa"/>
              <w:bottom w:w="100" w:type="dxa"/>
              <w:right w:w="100" w:type="dxa"/>
            </w:tcMar>
          </w:tcPr>
          <w:p w14:paraId="108EDD54"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 xml:space="preserve">[...] </w:t>
            </w:r>
            <w:proofErr w:type="spellStart"/>
            <w:r w:rsidRPr="00C87489">
              <w:rPr>
                <w:sz w:val="16"/>
                <w:szCs w:val="16"/>
              </w:rPr>
              <w:t>Euthanasia</w:t>
            </w:r>
            <w:proofErr w:type="spellEnd"/>
            <w:r w:rsidRPr="00C87489">
              <w:rPr>
                <w:sz w:val="16"/>
                <w:szCs w:val="16"/>
              </w:rPr>
              <w:t xml:space="preserve"> </w:t>
            </w:r>
            <w:proofErr w:type="spellStart"/>
            <w:r w:rsidRPr="00C87489">
              <w:rPr>
                <w:sz w:val="16"/>
                <w:szCs w:val="16"/>
              </w:rPr>
              <w:t>should</w:t>
            </w:r>
            <w:proofErr w:type="spellEnd"/>
            <w:r w:rsidRPr="00C87489">
              <w:rPr>
                <w:sz w:val="16"/>
                <w:szCs w:val="16"/>
              </w:rPr>
              <w:t xml:space="preserve"> be </w:t>
            </w:r>
            <w:proofErr w:type="spellStart"/>
            <w:r w:rsidRPr="00C87489">
              <w:rPr>
                <w:sz w:val="16"/>
                <w:szCs w:val="16"/>
              </w:rPr>
              <w:t>legal</w:t>
            </w:r>
            <w:proofErr w:type="spellEnd"/>
          </w:p>
        </w:tc>
        <w:tc>
          <w:tcPr>
            <w:tcW w:w="1294" w:type="dxa"/>
            <w:shd w:val="clear" w:color="auto" w:fill="auto"/>
            <w:tcMar>
              <w:top w:w="100" w:type="dxa"/>
              <w:left w:w="100" w:type="dxa"/>
              <w:bottom w:w="100" w:type="dxa"/>
              <w:right w:w="100" w:type="dxa"/>
            </w:tcMar>
          </w:tcPr>
          <w:p w14:paraId="53CD868D"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0EAFC16B" w14:textId="77777777" w:rsidR="008C67F3" w:rsidRPr="00C87489" w:rsidRDefault="00BD6448" w:rsidP="002E565A">
            <w:pPr>
              <w:widowControl w:val="0"/>
              <w:spacing w:line="240" w:lineRule="auto"/>
              <w:ind w:left="0" w:firstLine="0"/>
              <w:jc w:val="left"/>
              <w:rPr>
                <w:sz w:val="16"/>
                <w:szCs w:val="16"/>
              </w:rPr>
            </w:pPr>
            <w:r w:rsidRPr="00C87489">
              <w:rPr>
                <w:sz w:val="16"/>
                <w:szCs w:val="16"/>
              </w:rPr>
              <w:t>4 (</w:t>
            </w:r>
            <w:proofErr w:type="spellStart"/>
            <w:r w:rsidRPr="00C87489">
              <w:rPr>
                <w:sz w:val="16"/>
                <w:szCs w:val="16"/>
              </w:rPr>
              <w:t>Agree</w:t>
            </w:r>
            <w:proofErr w:type="spellEnd"/>
            <w:r w:rsidRPr="00C87489">
              <w:rPr>
                <w:sz w:val="16"/>
                <w:szCs w:val="16"/>
              </w:rPr>
              <w:t>)</w:t>
            </w:r>
          </w:p>
        </w:tc>
      </w:tr>
      <w:tr w:rsidR="008C67F3" w:rsidRPr="00C87489" w14:paraId="1945E6E6" w14:textId="77777777" w:rsidTr="002E565A">
        <w:tc>
          <w:tcPr>
            <w:tcW w:w="1130" w:type="dxa"/>
            <w:shd w:val="clear" w:color="auto" w:fill="auto"/>
            <w:tcMar>
              <w:top w:w="100" w:type="dxa"/>
              <w:left w:w="100" w:type="dxa"/>
              <w:bottom w:w="100" w:type="dxa"/>
              <w:right w:w="100" w:type="dxa"/>
            </w:tcMar>
          </w:tcPr>
          <w:p w14:paraId="7FE588E6"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marria</w:t>
            </w:r>
            <w:proofErr w:type="spellEnd"/>
          </w:p>
        </w:tc>
        <w:tc>
          <w:tcPr>
            <w:tcW w:w="8931" w:type="dxa"/>
            <w:shd w:val="clear" w:color="auto" w:fill="auto"/>
            <w:tcMar>
              <w:top w:w="100" w:type="dxa"/>
              <w:left w:w="100" w:type="dxa"/>
              <w:bottom w:w="100" w:type="dxa"/>
              <w:right w:w="100" w:type="dxa"/>
            </w:tcMar>
          </w:tcPr>
          <w:p w14:paraId="23C1DAD0"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Legalization of same-sex marriage is a good thing</w:t>
            </w:r>
          </w:p>
        </w:tc>
        <w:tc>
          <w:tcPr>
            <w:tcW w:w="1294" w:type="dxa"/>
            <w:shd w:val="clear" w:color="auto" w:fill="auto"/>
            <w:tcMar>
              <w:top w:w="100" w:type="dxa"/>
              <w:left w:w="100" w:type="dxa"/>
              <w:bottom w:w="100" w:type="dxa"/>
              <w:right w:w="100" w:type="dxa"/>
            </w:tcMar>
          </w:tcPr>
          <w:p w14:paraId="5EF42FC2"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58D90948" w14:textId="77777777" w:rsidR="008C67F3" w:rsidRPr="00C87489" w:rsidRDefault="00BD6448" w:rsidP="002E565A">
            <w:pPr>
              <w:widowControl w:val="0"/>
              <w:spacing w:line="240" w:lineRule="auto"/>
              <w:ind w:left="0" w:firstLine="0"/>
              <w:jc w:val="left"/>
              <w:rPr>
                <w:sz w:val="16"/>
                <w:szCs w:val="16"/>
              </w:rPr>
            </w:pPr>
            <w:r w:rsidRPr="00C87489">
              <w:rPr>
                <w:sz w:val="16"/>
                <w:szCs w:val="16"/>
              </w:rPr>
              <w:t>4 (</w:t>
            </w:r>
            <w:proofErr w:type="spellStart"/>
            <w:r w:rsidRPr="00C87489">
              <w:rPr>
                <w:sz w:val="16"/>
                <w:szCs w:val="16"/>
              </w:rPr>
              <w:t>Agree</w:t>
            </w:r>
            <w:proofErr w:type="spellEnd"/>
            <w:r w:rsidRPr="00C87489">
              <w:rPr>
                <w:sz w:val="16"/>
                <w:szCs w:val="16"/>
              </w:rPr>
              <w:t>)</w:t>
            </w:r>
          </w:p>
        </w:tc>
      </w:tr>
      <w:tr w:rsidR="008C67F3" w:rsidRPr="00C87489" w14:paraId="4B529BB3" w14:textId="77777777" w:rsidTr="002E565A">
        <w:tc>
          <w:tcPr>
            <w:tcW w:w="1130" w:type="dxa"/>
            <w:shd w:val="clear" w:color="auto" w:fill="auto"/>
            <w:tcMar>
              <w:top w:w="100" w:type="dxa"/>
              <w:left w:w="100" w:type="dxa"/>
              <w:bottom w:w="100" w:type="dxa"/>
              <w:right w:w="100" w:type="dxa"/>
            </w:tcMar>
          </w:tcPr>
          <w:p w14:paraId="29B7D3EE"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redis</w:t>
            </w:r>
            <w:proofErr w:type="spellEnd"/>
          </w:p>
        </w:tc>
        <w:tc>
          <w:tcPr>
            <w:tcW w:w="8931" w:type="dxa"/>
            <w:shd w:val="clear" w:color="auto" w:fill="auto"/>
            <w:tcMar>
              <w:top w:w="100" w:type="dxa"/>
              <w:left w:w="100" w:type="dxa"/>
              <w:bottom w:w="100" w:type="dxa"/>
              <w:right w:w="100" w:type="dxa"/>
            </w:tcMar>
          </w:tcPr>
          <w:p w14:paraId="0C4A2B2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xml:space="preserve">[Now we would like to know your opinion on some political issues. For each of the following statements, indicate your position on a scale ranging from 1=completely disagree, to 6=completely agree. If your opinion is roughly in the middle between the two, you may choose any other point on the scale.] It is necessary to reduce income differences between those with high incomes and those with low incomes. </w:t>
            </w:r>
          </w:p>
        </w:tc>
        <w:tc>
          <w:tcPr>
            <w:tcW w:w="1294" w:type="dxa"/>
            <w:shd w:val="clear" w:color="auto" w:fill="auto"/>
            <w:tcMar>
              <w:top w:w="100" w:type="dxa"/>
              <w:left w:w="100" w:type="dxa"/>
              <w:bottom w:w="100" w:type="dxa"/>
              <w:right w:w="100" w:type="dxa"/>
            </w:tcMar>
          </w:tcPr>
          <w:p w14:paraId="14663AE8"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30EE918D"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6D442C41" w14:textId="77777777" w:rsidTr="002E565A">
        <w:tc>
          <w:tcPr>
            <w:tcW w:w="1130" w:type="dxa"/>
            <w:shd w:val="clear" w:color="auto" w:fill="auto"/>
            <w:tcMar>
              <w:top w:w="100" w:type="dxa"/>
              <w:left w:w="100" w:type="dxa"/>
              <w:bottom w:w="100" w:type="dxa"/>
              <w:right w:w="100" w:type="dxa"/>
            </w:tcMar>
          </w:tcPr>
          <w:p w14:paraId="3B2BF4D3"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flat_t</w:t>
            </w:r>
            <w:proofErr w:type="spellEnd"/>
          </w:p>
        </w:tc>
        <w:tc>
          <w:tcPr>
            <w:tcW w:w="8931" w:type="dxa"/>
            <w:shd w:val="clear" w:color="auto" w:fill="auto"/>
            <w:tcMar>
              <w:top w:w="100" w:type="dxa"/>
              <w:left w:w="100" w:type="dxa"/>
              <w:bottom w:w="100" w:type="dxa"/>
              <w:right w:w="100" w:type="dxa"/>
            </w:tcMar>
          </w:tcPr>
          <w:p w14:paraId="205C117B"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introduce a flat tax (fixed tax rate, regardless of income).</w:t>
            </w:r>
          </w:p>
        </w:tc>
        <w:tc>
          <w:tcPr>
            <w:tcW w:w="1294" w:type="dxa"/>
            <w:shd w:val="clear" w:color="auto" w:fill="auto"/>
            <w:tcMar>
              <w:top w:w="100" w:type="dxa"/>
              <w:left w:w="100" w:type="dxa"/>
              <w:bottom w:w="100" w:type="dxa"/>
              <w:right w:w="100" w:type="dxa"/>
            </w:tcMar>
          </w:tcPr>
          <w:p w14:paraId="07175276"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24C323E1"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1ABF7547" w14:textId="77777777" w:rsidTr="002E565A">
        <w:tc>
          <w:tcPr>
            <w:tcW w:w="1130" w:type="dxa"/>
            <w:shd w:val="clear" w:color="auto" w:fill="auto"/>
            <w:tcMar>
              <w:top w:w="100" w:type="dxa"/>
              <w:left w:w="100" w:type="dxa"/>
              <w:bottom w:w="100" w:type="dxa"/>
              <w:right w:w="100" w:type="dxa"/>
            </w:tcMar>
          </w:tcPr>
          <w:p w14:paraId="6B629852"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m_wage</w:t>
            </w:r>
            <w:proofErr w:type="spellEnd"/>
          </w:p>
        </w:tc>
        <w:tc>
          <w:tcPr>
            <w:tcW w:w="8931" w:type="dxa"/>
            <w:shd w:val="clear" w:color="auto" w:fill="auto"/>
            <w:tcMar>
              <w:top w:w="100" w:type="dxa"/>
              <w:left w:w="100" w:type="dxa"/>
              <w:bottom w:w="100" w:type="dxa"/>
              <w:right w:w="100" w:type="dxa"/>
            </w:tcMar>
          </w:tcPr>
          <w:p w14:paraId="407A7268"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A minimum hourly wage must be introduced by law.</w:t>
            </w:r>
          </w:p>
        </w:tc>
        <w:tc>
          <w:tcPr>
            <w:tcW w:w="1294" w:type="dxa"/>
            <w:shd w:val="clear" w:color="auto" w:fill="auto"/>
            <w:tcMar>
              <w:top w:w="100" w:type="dxa"/>
              <w:left w:w="100" w:type="dxa"/>
              <w:bottom w:w="100" w:type="dxa"/>
              <w:right w:w="100" w:type="dxa"/>
            </w:tcMar>
          </w:tcPr>
          <w:p w14:paraId="3483D9EC"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414BF9EB"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4BA7CC24" w14:textId="77777777" w:rsidTr="002E565A">
        <w:tc>
          <w:tcPr>
            <w:tcW w:w="1130" w:type="dxa"/>
            <w:shd w:val="clear" w:color="auto" w:fill="auto"/>
            <w:tcMar>
              <w:top w:w="100" w:type="dxa"/>
              <w:left w:w="100" w:type="dxa"/>
              <w:bottom w:w="100" w:type="dxa"/>
              <w:right w:w="100" w:type="dxa"/>
            </w:tcMar>
          </w:tcPr>
          <w:p w14:paraId="3E02F484"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cit_in</w:t>
            </w:r>
            <w:proofErr w:type="spellEnd"/>
          </w:p>
        </w:tc>
        <w:tc>
          <w:tcPr>
            <w:tcW w:w="8931" w:type="dxa"/>
            <w:shd w:val="clear" w:color="auto" w:fill="auto"/>
            <w:tcMar>
              <w:top w:w="100" w:type="dxa"/>
              <w:left w:w="100" w:type="dxa"/>
              <w:bottom w:w="100" w:type="dxa"/>
              <w:right w:w="100" w:type="dxa"/>
            </w:tcMar>
          </w:tcPr>
          <w:p w14:paraId="126B4FFC"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maintain a guaranteed citizenship income for those below the poverty line.</w:t>
            </w:r>
          </w:p>
        </w:tc>
        <w:tc>
          <w:tcPr>
            <w:tcW w:w="1294" w:type="dxa"/>
            <w:shd w:val="clear" w:color="auto" w:fill="auto"/>
            <w:tcMar>
              <w:top w:w="100" w:type="dxa"/>
              <w:left w:w="100" w:type="dxa"/>
              <w:bottom w:w="100" w:type="dxa"/>
              <w:right w:w="100" w:type="dxa"/>
            </w:tcMar>
          </w:tcPr>
          <w:p w14:paraId="39E83CD5"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1D727965"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50520599" w14:textId="77777777" w:rsidTr="002E565A">
        <w:tc>
          <w:tcPr>
            <w:tcW w:w="1130" w:type="dxa"/>
            <w:shd w:val="clear" w:color="auto" w:fill="auto"/>
            <w:tcMar>
              <w:top w:w="100" w:type="dxa"/>
              <w:left w:w="100" w:type="dxa"/>
              <w:bottom w:w="100" w:type="dxa"/>
              <w:right w:w="100" w:type="dxa"/>
            </w:tcMar>
          </w:tcPr>
          <w:p w14:paraId="7F4F609C"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globa</w:t>
            </w:r>
            <w:proofErr w:type="spellEnd"/>
            <w:r w:rsidRPr="00C87489">
              <w:rPr>
                <w:sz w:val="16"/>
                <w:szCs w:val="16"/>
              </w:rPr>
              <w:t>*</w:t>
            </w:r>
          </w:p>
        </w:tc>
        <w:tc>
          <w:tcPr>
            <w:tcW w:w="8931" w:type="dxa"/>
            <w:shd w:val="clear" w:color="auto" w:fill="auto"/>
            <w:tcMar>
              <w:top w:w="100" w:type="dxa"/>
              <w:left w:w="100" w:type="dxa"/>
              <w:bottom w:w="100" w:type="dxa"/>
              <w:right w:w="100" w:type="dxa"/>
            </w:tcMar>
          </w:tcPr>
          <w:p w14:paraId="233A313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limit economic globalization.</w:t>
            </w:r>
          </w:p>
        </w:tc>
        <w:tc>
          <w:tcPr>
            <w:tcW w:w="1294" w:type="dxa"/>
            <w:shd w:val="clear" w:color="auto" w:fill="auto"/>
            <w:tcMar>
              <w:top w:w="100" w:type="dxa"/>
              <w:left w:w="100" w:type="dxa"/>
              <w:bottom w:w="100" w:type="dxa"/>
              <w:right w:w="100" w:type="dxa"/>
            </w:tcMar>
          </w:tcPr>
          <w:p w14:paraId="0A7EDE14"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401A699A"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74B95F71" w14:textId="77777777" w:rsidTr="002E565A">
        <w:tc>
          <w:tcPr>
            <w:tcW w:w="1130" w:type="dxa"/>
            <w:shd w:val="clear" w:color="auto" w:fill="auto"/>
            <w:tcMar>
              <w:top w:w="100" w:type="dxa"/>
              <w:left w:w="100" w:type="dxa"/>
              <w:bottom w:w="100" w:type="dxa"/>
              <w:right w:w="100" w:type="dxa"/>
            </w:tcMar>
          </w:tcPr>
          <w:p w14:paraId="75AD9173"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immig</w:t>
            </w:r>
            <w:proofErr w:type="spellEnd"/>
          </w:p>
        </w:tc>
        <w:tc>
          <w:tcPr>
            <w:tcW w:w="8931" w:type="dxa"/>
            <w:shd w:val="clear" w:color="auto" w:fill="auto"/>
            <w:tcMar>
              <w:top w:w="100" w:type="dxa"/>
              <w:left w:w="100" w:type="dxa"/>
              <w:bottom w:w="100" w:type="dxa"/>
              <w:right w:w="100" w:type="dxa"/>
            </w:tcMar>
          </w:tcPr>
          <w:p w14:paraId="1EB1E4F0"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give citizenship more easily to the children of legal immigrants born and raised in Italy.</w:t>
            </w:r>
          </w:p>
        </w:tc>
        <w:tc>
          <w:tcPr>
            <w:tcW w:w="1294" w:type="dxa"/>
            <w:shd w:val="clear" w:color="auto" w:fill="auto"/>
            <w:tcMar>
              <w:top w:w="100" w:type="dxa"/>
              <w:left w:w="100" w:type="dxa"/>
              <w:bottom w:w="100" w:type="dxa"/>
              <w:right w:w="100" w:type="dxa"/>
            </w:tcMar>
          </w:tcPr>
          <w:p w14:paraId="29A87DEA"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3FF352B9"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2B67C7" w14:paraId="643C461E" w14:textId="77777777" w:rsidTr="002E565A">
        <w:tc>
          <w:tcPr>
            <w:tcW w:w="1130" w:type="dxa"/>
            <w:shd w:val="clear" w:color="auto" w:fill="auto"/>
            <w:tcMar>
              <w:top w:w="100" w:type="dxa"/>
              <w:left w:w="100" w:type="dxa"/>
              <w:bottom w:w="100" w:type="dxa"/>
              <w:right w:w="100" w:type="dxa"/>
            </w:tcMar>
          </w:tcPr>
          <w:p w14:paraId="068F62E6"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big_go</w:t>
            </w:r>
            <w:proofErr w:type="spellEnd"/>
          </w:p>
        </w:tc>
        <w:tc>
          <w:tcPr>
            <w:tcW w:w="8931" w:type="dxa"/>
            <w:shd w:val="clear" w:color="auto" w:fill="auto"/>
            <w:tcMar>
              <w:top w:w="100" w:type="dxa"/>
              <w:left w:w="100" w:type="dxa"/>
              <w:bottom w:w="100" w:type="dxa"/>
              <w:right w:w="100" w:type="dxa"/>
            </w:tcMar>
          </w:tcPr>
          <w:p w14:paraId="45D1B3CC"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Some say taxes should be reduced even at the cost of reducing public services. Others say services should be expanded even at the cost of raising taxes. Where would you place your opinion on a scale of 1 to 7?</w:t>
            </w:r>
          </w:p>
        </w:tc>
        <w:tc>
          <w:tcPr>
            <w:tcW w:w="1294" w:type="dxa"/>
            <w:shd w:val="clear" w:color="auto" w:fill="auto"/>
            <w:tcMar>
              <w:top w:w="100" w:type="dxa"/>
              <w:left w:w="100" w:type="dxa"/>
              <w:bottom w:w="100" w:type="dxa"/>
              <w:right w:w="100" w:type="dxa"/>
            </w:tcMar>
          </w:tcPr>
          <w:p w14:paraId="18EB7353" w14:textId="77777777"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1 (Lower taxes)</w:t>
            </w:r>
          </w:p>
          <w:p w14:paraId="1BB4054E" w14:textId="6ADD645C"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xml:space="preserve">7 (Extend </w:t>
            </w:r>
            <w:proofErr w:type="spellStart"/>
            <w:r w:rsidRPr="00C87489">
              <w:rPr>
                <w:sz w:val="16"/>
                <w:szCs w:val="16"/>
                <w:lang w:val="en-US"/>
              </w:rPr>
              <w:t>ublic</w:t>
            </w:r>
            <w:proofErr w:type="spellEnd"/>
            <w:r w:rsidRPr="00C87489">
              <w:rPr>
                <w:sz w:val="16"/>
                <w:szCs w:val="16"/>
                <w:lang w:val="en-US"/>
              </w:rPr>
              <w:t xml:space="preserve"> services)</w:t>
            </w:r>
          </w:p>
        </w:tc>
      </w:tr>
      <w:tr w:rsidR="008C67F3" w:rsidRPr="00C87489" w14:paraId="698AD8D3" w14:textId="77777777" w:rsidTr="002E565A">
        <w:tc>
          <w:tcPr>
            <w:tcW w:w="1130" w:type="dxa"/>
            <w:shd w:val="clear" w:color="auto" w:fill="auto"/>
            <w:tcMar>
              <w:top w:w="100" w:type="dxa"/>
              <w:left w:w="100" w:type="dxa"/>
              <w:bottom w:w="100" w:type="dxa"/>
              <w:right w:w="100" w:type="dxa"/>
            </w:tcMar>
          </w:tcPr>
          <w:p w14:paraId="775AE35B"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pub_pri</w:t>
            </w:r>
            <w:proofErr w:type="spellEnd"/>
            <w:r w:rsidRPr="00C87489">
              <w:rPr>
                <w:sz w:val="16"/>
                <w:szCs w:val="16"/>
              </w:rPr>
              <w:t>*</w:t>
            </w:r>
          </w:p>
        </w:tc>
        <w:tc>
          <w:tcPr>
            <w:tcW w:w="8931" w:type="dxa"/>
            <w:shd w:val="clear" w:color="auto" w:fill="auto"/>
            <w:tcMar>
              <w:top w:w="100" w:type="dxa"/>
              <w:left w:w="100" w:type="dxa"/>
              <w:bottom w:w="100" w:type="dxa"/>
              <w:right w:w="100" w:type="dxa"/>
            </w:tcMar>
          </w:tcPr>
          <w:p w14:paraId="74D120ED"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Resources to counter the negative effects of unemployment are limited. In such a situation, do you think it is more effective to give subsidies to people in economic hardship or to help businesses that hire? Please indicate where you would place your opinion on a scale of 1 to 7.</w:t>
            </w:r>
          </w:p>
        </w:tc>
        <w:tc>
          <w:tcPr>
            <w:tcW w:w="1294" w:type="dxa"/>
            <w:shd w:val="clear" w:color="auto" w:fill="auto"/>
            <w:tcMar>
              <w:top w:w="100" w:type="dxa"/>
              <w:left w:w="100" w:type="dxa"/>
              <w:bottom w:w="100" w:type="dxa"/>
              <w:right w:w="100" w:type="dxa"/>
            </w:tcMar>
          </w:tcPr>
          <w:p w14:paraId="15E92281" w14:textId="1989922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 (</w:t>
            </w:r>
            <w:r w:rsidR="002E565A" w:rsidRPr="00C87489">
              <w:rPr>
                <w:sz w:val="16"/>
                <w:szCs w:val="16"/>
              </w:rPr>
              <w:t>people</w:t>
            </w:r>
            <w:r w:rsidRPr="00C87489">
              <w:rPr>
                <w:sz w:val="16"/>
                <w:szCs w:val="16"/>
              </w:rPr>
              <w:t>)</w:t>
            </w:r>
          </w:p>
          <w:p w14:paraId="2BDD72D3" w14:textId="4DB8AE72"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7 (businesses)</w:t>
            </w:r>
          </w:p>
        </w:tc>
      </w:tr>
      <w:tr w:rsidR="008C67F3" w:rsidRPr="00C87489" w14:paraId="056074BA" w14:textId="77777777" w:rsidTr="002E565A">
        <w:tc>
          <w:tcPr>
            <w:tcW w:w="1130" w:type="dxa"/>
            <w:shd w:val="clear" w:color="auto" w:fill="auto"/>
            <w:tcMar>
              <w:top w:w="100" w:type="dxa"/>
              <w:left w:w="100" w:type="dxa"/>
              <w:bottom w:w="100" w:type="dxa"/>
              <w:right w:w="100" w:type="dxa"/>
            </w:tcMar>
          </w:tcPr>
          <w:p w14:paraId="0EACFE22"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ukrai</w:t>
            </w:r>
            <w:proofErr w:type="spellEnd"/>
            <w:r w:rsidRPr="00C87489">
              <w:rPr>
                <w:sz w:val="16"/>
                <w:szCs w:val="16"/>
              </w:rPr>
              <w:t>*</w:t>
            </w:r>
          </w:p>
        </w:tc>
        <w:tc>
          <w:tcPr>
            <w:tcW w:w="8931" w:type="dxa"/>
            <w:shd w:val="clear" w:color="auto" w:fill="auto"/>
            <w:tcMar>
              <w:top w:w="100" w:type="dxa"/>
              <w:left w:w="100" w:type="dxa"/>
              <w:bottom w:w="100" w:type="dxa"/>
              <w:right w:w="100" w:type="dxa"/>
            </w:tcMar>
          </w:tcPr>
          <w:p w14:paraId="1D9E0BE9"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Thinking about the war in Ukraine, do you favor or oppose supplying arms to Ukraine</w:t>
            </w:r>
          </w:p>
        </w:tc>
        <w:tc>
          <w:tcPr>
            <w:tcW w:w="1294" w:type="dxa"/>
            <w:shd w:val="clear" w:color="auto" w:fill="auto"/>
            <w:tcMar>
              <w:top w:w="100" w:type="dxa"/>
              <w:left w:w="100" w:type="dxa"/>
              <w:bottom w:w="100" w:type="dxa"/>
              <w:right w:w="100" w:type="dxa"/>
            </w:tcMar>
          </w:tcPr>
          <w:p w14:paraId="533BADE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 (Favor)</w:t>
            </w:r>
          </w:p>
          <w:p w14:paraId="338B62F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4 (Oppose)</w:t>
            </w:r>
          </w:p>
        </w:tc>
      </w:tr>
    </w:tbl>
    <w:p w14:paraId="38885AE1" w14:textId="724807F6" w:rsidR="002E565A" w:rsidRPr="00C87489" w:rsidRDefault="002E565A" w:rsidP="002E565A">
      <w:pPr>
        <w:spacing w:line="312" w:lineRule="auto"/>
        <w:ind w:left="0" w:firstLine="0"/>
        <w:rPr>
          <w:sz w:val="20"/>
          <w:szCs w:val="20"/>
          <w:lang w:val="en-US"/>
        </w:rPr>
      </w:pPr>
      <w:r w:rsidRPr="00C87489">
        <w:rPr>
          <w:i/>
          <w:iCs/>
          <w:sz w:val="20"/>
          <w:szCs w:val="20"/>
          <w:lang w:val="en-US"/>
        </w:rPr>
        <w:t>Caption:</w:t>
      </w:r>
      <w:r w:rsidRPr="00C87489">
        <w:rPr>
          <w:sz w:val="20"/>
          <w:szCs w:val="20"/>
          <w:lang w:val="en-US"/>
        </w:rPr>
        <w:t xml:space="preserve"> </w:t>
      </w:r>
      <w:r w:rsidR="00FF071C" w:rsidRPr="00C87489">
        <w:rPr>
          <w:sz w:val="20"/>
          <w:szCs w:val="20"/>
          <w:lang w:val="en-US"/>
        </w:rPr>
        <w:t>Survey variables and labels. T</w:t>
      </w:r>
      <w:r w:rsidRPr="00C87489">
        <w:rPr>
          <w:sz w:val="20"/>
          <w:szCs w:val="20"/>
          <w:lang w:val="en-US"/>
        </w:rPr>
        <w:t xml:space="preserve">he polarity of items marked with an asterisk was inverted. High scores indicate support for </w:t>
      </w:r>
      <w:r w:rsidR="004C687F" w:rsidRPr="00C87489">
        <w:rPr>
          <w:sz w:val="20"/>
          <w:szCs w:val="20"/>
          <w:lang w:val="en-US"/>
        </w:rPr>
        <w:t>an</w:t>
      </w:r>
      <w:r w:rsidRPr="00C87489">
        <w:rPr>
          <w:sz w:val="20"/>
          <w:szCs w:val="20"/>
          <w:lang w:val="en-US"/>
        </w:rPr>
        <w:t xml:space="preserve"> issue or attachment to </w:t>
      </w:r>
      <w:r w:rsidR="004C687F" w:rsidRPr="00C87489">
        <w:rPr>
          <w:sz w:val="20"/>
          <w:szCs w:val="20"/>
          <w:lang w:val="en-US"/>
        </w:rPr>
        <w:t xml:space="preserve">a </w:t>
      </w:r>
      <w:r w:rsidR="00D559A0">
        <w:rPr>
          <w:sz w:val="20"/>
          <w:szCs w:val="20"/>
          <w:lang w:val="en-US"/>
        </w:rPr>
        <w:t>party</w:t>
      </w:r>
      <w:r w:rsidRPr="00C87489">
        <w:rPr>
          <w:sz w:val="20"/>
          <w:szCs w:val="20"/>
          <w:lang w:val="en-US"/>
        </w:rPr>
        <w:t xml:space="preserve">. </w:t>
      </w:r>
      <w:r w:rsidR="00FF071C" w:rsidRPr="00C87489">
        <w:rPr>
          <w:sz w:val="20"/>
          <w:szCs w:val="20"/>
          <w:lang w:val="en-US"/>
        </w:rPr>
        <w:t>Squared brackets replace prompts common to multiple question</w:t>
      </w:r>
      <w:r w:rsidR="004C687F" w:rsidRPr="00C87489">
        <w:rPr>
          <w:sz w:val="20"/>
          <w:szCs w:val="20"/>
          <w:lang w:val="en-US"/>
        </w:rPr>
        <w:t>s.</w:t>
      </w:r>
    </w:p>
    <w:p w14:paraId="367BB9BF" w14:textId="58F92B98" w:rsidR="008C67F3" w:rsidRPr="00C87489" w:rsidRDefault="00BD6448" w:rsidP="00D924EF">
      <w:pPr>
        <w:pStyle w:val="Titolo3"/>
      </w:pPr>
      <w:bookmarkStart w:id="5" w:name="_98u6p82lesjo" w:colFirst="0" w:colLast="0"/>
      <w:bookmarkEnd w:id="5"/>
      <w:r w:rsidRPr="00C87489">
        <w:lastRenderedPageBreak/>
        <w:t xml:space="preserve">3.3 </w:t>
      </w:r>
      <w:r w:rsidR="006A7689" w:rsidRPr="00C87489">
        <w:t>Network models</w:t>
      </w:r>
    </w:p>
    <w:p w14:paraId="0D064260" w14:textId="1F168211" w:rsidR="00271FD3" w:rsidRDefault="00C5049D" w:rsidP="002E565A">
      <w:pPr>
        <w:spacing w:line="312" w:lineRule="auto"/>
        <w:ind w:left="0" w:firstLine="0"/>
        <w:rPr>
          <w:lang w:val="en-US"/>
        </w:rPr>
      </w:pPr>
      <w:r w:rsidRPr="00C5049D">
        <w:rPr>
          <w:lang w:val="en-US"/>
        </w:rPr>
        <w:t xml:space="preserve">This study estimates belief </w:t>
      </w:r>
      <w:r>
        <w:rPr>
          <w:lang w:val="en-US"/>
        </w:rPr>
        <w:t>systems</w:t>
      </w:r>
      <w:r w:rsidRPr="00C5049D">
        <w:rPr>
          <w:lang w:val="en-US"/>
        </w:rPr>
        <w:t xml:space="preserve"> using </w:t>
      </w:r>
      <w:r>
        <w:rPr>
          <w:lang w:val="en-US"/>
        </w:rPr>
        <w:t xml:space="preserve">two typed of </w:t>
      </w:r>
      <w:r w:rsidRPr="00C5049D">
        <w:rPr>
          <w:lang w:val="en-US"/>
        </w:rPr>
        <w:t>Pairwise Markov Random Field models</w:t>
      </w:r>
      <w:r w:rsidR="00D559A0">
        <w:rPr>
          <w:lang w:val="en-US"/>
        </w:rPr>
        <w:t>,</w:t>
      </w:r>
      <w:r w:rsidRPr="00C5049D">
        <w:rPr>
          <w:lang w:val="en-US"/>
        </w:rPr>
        <w:t xml:space="preserve"> which represent survey variables as nodes in a network where edges denote statistical associations</w:t>
      </w:r>
      <w:r w:rsidR="00293A2F">
        <w:rPr>
          <w:lang w:val="en-US"/>
        </w:rPr>
        <w:t xml:space="preserve"> </w:t>
      </w:r>
      <w:r w:rsidR="00293A2F">
        <w:rPr>
          <w:lang w:val="en-US"/>
        </w:rPr>
        <w:fldChar w:fldCharType="begin"/>
      </w:r>
      <w:r w:rsidR="00293A2F">
        <w:rPr>
          <w:lang w:val="en-US"/>
        </w:rPr>
        <w:instrText xml:space="preserve"> ADDIN ZOTERO_ITEM CSL_CITATION {"citationID":"I69vPY5H","properties":{"formattedCitation":"(Lauritzen, 1996)","plainCitation":"(Lauritzen, 1996)","noteIndex":0},"citationItems":[{"id":4337,"uris":["http://zotero.org/groups/5074670/items/ASBGYMZL"],"itemData":{"id":4337,"type":"book","publisher":"Clarendon Press","title":"Graphical models","volume":"17","author":[{"family":"Lauritzen","given":"Steffen L"}],"issued":{"date-parts":[["1996"]]},"citation-key":"lauritzenGraphicalModels1996"}}],"schema":"https://github.com/citation-style-language/schema/raw/master/csl-citation.json"} </w:instrText>
      </w:r>
      <w:r w:rsidR="00293A2F">
        <w:rPr>
          <w:lang w:val="en-US"/>
        </w:rPr>
        <w:fldChar w:fldCharType="separate"/>
      </w:r>
      <w:r w:rsidR="00293A2F" w:rsidRPr="00293A2F">
        <w:rPr>
          <w:lang w:val="en-US"/>
        </w:rPr>
        <w:t>(Lauritzen, 1996)</w:t>
      </w:r>
      <w:r w:rsidR="00293A2F">
        <w:rPr>
          <w:lang w:val="en-US"/>
        </w:rPr>
        <w:fldChar w:fldCharType="end"/>
      </w:r>
      <w:r w:rsidRPr="00C5049D">
        <w:rPr>
          <w:lang w:val="en-US"/>
        </w:rPr>
        <w:t xml:space="preserve">. Unlike simple correlational networks, these models identify unique </w:t>
      </w:r>
      <w:r w:rsidR="00D559A0">
        <w:rPr>
          <w:lang w:val="en-US"/>
        </w:rPr>
        <w:t xml:space="preserve">and signed </w:t>
      </w:r>
      <w:r w:rsidRPr="00C5049D">
        <w:rPr>
          <w:lang w:val="en-US"/>
        </w:rPr>
        <w:t xml:space="preserve">associations between variables while </w:t>
      </w:r>
      <w:proofErr w:type="gramStart"/>
      <w:r w:rsidRPr="00C5049D">
        <w:rPr>
          <w:lang w:val="en-US"/>
        </w:rPr>
        <w:t>controlling for</w:t>
      </w:r>
      <w:proofErr w:type="gramEnd"/>
      <w:r w:rsidRPr="00C5049D">
        <w:rPr>
          <w:lang w:val="en-US"/>
        </w:rPr>
        <w:t xml:space="preserve"> all others</w:t>
      </w:r>
      <w:r>
        <w:rPr>
          <w:lang w:val="en-US"/>
        </w:rPr>
        <w:t xml:space="preserve">. H1 and H2 are assessed by splitting </w:t>
      </w:r>
      <w:proofErr w:type="gramStart"/>
      <w:r>
        <w:rPr>
          <w:lang w:val="en-US"/>
        </w:rPr>
        <w:t>the sample</w:t>
      </w:r>
      <w:proofErr w:type="gramEnd"/>
      <w:r>
        <w:rPr>
          <w:lang w:val="en-US"/>
        </w:rPr>
        <w:t xml:space="preserve"> at median levels of political interest and education, and by fitting four mixed graphical models. H3 is tested with a Moderated </w:t>
      </w:r>
      <w:r w:rsidR="00671DAC">
        <w:rPr>
          <w:lang w:val="en-US"/>
        </w:rPr>
        <w:t>Network</w:t>
      </w:r>
      <w:r>
        <w:rPr>
          <w:lang w:val="en-US"/>
        </w:rPr>
        <w:t xml:space="preserve"> Model instead.  </w:t>
      </w:r>
    </w:p>
    <w:p w14:paraId="102E1B8B" w14:textId="77777777" w:rsidR="00C5049D" w:rsidRPr="00C87489" w:rsidRDefault="00C5049D" w:rsidP="002E565A">
      <w:pPr>
        <w:spacing w:line="312" w:lineRule="auto"/>
        <w:ind w:left="0" w:firstLine="0"/>
        <w:rPr>
          <w:lang w:val="en-US"/>
        </w:rPr>
      </w:pPr>
    </w:p>
    <w:p w14:paraId="786EF8D9" w14:textId="76466FE9" w:rsidR="00C5049D" w:rsidRDefault="003F22A6" w:rsidP="002E565A">
      <w:pPr>
        <w:spacing w:line="312" w:lineRule="auto"/>
        <w:ind w:left="0" w:firstLine="0"/>
        <w:rPr>
          <w:lang w:val="en-US"/>
        </w:rPr>
      </w:pPr>
      <w:r w:rsidRPr="00C87489">
        <w:rPr>
          <w:b/>
          <w:bCs/>
          <w:lang w:val="en-US"/>
        </w:rPr>
        <w:t>Mixed Graphical Model</w:t>
      </w:r>
      <w:r w:rsidR="00A85F5A">
        <w:rPr>
          <w:b/>
          <w:bCs/>
          <w:lang w:val="en-US"/>
        </w:rPr>
        <w:t xml:space="preserve"> [</w:t>
      </w:r>
      <w:proofErr w:type="spellStart"/>
      <w:r w:rsidR="00A85F5A">
        <w:rPr>
          <w:b/>
          <w:bCs/>
          <w:lang w:val="en-US"/>
        </w:rPr>
        <w:t>mgm</w:t>
      </w:r>
      <w:proofErr w:type="spellEnd"/>
      <w:r w:rsidR="00A85F5A">
        <w:rPr>
          <w:b/>
          <w:bCs/>
          <w:lang w:val="en-US"/>
        </w:rPr>
        <w:t>]</w:t>
      </w:r>
      <w:r w:rsidRPr="00C87489">
        <w:rPr>
          <w:b/>
          <w:bCs/>
          <w:lang w:val="en-US"/>
        </w:rPr>
        <w:t>.</w:t>
      </w:r>
      <w:r w:rsidR="004F3621" w:rsidRPr="00C87489">
        <w:rPr>
          <w:lang w:val="en-US"/>
        </w:rPr>
        <w:t xml:space="preserve"> </w:t>
      </w:r>
      <w:r w:rsidR="00C5049D" w:rsidRPr="00C5049D">
        <w:rPr>
          <w:lang w:val="en-US"/>
        </w:rPr>
        <w:t>T</w:t>
      </w:r>
      <w:r w:rsidR="00C5049D">
        <w:rPr>
          <w:lang w:val="en-US"/>
        </w:rPr>
        <w:t>his model uses survey data to e</w:t>
      </w:r>
      <w:r w:rsidR="00C5049D" w:rsidRPr="00C5049D">
        <w:rPr>
          <w:lang w:val="en-US"/>
        </w:rPr>
        <w:t xml:space="preserve">stimate </w:t>
      </w:r>
      <w:r w:rsidR="00C5049D">
        <w:rPr>
          <w:lang w:val="en-US"/>
        </w:rPr>
        <w:t xml:space="preserve">weighted and signed </w:t>
      </w:r>
      <w:r w:rsidR="00C5049D" w:rsidRPr="00C5049D">
        <w:rPr>
          <w:lang w:val="en-US"/>
        </w:rPr>
        <w:t>networks of political attitudes</w:t>
      </w:r>
      <w:r w:rsidR="00C5049D">
        <w:rPr>
          <w:lang w:val="en-US"/>
        </w:rPr>
        <w:t>, where edges represent</w:t>
      </w:r>
      <w:r w:rsidR="00C5049D" w:rsidRPr="00C5049D">
        <w:rPr>
          <w:lang w:val="en-US"/>
        </w:rPr>
        <w:t xml:space="preserve"> regularized partial </w:t>
      </w:r>
      <w:r w:rsidR="00C5049D">
        <w:rPr>
          <w:lang w:val="en-US"/>
        </w:rPr>
        <w:t>associations</w:t>
      </w:r>
      <w:r w:rsidR="00293A2F">
        <w:rPr>
          <w:lang w:val="en-US"/>
        </w:rPr>
        <w:t xml:space="preserve"> </w:t>
      </w:r>
      <w:r w:rsidR="00293A2F">
        <w:rPr>
          <w:lang w:val="en-US"/>
        </w:rPr>
        <w:fldChar w:fldCharType="begin"/>
      </w:r>
      <w:r w:rsidR="00293A2F">
        <w:rPr>
          <w:lang w:val="en-US"/>
        </w:rPr>
        <w:instrText xml:space="preserve"> ADDIN ZOTERO_ITEM CSL_CITATION {"citationID":"Jv8Y1yzS","properties":{"formattedCitation":"(Haslbeck &amp; Waldorp, 2020)","plainCitation":"(Haslbeck &amp; Waldorp, 2020)","noteIndex":0},"citationItems":[{"id":4479,"uris":["http://zotero.org/groups/5373452/items/9KYQNAK9"],"itemData":{"id":4479,"type":"article-journal","container-title":"Journal of Statistical Software","DOI":"10.18637/jss.v093.i08","issue":"8","title":"mgm : Estimating Time-Varying Mixed Graphical Models in High-Dimensional Data","volume":"93","author":[{"family":"Haslbeck","given":"Jonas M B"},{"family":"Waldorp","given":"Lourens J"}],"issued":{"date-parts":[["2020"]]},"citation-key":"haslbeckMgmEstimatingTimeVarying2020"}}],"schema":"https://github.com/citation-style-language/schema/raw/master/csl-citation.json"} </w:instrText>
      </w:r>
      <w:r w:rsidR="00293A2F">
        <w:rPr>
          <w:lang w:val="en-US"/>
        </w:rPr>
        <w:fldChar w:fldCharType="separate"/>
      </w:r>
      <w:r w:rsidR="00293A2F" w:rsidRPr="00293A2F">
        <w:rPr>
          <w:lang w:val="en-US"/>
        </w:rPr>
        <w:t>(Haslbeck &amp; Waldorp, 2020)</w:t>
      </w:r>
      <w:r w:rsidR="00293A2F">
        <w:rPr>
          <w:lang w:val="en-US"/>
        </w:rPr>
        <w:fldChar w:fldCharType="end"/>
      </w:r>
      <w:r w:rsidR="00C5049D" w:rsidRPr="00C5049D">
        <w:rPr>
          <w:lang w:val="en-US"/>
        </w:rPr>
        <w:t xml:space="preserve">. This approach is more suitable than raw correlation networks, as it accounts for the unique variance shared between attitudes while filtering out spurious associations </w:t>
      </w:r>
      <w:r w:rsidR="00293A2F">
        <w:rPr>
          <w:lang w:val="en-US"/>
        </w:rPr>
        <w:fldChar w:fldCharType="begin"/>
      </w:r>
      <w:r w:rsidR="00293A2F">
        <w:rPr>
          <w:lang w:val="en-US"/>
        </w:rPr>
        <w:instrText xml:space="preserve"> ADDIN ZOTERO_ITEM CSL_CITATION {"citationID":"OVbgedAp","properties":{"formattedCitation":"(Epskamp &amp; Fried, 2018)","plainCitation":"(Epskamp &amp; Fried, 2018)","noteIndex":0},"citationItems":[{"id":244,"uris":["http://zotero.org/users/10425122/items/SAVW4IED"],"itemData":{"id":244,"type":"article-journal","abstract":"Recent years have seen an emergence of network modeling applied to moods, attitudes, and problems in the realm of psychology. In this framework, psychological variables are understood to directly affect each other rather than being caused by an unobserved latent entity. In this tutorial, we introduce the reader to estimating the most popular network model for psychological data: the partial correlation network. We describe how regularization techniques can be used to efficiently estimate a parsimonious and interpretable network structure in psychological data. We show how to perform these analyses in R and demonstrate the method in an empirical example on posttraumatic stress disorder data. In addition, we discuss the effect of the hyperparameter that needs to be manually set by the researcher, how to handle non-normal data, how to determine the required sample size for a network analysis, and provide a checklist with potential solutions for problems that can arise when estimating regularized partial correlation networks.","container-title":"Psychological Methods","DOI":"10.1037/met0000167","ISSN":"1939-1463, 1082-989X","issue":"4","journalAbbreviation":"Psychological Methods","language":"en","page":"617-634","source":"DOI.org (Crossref)","title":"A tutorial on regularized partial correlation networks.","volume":"23","author":[{"family":"Epskamp","given":"Sacha"},{"family":"Fried","given":"Eiko I."}],"issued":{"date-parts":[["2018",12]]},"citation-key":"epskamp2018"}}],"schema":"https://github.com/citation-style-language/schema/raw/master/csl-citation.json"} </w:instrText>
      </w:r>
      <w:r w:rsidR="00293A2F">
        <w:rPr>
          <w:lang w:val="en-US"/>
        </w:rPr>
        <w:fldChar w:fldCharType="separate"/>
      </w:r>
      <w:r w:rsidR="00293A2F" w:rsidRPr="00293A2F">
        <w:rPr>
          <w:lang w:val="en-US"/>
        </w:rPr>
        <w:t>(Epskamp &amp; Fried, 2018)</w:t>
      </w:r>
      <w:r w:rsidR="00293A2F">
        <w:rPr>
          <w:lang w:val="en-US"/>
        </w:rPr>
        <w:fldChar w:fldCharType="end"/>
      </w:r>
      <w:r w:rsidR="00C5049D" w:rsidRPr="00C5049D">
        <w:rPr>
          <w:lang w:val="en-US"/>
        </w:rPr>
        <w:t xml:space="preserve">. The MGM is estimated using nodewise regularized regressions, where each attitude is regressed on all others using the graphical least absolute shrinkage and selection operator (graphical LASSO) </w:t>
      </w:r>
      <w:r w:rsidR="00293A2F">
        <w:rPr>
          <w:lang w:val="en-US"/>
        </w:rPr>
        <w:fldChar w:fldCharType="begin"/>
      </w:r>
      <w:r w:rsidR="00293A2F">
        <w:rPr>
          <w:lang w:val="en-US"/>
        </w:rPr>
        <w:instrText xml:space="preserve"> ADDIN ZOTERO_ITEM CSL_CITATION {"citationID":"mSCPcAjk","properties":{"formattedCitation":"(Tibshirani, 1996)","plainCitation":"(Tibshirani, 1996)","noteIndex":0},"citationItems":[{"id":233,"uris":["http://zotero.org/users/10425122/items/EC7B3AZ9"],"itemData":{"id":233,"type":"article-journal","abstract":"We propose a new method for estimation in linear models. The 'lasso' minimizes the residual sum of squares subject to the sum of the absolute value of the coefficientsbeing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Statistical Methodology","DOI":"10.1111/j.2517-6161.1996.tb02080.x","ISSN":"1369-7412, 1467-9868","issue":"1","language":"en","license":"https://academic.oup.com/journals/pages/open_access/funder_policies/chorus/standard_publication_model","page":"267-288","source":"DOI.org (Crossref)","title":"Regression Shrinkage and Selection Via the Lasso","volume":"58","author":[{"family":"Tibshirani","given":"Robert"}],"issued":{"date-parts":[["1996",1,1]]},"citation-key":"tibshirani1996"}}],"schema":"https://github.com/citation-style-language/schema/raw/master/csl-citation.json"} </w:instrText>
      </w:r>
      <w:r w:rsidR="00293A2F">
        <w:rPr>
          <w:lang w:val="en-US"/>
        </w:rPr>
        <w:fldChar w:fldCharType="separate"/>
      </w:r>
      <w:r w:rsidR="00293A2F" w:rsidRPr="002B67C7">
        <w:rPr>
          <w:lang w:val="en-US"/>
        </w:rPr>
        <w:t>(</w:t>
      </w:r>
      <w:proofErr w:type="spellStart"/>
      <w:r w:rsidR="00293A2F" w:rsidRPr="002B67C7">
        <w:rPr>
          <w:lang w:val="en-US"/>
        </w:rPr>
        <w:t>Tibshirani</w:t>
      </w:r>
      <w:proofErr w:type="spellEnd"/>
      <w:r w:rsidR="00293A2F" w:rsidRPr="002B67C7">
        <w:rPr>
          <w:lang w:val="en-US"/>
        </w:rPr>
        <w:t>, 1996)</w:t>
      </w:r>
      <w:r w:rsidR="00293A2F">
        <w:rPr>
          <w:lang w:val="en-US"/>
        </w:rPr>
        <w:fldChar w:fldCharType="end"/>
      </w:r>
      <w:r w:rsidR="00C5049D" w:rsidRPr="00C5049D">
        <w:rPr>
          <w:lang w:val="en-US"/>
        </w:rPr>
        <w:t xml:space="preserve">. This method ensures sparse and interpretable networks by penalizing weaker associations. The optimal level of regularization is determined via the Extended Bayesian Information Criterion (EBIC), a widely used model selection criterion that balances fit and complexity </w:t>
      </w:r>
      <w:r w:rsidR="00293A2F">
        <w:rPr>
          <w:lang w:val="en-US"/>
        </w:rPr>
        <w:fldChar w:fldCharType="begin"/>
      </w:r>
      <w:r w:rsidR="00293A2F">
        <w:rPr>
          <w:lang w:val="en-US"/>
        </w:rPr>
        <w:instrText xml:space="preserve"> ADDIN ZOTERO_ITEM CSL_CITATION {"citationID":"z2kMQjUw","properties":{"formattedCitation":"(Chen &amp; Chen, 2008)","plainCitation":"(Chen &amp; Chen, 2008)","noteIndex":0},"citationItems":[{"id":251,"uris":["http://zotero.org/users/10425122/items/6Q3VBKF5"],"itemData":{"id":251,"type":"article-journal","abstract":"The ordinary Bayesian information criterion is too liberal for model selection when the model space is large. In this paper, we re-examine the Bayesian paradigm for model selection and propose an extended family of Bayesian information criteria, which take into account both the number of unknown parameters and the complexity of the model space. Their consistency is established, in particular allowing the number of covariates to increase to infinity with the sample size. Their performance in various situations is evaluated by simulation studies. It is demonstrated that the extended Bayesian information criteria incur a small loss in the positive selection rate but tightly control the false discovery rate, a desirable property in many applications. The extended Bayesian information criteria are extremely useful for variable selection in problems with a moderate sample size but with a huge number of covariates, especially in genome-wide association studies, which are now an active area in genetics research.","container-title":"Biometrika","DOI":"10.1093/biomet/asn034","ISSN":"0006-3444, 1464-3510","issue":"3","journalAbbreviation":"Biometrika","language":"en","page":"759-771","source":"DOI.org (Crossref)","title":"Extended Bayesian information criteria for model selection with large model spaces","volume":"95","author":[{"family":"Chen","given":"J."},{"family":"Chen","given":"Z."}],"issued":{"date-parts":[["2008",9,1]]},"citation-key":"chen2008"}}],"schema":"https://github.com/citation-style-language/schema/raw/master/csl-citation.json"} </w:instrText>
      </w:r>
      <w:r w:rsidR="00293A2F">
        <w:rPr>
          <w:lang w:val="en-US"/>
        </w:rPr>
        <w:fldChar w:fldCharType="separate"/>
      </w:r>
      <w:r w:rsidR="00293A2F" w:rsidRPr="00293A2F">
        <w:rPr>
          <w:lang w:val="en-US"/>
        </w:rPr>
        <w:t>(Chen &amp; Chen, 2008)</w:t>
      </w:r>
      <w:r w:rsidR="00293A2F">
        <w:rPr>
          <w:lang w:val="en-US"/>
        </w:rPr>
        <w:fldChar w:fldCharType="end"/>
      </w:r>
      <w:r w:rsidR="00C5049D" w:rsidRPr="00C5049D">
        <w:rPr>
          <w:lang w:val="en-US"/>
        </w:rPr>
        <w:t xml:space="preserve">. Following recent applications in political psychology </w:t>
      </w:r>
      <w:r w:rsidR="00293A2F">
        <w:rPr>
          <w:lang w:val="en-US"/>
        </w:rPr>
        <w:fldChar w:fldCharType="begin"/>
      </w:r>
      <w:r w:rsidR="00293A2F">
        <w:rPr>
          <w:lang w:val="en-US"/>
        </w:rPr>
        <w:instrText xml:space="preserve"> ADDIN ZOTERO_ITEM CSL_CITATION {"citationID":"6PyNY0oM","properties":{"formattedCitation":"(Brandt et al., 2019)","plainCitation":"(Brandt et al., 2019)","noteIndex":0},"citationItems":[{"id":346,"uris":["http://zotero.org/users/10425122/items/CNSJPCQZ"],"itemData":{"id":346,"type":"article-journal","abstract":"A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(ds range = 0.78-0.97). Symbolic components were also closer than operational components in the network to self-reported voting (d = −2.43), proenvironmental actions (ds = −1.71 and −1.63), and religious behaviors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Bulletin","language":"en","source":"Zotero","title":"What Is Central to Political Belief System Networks?","author":[{"family":"Brandt","given":"Mark J"},{"family":"Sibley","given":"Chris G"},{"family":"Osborne","given":"Danny"}],"issued":{"date-parts":[["2019"]]},"citation-key":"brandt2019"}}],"schema":"https://github.com/citation-style-language/schema/raw/master/csl-citation.json"} </w:instrText>
      </w:r>
      <w:r w:rsidR="00293A2F">
        <w:rPr>
          <w:lang w:val="en-US"/>
        </w:rPr>
        <w:fldChar w:fldCharType="separate"/>
      </w:r>
      <w:r w:rsidR="00293A2F" w:rsidRPr="00293A2F">
        <w:rPr>
          <w:lang w:val="en-US"/>
        </w:rPr>
        <w:t>(Brandt et al., 2019)</w:t>
      </w:r>
      <w:r w:rsidR="00293A2F">
        <w:rPr>
          <w:lang w:val="en-US"/>
        </w:rPr>
        <w:fldChar w:fldCharType="end"/>
      </w:r>
      <w:r w:rsidR="00C5049D" w:rsidRPr="00C5049D">
        <w:rPr>
          <w:lang w:val="en-US"/>
        </w:rPr>
        <w:t xml:space="preserve">, all attitudinal variables are treated as quasi-continuous, reducing the MGM to a Gaussian Graphical Model </w:t>
      </w:r>
      <w:r w:rsidR="00293A2F">
        <w:rPr>
          <w:lang w:val="en-US"/>
        </w:rPr>
        <w:t>[</w:t>
      </w:r>
      <w:r w:rsidR="00C5049D" w:rsidRPr="00C5049D">
        <w:rPr>
          <w:lang w:val="en-US"/>
        </w:rPr>
        <w:t>GGM</w:t>
      </w:r>
      <w:r w:rsidR="00293A2F">
        <w:rPr>
          <w:lang w:val="en-US"/>
        </w:rPr>
        <w:t>]</w:t>
      </w:r>
      <w:r w:rsidR="00C5049D" w:rsidRPr="00C5049D">
        <w:rPr>
          <w:lang w:val="en-US"/>
        </w:rPr>
        <w:t xml:space="preserve"> </w:t>
      </w:r>
      <w:r w:rsidR="00293A2F">
        <w:rPr>
          <w:lang w:val="en-US"/>
        </w:rPr>
        <w:fldChar w:fldCharType="begin"/>
      </w:r>
      <w:r w:rsidR="00293A2F">
        <w:rPr>
          <w:lang w:val="en-US"/>
        </w:rPr>
        <w:instrText xml:space="preserve"> ADDIN ZOTERO_ITEM CSL_CITATION {"citationID":"0v7BhFLf","properties":{"formattedCitation":"(Epskamp et al., 2018)","plainCitation":"(Epskamp et al., 2018)","noteIndex":0},"citationItems":[{"id":305,"uris":["http://zotero.org/users/10425122/items/TSCKHL7X"],"itemData":{"id":305,"type":"article-journal","abstract":"We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1time series), and a mixture of the 2 (e.g., n &gt; 1time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 1532-7906","issue":"4","journalAbbreviation":"Multivariate Behavioral Research","language":"en","page":"453-480","source":"DOI.org (Crossref)","title":"The Gaussian Graphical Model in Cross-Sectional and Time-Series Data","volume":"53","author":[{"family":"Epskamp","given":"Sacha"},{"family":"Waldorp","given":"Lourens J."},{"family":"Mõttus","given":"René"},{"family":"Borsboom","given":"Denny"}],"issued":{"date-parts":[["2018",7,4]]},"citation-key":"epskamp2018d"}}],"schema":"https://github.com/citation-style-language/schema/raw/master/csl-citation.json"} </w:instrText>
      </w:r>
      <w:r w:rsidR="00293A2F">
        <w:rPr>
          <w:lang w:val="en-US"/>
        </w:rPr>
        <w:fldChar w:fldCharType="separate"/>
      </w:r>
      <w:r w:rsidR="00293A2F" w:rsidRPr="00293A2F">
        <w:rPr>
          <w:lang w:val="en-US"/>
        </w:rPr>
        <w:t>(Epskamp et al., 2018)</w:t>
      </w:r>
      <w:r w:rsidR="00293A2F">
        <w:rPr>
          <w:lang w:val="en-US"/>
        </w:rPr>
        <w:fldChar w:fldCharType="end"/>
      </w:r>
      <w:r w:rsidR="00293A2F">
        <w:rPr>
          <w:lang w:val="en-US"/>
        </w:rPr>
        <w:t>.</w:t>
      </w:r>
      <w:r w:rsidR="00C5049D" w:rsidRPr="00C5049D">
        <w:rPr>
          <w:lang w:val="en-US"/>
        </w:rPr>
        <w:t xml:space="preserve"> This allows for an interpretable network representation, where edges indicate signed, regularized partial correlations</w:t>
      </w:r>
      <w:r w:rsidR="00C5049D">
        <w:rPr>
          <w:lang w:val="en-US"/>
        </w:rPr>
        <w:t xml:space="preserve"> </w:t>
      </w:r>
      <w:r w:rsidR="00293A2F">
        <w:rPr>
          <w:lang w:val="en-US"/>
        </w:rPr>
        <w:fldChar w:fldCharType="begin"/>
      </w:r>
      <w:r w:rsidR="00293A2F">
        <w:rPr>
          <w:lang w:val="en-US"/>
        </w:rPr>
        <w:instrText xml:space="preserve"> ADDIN ZOTERO_ITEM CSL_CITATION {"citationID":"Hqg0dJEy","properties":{"formattedCitation":"(Burger et al., 2023)","plainCitation":"(Burger et al., 2023)","noteIndex":0},"citationItems":[{"id":306,"uris":["http://zotero.org/users/10425122/items/JYTKXBKL"],"itemData":{"id":306,"type":"article-journal","abstract":"Statistical network models describing multivariate dependency structures in psychological data have gained increasing popularity. Such comparably novel statistical techniques require speciﬁc guidelines to make them accessible to the research community. So far, researchers have provided tutorials guiding the estimation of networks and their accuracy. However, there is currently little guidance in determining what parts of the analyses and results should be documented in a scientiﬁc report. A lack of such reporting standards may foster researcher degrees of freedom and could provide fertile ground for questionable reporting practices. Here, we introduce reporting standards for network analyses in cross-sectional data, along with a tutorial and two examples. The presented guidelines are aimed at researchers as well as the broader scientiﬁc community, such as reviewers and journal editors evaluating scientiﬁc work. We conclude by discussing how the network literature speciﬁcally can beneﬁt from such guidelines for reporting and transparency.","container-title":"Psychological Methods","DOI":"10.1037/met0000471","ISSN":"1939-1463, 1082-989X","issue":"4","journalAbbreviation":"Psychological Methods","language":"en","page":"806-824","source":"DOI.org (Crossref)","title":"Reporting standards for psychological network analyses in cross-sectional data.","volume":"28","author":[{"family":"Burger","given":"Julian"},{"family":"Isvoranu","given":"Adela-Maria"},{"family":"Lunansky","given":"Gabriela"},{"family":"Haslbeck","given":"Jonas M. B."},{"family":"Epskamp","given":"Sacha"},{"family":"Hoekstra","given":"Ria H. A."},{"family":"Fried","given":"Eiko I."},{"family":"Borsboom","given":"Denny"},{"family":"Blanken","given":"Tessa F."}],"issued":{"date-parts":[["2023",8]]},"citation-key":"burger2023"}}],"schema":"https://github.com/citation-style-language/schema/raw/master/csl-citation.json"} </w:instrText>
      </w:r>
      <w:r w:rsidR="00293A2F">
        <w:rPr>
          <w:lang w:val="en-US"/>
        </w:rPr>
        <w:fldChar w:fldCharType="separate"/>
      </w:r>
      <w:r w:rsidR="00293A2F" w:rsidRPr="002B67C7">
        <w:rPr>
          <w:lang w:val="en-US"/>
        </w:rPr>
        <w:t>(Burger et al., 2023)</w:t>
      </w:r>
      <w:r w:rsidR="00293A2F">
        <w:rPr>
          <w:lang w:val="en-US"/>
        </w:rPr>
        <w:fldChar w:fldCharType="end"/>
      </w:r>
      <w:r w:rsidR="00C5049D" w:rsidRPr="00C5049D">
        <w:rPr>
          <w:lang w:val="en-US"/>
        </w:rPr>
        <w:t xml:space="preserve">. </w:t>
      </w:r>
    </w:p>
    <w:p w14:paraId="3F8B7FA8" w14:textId="77777777" w:rsidR="00C5049D" w:rsidRDefault="00C5049D" w:rsidP="002E565A">
      <w:pPr>
        <w:spacing w:line="312" w:lineRule="auto"/>
        <w:ind w:left="0" w:firstLine="0"/>
        <w:rPr>
          <w:lang w:val="en-US"/>
        </w:rPr>
      </w:pPr>
    </w:p>
    <w:p w14:paraId="1BB61084" w14:textId="6A27DB32" w:rsidR="00B710D1" w:rsidRPr="00B710D1" w:rsidRDefault="003F22A6" w:rsidP="00B710D1">
      <w:pPr>
        <w:spacing w:line="312" w:lineRule="auto"/>
        <w:ind w:left="0" w:firstLine="0"/>
        <w:rPr>
          <w:noProof/>
          <w:lang w:val="en-US"/>
        </w:rPr>
      </w:pPr>
      <w:r w:rsidRPr="00C87489">
        <w:rPr>
          <w:b/>
          <w:bCs/>
          <w:lang w:val="en-US"/>
        </w:rPr>
        <w:t>Moderated Network Model</w:t>
      </w:r>
      <w:r w:rsidR="00A85F5A">
        <w:rPr>
          <w:b/>
          <w:bCs/>
          <w:lang w:val="en-US"/>
        </w:rPr>
        <w:t xml:space="preserve"> [MNM]</w:t>
      </w:r>
      <w:r w:rsidRPr="00C87489">
        <w:rPr>
          <w:b/>
          <w:bCs/>
          <w:lang w:val="en-US"/>
        </w:rPr>
        <w:t>.</w:t>
      </w:r>
      <w:r w:rsidRPr="00C87489">
        <w:rPr>
          <w:lang w:val="en-US"/>
        </w:rPr>
        <w:t xml:space="preserve"> </w:t>
      </w:r>
      <w:r w:rsidR="00C5049D">
        <w:rPr>
          <w:lang w:val="en-US"/>
        </w:rPr>
        <w:t xml:space="preserve">This model is an extension of the </w:t>
      </w:r>
      <w:proofErr w:type="spellStart"/>
      <w:r w:rsidR="00C5049D">
        <w:rPr>
          <w:lang w:val="en-US"/>
        </w:rPr>
        <w:t>mgm</w:t>
      </w:r>
      <w:proofErr w:type="spellEnd"/>
      <w:r w:rsidR="00C5049D">
        <w:rPr>
          <w:lang w:val="en-US"/>
        </w:rPr>
        <w:t xml:space="preserve"> t</w:t>
      </w:r>
      <w:r w:rsidR="00C5049D" w:rsidRPr="00C5049D">
        <w:rPr>
          <w:lang w:val="en-US"/>
        </w:rPr>
        <w:t>hat allows for moderation effects in the belief network</w:t>
      </w:r>
      <w:r w:rsidR="00293A2F">
        <w:rPr>
          <w:lang w:val="en-US"/>
        </w:rPr>
        <w:t xml:space="preserve"> </w:t>
      </w:r>
      <w:r w:rsidR="00293A2F">
        <w:rPr>
          <w:lang w:val="en-US"/>
        </w:rPr>
        <w:fldChar w:fldCharType="begin"/>
      </w:r>
      <w:r w:rsidR="00293A2F">
        <w:rPr>
          <w:lang w:val="en-US"/>
        </w:rPr>
        <w:instrText xml:space="preserve"> ADDIN ZOTERO_ITEM CSL_CITATION {"citationID":"Wq9QKyGm","properties":{"formattedCitation":"(Haslbeck et al., 2021)","plainCitation":"(Haslbeck et al., 2021)","noteIndex":0},"citationItems":[{"id":298,"uris":["http://zotero.org/users/10425122/items/4ERXIRAF"],"itemData":{"id":298,"type":"article-journal","abstract":"Pairwise network models such as the Gaussian Graphical Model (GGM) are a powerful and intuitive way to analyze dependencies in multivariate data. A key assumption of the GGM is that each pairwise interaction is independent of the values of all other variables. However, in psychological research, this is often implausible. In this article, we extend the GGM by allowing each pairwise interaction between two variables to be moderated by (a subset of) all other variables in the model, and thereby introduce a Moderated Network Model (MNM). We show how to construct MNMs and propose an ‘1-regularized nodewise regression approach to estimate them. We provide performance results in a simulation study and show that MNMs outperform the split-sample based methods Network Comparison Test (NCT) and Fused Graphical Lasso (FGL) in detecting moderation effects. Finally, we provide a fully reproducible tutorial on how to estimate MNMs with the R-package mgm and discuss possible issues with model misspecification.","container-title":"Multivariate Behavioral Research","DOI":"10.1080/00273171.2019.1677207","ISSN":"0027-3171, 1532-7906","issue":"2","journalAbbreviation":"Multivariate Behavioral Research","language":"en","page":"256-287","source":"DOI.org (Crossref)","title":"Moderated Network Models","volume":"56","author":[{"family":"Haslbeck","given":"Jonas M. B."},{"family":"Borsboom","given":"Denny"},{"family":"Waldorp","given":"Lourens J."}],"issued":{"date-parts":[["2021",3,4]]},"citation-key":"haslbeck2021b"}}],"schema":"https://github.com/citation-style-language/schema/raw/master/csl-citation.json"} </w:instrText>
      </w:r>
      <w:r w:rsidR="00293A2F">
        <w:rPr>
          <w:lang w:val="en-US"/>
        </w:rPr>
        <w:fldChar w:fldCharType="separate"/>
      </w:r>
      <w:r w:rsidR="00293A2F" w:rsidRPr="00293A2F">
        <w:rPr>
          <w:lang w:val="en-US"/>
        </w:rPr>
        <w:t>(Haslbeck et al., 2021)</w:t>
      </w:r>
      <w:r w:rsidR="00293A2F">
        <w:rPr>
          <w:lang w:val="en-US"/>
        </w:rPr>
        <w:fldChar w:fldCharType="end"/>
      </w:r>
      <w:r w:rsidR="00C5049D">
        <w:rPr>
          <w:lang w:val="en-US"/>
        </w:rPr>
        <w:t xml:space="preserve">. </w:t>
      </w:r>
      <w:r w:rsidR="00916EBA" w:rsidRPr="00916EBA">
        <w:rPr>
          <w:lang w:val="en-US"/>
        </w:rPr>
        <w:t xml:space="preserve">Instead of stratifying the sample, the MNM models self-reported vote choice as a moderator, identifying edges whose strength varies systematically across electorates. This approach mitigates the Berkson bias </w:t>
      </w:r>
      <w:r w:rsidR="00293A2F">
        <w:rPr>
          <w:lang w:val="en-US"/>
        </w:rPr>
        <w:fldChar w:fldCharType="begin"/>
      </w:r>
      <w:r w:rsidR="00293A2F">
        <w:rPr>
          <w:lang w:val="en-US"/>
        </w:rPr>
        <w:instrText xml:space="preserve"> ADDIN ZOTERO_ITEM CSL_CITATION {"citationID":"xUkyxUe9","properties":{"formattedCitation":"(Westreich, 2012)","plainCitation":"(Westreich, 2012)","noteIndex":0},"citationItems":[{"id":21,"uris":["http://zotero.org/users/10425122/items/TB6C74RI"],"itemData":{"id":21,"type":"article-journal","container-title":"Epidemiology (Cambridge, Mass.)","issue":"1","journalAbbreviation":"Epidemiology","note":"Citation Key: westreich2012berkson\npublisher: LWW","page":"159–164","title":"Berkson's bias, selection bias, and missing data","volume":"23","author":[{"family":"Westreich","given":"Daniel"}],"issued":{"date-parts":[["2012"]]},"citation-key":"westreich2012berkson"}}],"schema":"https://github.com/citation-style-language/schema/raw/master/csl-citation.json"} </w:instrText>
      </w:r>
      <w:r w:rsidR="00293A2F">
        <w:rPr>
          <w:lang w:val="en-US"/>
        </w:rPr>
        <w:fldChar w:fldCharType="separate"/>
      </w:r>
      <w:r w:rsidR="00293A2F" w:rsidRPr="00293A2F">
        <w:rPr>
          <w:lang w:val="en-US"/>
        </w:rPr>
        <w:t>(Westreich, 2012)</w:t>
      </w:r>
      <w:r w:rsidR="00293A2F">
        <w:rPr>
          <w:lang w:val="en-US"/>
        </w:rPr>
        <w:fldChar w:fldCharType="end"/>
      </w:r>
      <w:r w:rsidR="00916EBA" w:rsidRPr="00916EBA">
        <w:rPr>
          <w:lang w:val="en-US"/>
        </w:rPr>
        <w:t>, which could arise if vote choice were used as a stratification variable, artificially reducing the variance of political attitudes within subgroups</w:t>
      </w:r>
      <w:r w:rsidR="00293A2F">
        <w:rPr>
          <w:lang w:val="en-US"/>
        </w:rPr>
        <w:t xml:space="preserve"> </w:t>
      </w:r>
      <w:r w:rsidR="00293A2F">
        <w:rPr>
          <w:lang w:val="en-US"/>
        </w:rPr>
        <w:fldChar w:fldCharType="begin"/>
      </w:r>
      <w:r w:rsidR="00293A2F">
        <w:rPr>
          <w:lang w:val="en-US"/>
        </w:rPr>
        <w:instrText xml:space="preserve"> ADDIN ZOTERO_ITEM CSL_CITATION {"citationID":"anaRhQIJ","properties":{"formattedCitation":"(De Ron et al., 2021)","plainCitation":"(De Ron et al., 2021)","noteIndex":0},"citationItems":[{"id":20,"uris":["http://zotero.org/users/10425122/items/IL9LIHJL"],"itemData":{"id":20,"type":"article-journal","abstract":"Background. In clinical research, populations are often selected on the sum-score of diagnostic criteria such as symptoms. Estimating statistical models where a subset of the data is selected based on a function of the analyzed variables introduces Berkson’s bias, which presents a potential threat to the validity of findings in the clinical literature. The aim of the present paper is to investigate the effect of Berkson’s bias on the performance of the two most commonly used psychological network models: the Gaussian Graphical Model (GGM) for continuous and ordinal data, and the Ising Model for binary data.\nMethods. In two simulation studies, we test how well the two models recover a true network structure when estimation is based on a subset of the data typically seen in clinical studies. The network is based on a dataset of 2807 patients diagnosed with major depression, and nodes in the network are items from the Hamilton Rating Scale for Depression (HRSD). The simulation studies test different scenarios by varying (1) sample size and (2) the cut-off value of the sum-score which governs the selection of participants.\nResults. The results of both studies indicate that higher cut-off values are associated with worse recovery of the network structure. As expected from the Berkson’s bias literature, selection reduced recovery rates by inducing negative connections between the items.\nConclusion. Our findings provide evidence that Berkson’s bias is a considerable and underappreciated problem in the clinical network literature. Furthermore, we discuss potential solutions to circumvent Berkson’s bias and their pitfalls.","container-title":"Psychological Medicine","DOI":"10.1017/S0033291719003209","ISSN":"0033-2917, 1469-8978","issue":"1","journalAbbreviation":"Psychol. Med.","language":"en","page":"168-176","source":"DOI.org (Crossref)","title":"Psychological networks in clinical populations: investigating the consequences of Berkson's bias","title-short":"Psychological networks in clinical populations","volume":"51","author":[{"family":"De Ron","given":"Jill"},{"family":"Fried","given":"Eiko I."},{"family":"Epskamp","given":"Sacha"}],"issued":{"date-parts":[["2021",1]]},"citation-key":"deron2021"}}],"schema":"https://github.com/citation-style-language/schema/raw/master/csl-citation.json"} </w:instrText>
      </w:r>
      <w:r w:rsidR="00293A2F">
        <w:rPr>
          <w:lang w:val="en-US"/>
        </w:rPr>
        <w:fldChar w:fldCharType="separate"/>
      </w:r>
      <w:r w:rsidR="00293A2F" w:rsidRPr="00293A2F">
        <w:rPr>
          <w:lang w:val="en-US"/>
        </w:rPr>
        <w:t>(De Ron et al., 2021)</w:t>
      </w:r>
      <w:r w:rsidR="00293A2F">
        <w:rPr>
          <w:lang w:val="en-US"/>
        </w:rPr>
        <w:fldChar w:fldCharType="end"/>
      </w:r>
      <w:r w:rsidR="00916EBA" w:rsidRPr="00916EBA">
        <w:rPr>
          <w:lang w:val="en-US"/>
        </w:rPr>
        <w:t xml:space="preserve">. The MNM follows the same </w:t>
      </w:r>
      <w:r w:rsidR="00916EBA">
        <w:rPr>
          <w:lang w:val="en-US"/>
        </w:rPr>
        <w:t xml:space="preserve">combination of </w:t>
      </w:r>
      <w:r w:rsidR="00916EBA" w:rsidRPr="00916EBA">
        <w:rPr>
          <w:lang w:val="en-US"/>
        </w:rPr>
        <w:t xml:space="preserve">graphical LASSO </w:t>
      </w:r>
      <w:r w:rsidR="00916EBA">
        <w:rPr>
          <w:lang w:val="en-US"/>
        </w:rPr>
        <w:t>and</w:t>
      </w:r>
      <w:r w:rsidR="00916EBA" w:rsidRPr="00916EBA">
        <w:rPr>
          <w:lang w:val="en-US"/>
        </w:rPr>
        <w:t xml:space="preserve"> EBIC </w:t>
      </w:r>
      <w:r w:rsidR="00916EBA">
        <w:rPr>
          <w:lang w:val="en-US"/>
        </w:rPr>
        <w:t xml:space="preserve">model </w:t>
      </w:r>
      <w:r w:rsidR="00916EBA" w:rsidRPr="00916EBA">
        <w:rPr>
          <w:lang w:val="en-US"/>
        </w:rPr>
        <w:t>selection</w:t>
      </w:r>
      <w:r w:rsidR="00916EBA">
        <w:rPr>
          <w:lang w:val="en-US"/>
        </w:rPr>
        <w:t xml:space="preserve">, </w:t>
      </w:r>
      <w:r w:rsidR="00916EBA" w:rsidRPr="00916EBA">
        <w:rPr>
          <w:lang w:val="en-US"/>
        </w:rPr>
        <w:t>but incorporates an additional layer where moderation effects are estimated through nodewise regressions with interaction terms</w:t>
      </w:r>
      <w:r w:rsidR="00293A2F">
        <w:rPr>
          <w:lang w:val="en-US"/>
        </w:rPr>
        <w:t xml:space="preserve"> </w:t>
      </w:r>
      <w:r w:rsidR="00293A2F">
        <w:rPr>
          <w:lang w:val="en-US"/>
        </w:rPr>
        <w:fldChar w:fldCharType="begin"/>
      </w:r>
      <w:r w:rsidR="00293A2F">
        <w:rPr>
          <w:lang w:val="en-US"/>
        </w:rPr>
        <w:instrText xml:space="preserve"> ADDIN ZOTERO_ITEM CSL_CITATION {"citationID":"fUUd6x3F","properties":{"formattedCitation":"(Haslbeck, 2022)","plainCitation":"(Haslbeck, 2022)","noteIndex":0},"citationItems":[{"id":297,"uris":["http://zotero.org/users/10425122/items/IRSPAAVA"],"itemData":{"id":297,"type":"article-journal","abstract":"Statistical network models such as the Gaussian Graphical Model and the Ising model have become popular tools to analyze multivariate psychological datasets. In many applications, the goal is to compare such network models across groups. In this paper, I introduce a method to estimate group differences in network models that is based on moderation analysis. This method is attractive because it allows one to make comparisons across more than two groups for all parameters within a single model and because it is implemented for all commonly used cross-sectional network models. Next to introducing the method, I evaluate the performance of the proposed method and existing approaches in a simulation study. Finally, I provide a fully reproducible tutorial on how to use the proposed method to compare a network model across three groups using the R-package mgm.","container-title":"Behavior Research Methods","DOI":"10.3758/s13428-021-01637-y","ISSN":"1554-3528","issue":"1","journalAbbreviation":"Behav Res","language":"en","page":"522-540","source":"DOI.org (Crossref)","title":"Estimating group differences in network models using moderation analysis","volume":"54","author":[{"family":"Haslbeck","given":"Jonas M. B."}],"issued":{"date-parts":[["2022",2]]},"citation-key":"haslbeck2022"}}],"schema":"https://github.com/citation-style-language/schema/raw/master/csl-citation.json"} </w:instrText>
      </w:r>
      <w:r w:rsidR="00293A2F">
        <w:rPr>
          <w:lang w:val="en-US"/>
        </w:rPr>
        <w:fldChar w:fldCharType="separate"/>
      </w:r>
      <w:r w:rsidR="00293A2F" w:rsidRPr="00293A2F">
        <w:rPr>
          <w:lang w:val="en-US"/>
        </w:rPr>
        <w:t>(Haslbeck, 2022)</w:t>
      </w:r>
      <w:r w:rsidR="00293A2F">
        <w:rPr>
          <w:lang w:val="en-US"/>
        </w:rPr>
        <w:fldChar w:fldCharType="end"/>
      </w:r>
      <w:r w:rsidR="00916EBA" w:rsidRPr="00916EBA">
        <w:rPr>
          <w:lang w:val="en-US"/>
        </w:rPr>
        <w:t xml:space="preserve">. </w:t>
      </w:r>
      <w:r w:rsidR="00D559A0">
        <w:rPr>
          <w:lang w:val="en-US"/>
        </w:rPr>
        <w:t>Significant moderation coefficients indicate</w:t>
      </w:r>
      <w:r w:rsidR="00916EBA" w:rsidRPr="00916EBA">
        <w:rPr>
          <w:lang w:val="en-US"/>
        </w:rPr>
        <w:t xml:space="preserve"> party affiliation systematically alters the relationships between attitudes, revealing whether different electorates structure their political beliefs in distinct ways.</w:t>
      </w:r>
      <w:r w:rsidR="006A79F7" w:rsidRPr="00C87489">
        <w:rPr>
          <w:noProof/>
          <w:lang w:val="en-US"/>
        </w:rPr>
        <w:t xml:space="preserve"> </w:t>
      </w:r>
      <w:bookmarkStart w:id="6" w:name="_xtlock6m3ld" w:colFirst="0" w:colLast="0"/>
      <w:bookmarkEnd w:id="6"/>
    </w:p>
    <w:p w14:paraId="4391B2DF" w14:textId="01EDA8D0" w:rsidR="008C67F3" w:rsidRPr="00C87489" w:rsidRDefault="00BD6448" w:rsidP="00D924EF">
      <w:pPr>
        <w:pStyle w:val="Titolo3"/>
      </w:pPr>
      <w:r w:rsidRPr="00C87489">
        <w:t xml:space="preserve">3.4 </w:t>
      </w:r>
      <w:r w:rsidR="006A79F7" w:rsidRPr="00C87489">
        <w:t>Hypothesis testing</w:t>
      </w:r>
      <w:r w:rsidR="00671DAC">
        <w:t xml:space="preserve"> and measures</w:t>
      </w:r>
    </w:p>
    <w:p w14:paraId="1C985800" w14:textId="403D34D4" w:rsidR="006A79F7" w:rsidRDefault="00C90D78" w:rsidP="002E565A">
      <w:pPr>
        <w:spacing w:line="312" w:lineRule="auto"/>
        <w:ind w:left="0" w:firstLine="0"/>
        <w:rPr>
          <w:lang w:val="en-US"/>
        </w:rPr>
      </w:pPr>
      <w:r w:rsidRPr="00C90D78">
        <w:rPr>
          <w:lang w:val="en-US"/>
        </w:rPr>
        <w:t>Prior studies have predominantly operationalized belief tightness using mean constraint, which captures the average absolute edge weight in a belief network (</w:t>
      </w:r>
      <w:proofErr w:type="spellStart"/>
      <w:r w:rsidRPr="00C90D78">
        <w:rPr>
          <w:lang w:val="en-US"/>
        </w:rPr>
        <w:t>Boutyline</w:t>
      </w:r>
      <w:proofErr w:type="spellEnd"/>
      <w:r w:rsidRPr="00C90D78">
        <w:rPr>
          <w:lang w:val="en-US"/>
        </w:rPr>
        <w:t xml:space="preserve"> &amp; Vaisey, 2017; </w:t>
      </w:r>
      <w:proofErr w:type="spellStart"/>
      <w:r w:rsidRPr="00C90D78">
        <w:rPr>
          <w:lang w:val="en-US"/>
        </w:rPr>
        <w:t>Keskintürk</w:t>
      </w:r>
      <w:proofErr w:type="spellEnd"/>
      <w:r w:rsidRPr="00C90D78">
        <w:rPr>
          <w:lang w:val="en-US"/>
        </w:rPr>
        <w:t xml:space="preserve">, 2022b; Gonthier &amp; Guerra, 2023). This measure assumes that tighter belief </w:t>
      </w:r>
      <w:r w:rsidRPr="00C90D78">
        <w:rPr>
          <w:lang w:val="en-US"/>
        </w:rPr>
        <w:lastRenderedPageBreak/>
        <w:t xml:space="preserve">systems are those in which attitudes exhibit stronger </w:t>
      </w:r>
      <w:r w:rsidR="00D559A0">
        <w:rPr>
          <w:lang w:val="en-US"/>
        </w:rPr>
        <w:t>manifest</w:t>
      </w:r>
      <w:r w:rsidRPr="00C90D78">
        <w:rPr>
          <w:lang w:val="en-US"/>
        </w:rPr>
        <w:t xml:space="preserve"> associations.</w:t>
      </w:r>
      <w:r w:rsidR="00CD467C">
        <w:rPr>
          <w:lang w:val="en-US"/>
        </w:rPr>
        <w:t xml:space="preserve"> Hence, mean constraint measures the </w:t>
      </w:r>
      <w:r w:rsidR="00CD467C" w:rsidRPr="00CD467C">
        <w:rPr>
          <w:i/>
          <w:iCs/>
          <w:lang w:val="en-US"/>
        </w:rPr>
        <w:t>consistency</w:t>
      </w:r>
      <w:r w:rsidR="00CD467C">
        <w:rPr>
          <w:lang w:val="en-US"/>
        </w:rPr>
        <w:t xml:space="preserve"> of belief systems.</w:t>
      </w:r>
      <w:r w:rsidRPr="00C90D78">
        <w:rPr>
          <w:lang w:val="en-US"/>
        </w:rPr>
        <w:t xml:space="preserve"> However, mean constraint does not account for the structural position of attitudes within the network and may overestimate constraint in localized clusters while failing to capture the overall connectivity of the system. To address this limitation, some scholars have turned to A</w:t>
      </w:r>
      <w:r>
        <w:rPr>
          <w:lang w:val="en-US"/>
        </w:rPr>
        <w:t xml:space="preserve">verage </w:t>
      </w:r>
      <w:r w:rsidRPr="00C90D78">
        <w:rPr>
          <w:lang w:val="en-US"/>
        </w:rPr>
        <w:t>S</w:t>
      </w:r>
      <w:r>
        <w:rPr>
          <w:lang w:val="en-US"/>
        </w:rPr>
        <w:t xml:space="preserve">hortest </w:t>
      </w:r>
      <w:r w:rsidRPr="00C90D78">
        <w:rPr>
          <w:lang w:val="en-US"/>
        </w:rPr>
        <w:t>P</w:t>
      </w:r>
      <w:r>
        <w:rPr>
          <w:lang w:val="en-US"/>
        </w:rPr>
        <w:t xml:space="preserve">ath </w:t>
      </w:r>
      <w:r w:rsidRPr="00C90D78">
        <w:rPr>
          <w:lang w:val="en-US"/>
        </w:rPr>
        <w:t>L</w:t>
      </w:r>
      <w:r>
        <w:rPr>
          <w:lang w:val="en-US"/>
        </w:rPr>
        <w:t>engths</w:t>
      </w:r>
      <w:r w:rsidRPr="00C90D78">
        <w:rPr>
          <w:lang w:val="en-US"/>
        </w:rPr>
        <w:t xml:space="preserve"> </w:t>
      </w:r>
      <w:r>
        <w:rPr>
          <w:lang w:val="en-US"/>
        </w:rPr>
        <w:t xml:space="preserve">[ASPL] </w:t>
      </w:r>
      <w:r w:rsidR="00293A2F">
        <w:rPr>
          <w:lang w:val="en-US"/>
        </w:rPr>
        <w:fldChar w:fldCharType="begin"/>
      </w:r>
      <w:r w:rsidR="00293A2F">
        <w:rPr>
          <w:lang w:val="en-US"/>
        </w:rPr>
        <w:instrText xml:space="preserve"> ADDIN ZOTERO_ITEM CSL_CITATION {"citationID":"vGK2KW5W","properties":{"formattedCitation":"(Dalege et al., 2017, 2019)","plainCitation":"(Dalege et al., 2017, 2019)","noteIndex":0},"citationItems":[{"id":119,"uris":["http://zotero.org/users/10425122/items/79X3L8D9"],"itemData":{"id":119,"type":"article-journal","abstract":"Abstract\n            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Reports","DOI":"10.1038/s41598-017-05048-y","ISSN":"2045-2322","issue":"1","journalAbbreviation":"Sci Rep","language":"en","page":"4909","source":"DOI.org (Crossref)","title":"Network Structure Explains the Impact of Attitudes on Voting Decisions","volume":"7","author":[{"family":"Dalege","given":"Jonas"},{"family":"Borsboom","given":"Denny"},{"family":"Van Harreveld","given":"Frenk"},{"family":"Waldorp","given":"Lourens J."},{"family":"Van Der Maas","given":"Han L. J."}],"issued":{"date-parts":[["2017",7,7]]},"citation-key":"dalege2017a"}},{"id":286,"uris":["http://zotero.org/users/10425122/items/JB29AZ5I"],"itemData":{"id":286,"type":"article-journal","abstract":"Attitude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Strength","volume":"10","author":[{"family":"Dalege","given":"Jonas"},{"family":"Borsboom","given":"Denny"},{"family":"Van Harreveld","given":"Frenk"},{"family":"Van Der Maas","given":"Han L. J."}],"issued":{"date-parts":[["2019",8]]},"citation-key":"dalege2019"}}],"schema":"https://github.com/citation-style-language/schema/raw/master/csl-citation.json"} </w:instrText>
      </w:r>
      <w:r w:rsidR="00293A2F">
        <w:rPr>
          <w:lang w:val="en-US"/>
        </w:rPr>
        <w:fldChar w:fldCharType="separate"/>
      </w:r>
      <w:r w:rsidR="00293A2F" w:rsidRPr="00293A2F">
        <w:rPr>
          <w:lang w:val="en-US"/>
        </w:rPr>
        <w:t>(Dalege et al., 2017, 2019)</w:t>
      </w:r>
      <w:r w:rsidR="00293A2F">
        <w:rPr>
          <w:lang w:val="en-US"/>
        </w:rPr>
        <w:fldChar w:fldCharType="end"/>
      </w:r>
      <w:r w:rsidRPr="00C90D78">
        <w:rPr>
          <w:lang w:val="en-US"/>
        </w:rPr>
        <w:t xml:space="preserve">. </w:t>
      </w:r>
      <w:r w:rsidR="00582E5C">
        <w:rPr>
          <w:lang w:val="en-US"/>
        </w:rPr>
        <w:t xml:space="preserve">In this Article I employ the weighted measure of </w:t>
      </w:r>
      <w:r w:rsidRPr="00C90D78">
        <w:rPr>
          <w:lang w:val="en-US"/>
        </w:rPr>
        <w:t xml:space="preserve">ASPL </w:t>
      </w:r>
      <w:r w:rsidR="00582E5C">
        <w:rPr>
          <w:lang w:val="en-US"/>
        </w:rPr>
        <w:t xml:space="preserve">which </w:t>
      </w:r>
      <w:r w:rsidRPr="00C90D78">
        <w:rPr>
          <w:lang w:val="en-US"/>
        </w:rPr>
        <w:t>measures the average shortest path between all attitudes,</w:t>
      </w:r>
      <w:r w:rsidR="00582E5C">
        <w:rPr>
          <w:lang w:val="en-US"/>
        </w:rPr>
        <w:t xml:space="preserve"> considering edge weights</w:t>
      </w:r>
      <w:r w:rsidR="00293A2F">
        <w:rPr>
          <w:lang w:val="en-US"/>
        </w:rPr>
        <w:t xml:space="preserve"> </w:t>
      </w:r>
      <w:r w:rsidR="00293A2F">
        <w:rPr>
          <w:lang w:val="en-US"/>
        </w:rPr>
        <w:fldChar w:fldCharType="begin"/>
      </w:r>
      <w:r w:rsidR="00293A2F">
        <w:rPr>
          <w:lang w:val="en-US"/>
        </w:rPr>
        <w:instrText xml:space="preserve"> ADDIN ZOTERO_ITEM CSL_CITATION {"citationID":"t2rLqtzu","properties":{"formattedCitation":"(Opsahl et al., 2010)","plainCitation":"(Opsahl et al., 2010)","noteIndex":0},"citationItems":[{"id":276,"uris":["http://zotero.org/users/10425122/items/IRY2RXAN"],"itemData":{"id":276,"type":"article-journal","abstract":"Ties often have a strength naturally associated with them that differentiate them from each other. Tie strength has been operationalized as weights. A few network measures have been proposed for weighted networks, including three common measures of node centrality: degree, closeness, and betweenness. However, these generalizations have solely focused on tie weights, and not on the number of ties, which was the central component of the original measures. This paper proposes generalizations that combine both these aspects. We illustrate the beneﬁts of this approach by applying one of them to Freeman’s EIES dataset.","container-title":"Social Networks","DOI":"10.1016/j.socnet.2010.03.006","ISSN":"03788733","issue":"3","journalAbbreviation":"Social Networks","language":"en","license":"https://www.elsevier.com/tdm/userlicense/1.0/","page":"245-251","source":"DOI.org (Crossref)","title":"Node centrality in weighted networks: Generalizing degree and shortest paths","title-short":"Node centrality in weighted networks","volume":"32","author":[{"family":"Opsahl","given":"Tore"},{"family":"Agneessens","given":"Filip"},{"family":"Skvoretz","given":"John"}],"issued":{"date-parts":[["2010",7]]},"citation-key":"opsahl2010"}}],"schema":"https://github.com/citation-style-language/schema/raw/master/csl-citation.json"} </w:instrText>
      </w:r>
      <w:r w:rsidR="00293A2F">
        <w:rPr>
          <w:lang w:val="en-US"/>
        </w:rPr>
        <w:fldChar w:fldCharType="separate"/>
      </w:r>
      <w:r w:rsidR="00293A2F" w:rsidRPr="00293A2F">
        <w:rPr>
          <w:lang w:val="en-US"/>
        </w:rPr>
        <w:t>(Opsahl et al., 2010)</w:t>
      </w:r>
      <w:r w:rsidR="00293A2F">
        <w:rPr>
          <w:lang w:val="en-US"/>
        </w:rPr>
        <w:fldChar w:fldCharType="end"/>
      </w:r>
      <w:r w:rsidR="00582E5C">
        <w:rPr>
          <w:lang w:val="en-US"/>
        </w:rPr>
        <w:t>. This metric</w:t>
      </w:r>
      <w:r w:rsidRPr="00C90D78">
        <w:rPr>
          <w:lang w:val="en-US"/>
        </w:rPr>
        <w:t xml:space="preserve"> assess</w:t>
      </w:r>
      <w:r w:rsidR="00582E5C">
        <w:rPr>
          <w:lang w:val="en-US"/>
        </w:rPr>
        <w:t>es</w:t>
      </w:r>
      <w:r w:rsidRPr="00C90D78">
        <w:rPr>
          <w:lang w:val="en-US"/>
        </w:rPr>
        <w:t xml:space="preserve"> how </w:t>
      </w:r>
      <w:r w:rsidR="00CD467C" w:rsidRPr="00D559A0">
        <w:rPr>
          <w:lang w:val="en-US"/>
        </w:rPr>
        <w:t>dense</w:t>
      </w:r>
      <w:r w:rsidR="00CD467C">
        <w:rPr>
          <w:lang w:val="en-US"/>
        </w:rPr>
        <w:t xml:space="preserve"> and </w:t>
      </w:r>
      <w:r w:rsidR="00CD467C" w:rsidRPr="00D559A0">
        <w:rPr>
          <w:i/>
          <w:iCs/>
          <w:lang w:val="en-US"/>
        </w:rPr>
        <w:t>interconnected</w:t>
      </w:r>
      <w:r w:rsidRPr="00C90D78">
        <w:rPr>
          <w:lang w:val="en-US"/>
        </w:rPr>
        <w:t xml:space="preserve"> network</w:t>
      </w:r>
      <w:r w:rsidR="00582E5C">
        <w:rPr>
          <w:lang w:val="en-US"/>
        </w:rPr>
        <w:t>s</w:t>
      </w:r>
      <w:r w:rsidRPr="00C90D78">
        <w:rPr>
          <w:lang w:val="en-US"/>
        </w:rPr>
        <w:t xml:space="preserve"> </w:t>
      </w:r>
      <w:r w:rsidR="00582E5C">
        <w:rPr>
          <w:lang w:val="en-US"/>
        </w:rPr>
        <w:t>are</w:t>
      </w:r>
      <w:r w:rsidR="00582E5C" w:rsidRPr="00C90D78">
        <w:rPr>
          <w:lang w:val="en-US"/>
        </w:rPr>
        <w:t>, with</w:t>
      </w:r>
      <w:r w:rsidR="00582E5C">
        <w:rPr>
          <w:lang w:val="en-US"/>
        </w:rPr>
        <w:t xml:space="preserve"> l</w:t>
      </w:r>
      <w:r w:rsidRPr="00C90D78">
        <w:rPr>
          <w:lang w:val="en-US"/>
        </w:rPr>
        <w:t>ower values indicat</w:t>
      </w:r>
      <w:r w:rsidR="00582E5C">
        <w:rPr>
          <w:lang w:val="en-US"/>
        </w:rPr>
        <w:t>ing</w:t>
      </w:r>
      <w:r w:rsidRPr="00C90D78">
        <w:rPr>
          <w:lang w:val="en-US"/>
        </w:rPr>
        <w:t xml:space="preserve"> </w:t>
      </w:r>
      <w:r w:rsidR="00CD467C">
        <w:rPr>
          <w:lang w:val="en-US"/>
        </w:rPr>
        <w:t>tighter</w:t>
      </w:r>
      <w:r w:rsidRPr="00C90D78">
        <w:rPr>
          <w:lang w:val="en-US"/>
        </w:rPr>
        <w:t xml:space="preserve"> belief structures.</w:t>
      </w:r>
    </w:p>
    <w:p w14:paraId="62F9A557" w14:textId="77777777" w:rsidR="00C90D78" w:rsidRDefault="00C90D78" w:rsidP="002E565A">
      <w:pPr>
        <w:spacing w:line="312" w:lineRule="auto"/>
        <w:ind w:left="0" w:firstLine="0"/>
        <w:rPr>
          <w:lang w:val="en-US"/>
        </w:rPr>
      </w:pPr>
    </w:p>
    <w:p w14:paraId="6EB6EF2E" w14:textId="5190162A" w:rsidR="00C90D78" w:rsidRDefault="00C90D78" w:rsidP="002E565A">
      <w:pPr>
        <w:spacing w:line="312" w:lineRule="auto"/>
        <w:ind w:left="0" w:firstLine="0"/>
        <w:rPr>
          <w:lang w:val="en-US"/>
        </w:rPr>
      </w:pPr>
      <w:r w:rsidRPr="00C90D78">
        <w:rPr>
          <w:lang w:val="en-US"/>
        </w:rPr>
        <w:t xml:space="preserve">This study advances the belief system literature by introducing a new operationalization of belief tightness. </w:t>
      </w:r>
      <w:r>
        <w:rPr>
          <w:lang w:val="en-US"/>
        </w:rPr>
        <w:t xml:space="preserve">Indeed, I introduce </w:t>
      </w:r>
      <w:r w:rsidR="00D559A0">
        <w:rPr>
          <w:lang w:val="en-US"/>
        </w:rPr>
        <w:t xml:space="preserve">node-wise </w:t>
      </w:r>
      <w:r w:rsidRPr="00C90D78">
        <w:rPr>
          <w:lang w:val="en-US"/>
        </w:rPr>
        <w:t xml:space="preserve">R² </w:t>
      </w:r>
      <w:r>
        <w:rPr>
          <w:lang w:val="en-US"/>
        </w:rPr>
        <w:t>as</w:t>
      </w:r>
      <w:r w:rsidRPr="00C90D78">
        <w:rPr>
          <w:lang w:val="en-US"/>
        </w:rPr>
        <w:t xml:space="preserve"> an additional and theoretically grounded measure of tightness. Converse’s (2006) foundational theory suggests that tightly constrained belief systems should exhibit greater internal coherence, meaning that attitudes within the system should be highly predictive of one another. If belief systems are indeed structured, then an individual’s position on one issue should strongly determine their stance on other political attitudes. Node-wise R²</w:t>
      </w:r>
      <w:r w:rsidR="00CD467C">
        <w:rPr>
          <w:lang w:val="en-US"/>
        </w:rPr>
        <w:t xml:space="preserve"> </w:t>
      </w:r>
      <w:r w:rsidRPr="00C90D78">
        <w:rPr>
          <w:lang w:val="en-US"/>
        </w:rPr>
        <w:t xml:space="preserve">quantifies </w:t>
      </w:r>
      <w:r w:rsidR="00CD467C">
        <w:rPr>
          <w:lang w:val="en-US"/>
        </w:rPr>
        <w:t xml:space="preserve">the </w:t>
      </w:r>
      <w:r w:rsidR="00CD467C" w:rsidRPr="00CD467C">
        <w:rPr>
          <w:i/>
          <w:iCs/>
          <w:lang w:val="en-US"/>
        </w:rPr>
        <w:t>predictiveness</w:t>
      </w:r>
      <w:r w:rsidR="00CD467C">
        <w:rPr>
          <w:lang w:val="en-US"/>
        </w:rPr>
        <w:t xml:space="preserve"> of political attitudes. Therefore</w:t>
      </w:r>
      <w:r w:rsidRPr="00C90D78">
        <w:rPr>
          <w:lang w:val="en-US"/>
        </w:rPr>
        <w:t>,</w:t>
      </w:r>
      <w:r w:rsidR="00CD467C">
        <w:rPr>
          <w:lang w:val="en-US"/>
        </w:rPr>
        <w:t xml:space="preserve"> this measure</w:t>
      </w:r>
      <w:r w:rsidRPr="00C90D78">
        <w:rPr>
          <w:lang w:val="en-US"/>
        </w:rPr>
        <w:t xml:space="preserve"> </w:t>
      </w:r>
      <w:r w:rsidR="00CD467C">
        <w:rPr>
          <w:lang w:val="en-US"/>
        </w:rPr>
        <w:t>offers</w:t>
      </w:r>
      <w:r w:rsidRPr="00C90D78">
        <w:rPr>
          <w:lang w:val="en-US"/>
        </w:rPr>
        <w:t xml:space="preserve"> a novel and </w:t>
      </w:r>
      <w:r w:rsidR="00CD467C">
        <w:rPr>
          <w:lang w:val="en-US"/>
        </w:rPr>
        <w:t>theory-driven</w:t>
      </w:r>
      <w:r w:rsidRPr="00C90D78">
        <w:rPr>
          <w:lang w:val="en-US"/>
        </w:rPr>
        <w:t xml:space="preserve"> measure of belief tightness.</w:t>
      </w:r>
    </w:p>
    <w:p w14:paraId="1D1F0489" w14:textId="77777777" w:rsidR="00C90D78" w:rsidRDefault="00C90D78" w:rsidP="002E565A">
      <w:pPr>
        <w:spacing w:line="312" w:lineRule="auto"/>
        <w:ind w:left="0" w:firstLine="0"/>
        <w:rPr>
          <w:lang w:val="en-US"/>
        </w:rPr>
      </w:pPr>
    </w:p>
    <w:p w14:paraId="6E6D2A3D" w14:textId="44BC9F08" w:rsidR="00C90D78" w:rsidRDefault="00C90D78" w:rsidP="002E565A">
      <w:pPr>
        <w:spacing w:line="312" w:lineRule="auto"/>
        <w:ind w:left="0" w:firstLine="0"/>
        <w:rPr>
          <w:lang w:val="en-US"/>
        </w:rPr>
      </w:pPr>
      <w:r w:rsidRPr="00C90D78">
        <w:rPr>
          <w:lang w:val="en-US"/>
        </w:rPr>
        <w:t>To formally evaluate belief tightness, this study tests H1 (political interest) and H2 (education) by estimating bootstrapped distributions</w:t>
      </w:r>
      <w:r w:rsidR="00293A2F">
        <w:rPr>
          <w:lang w:val="en-US"/>
        </w:rPr>
        <w:t xml:space="preserve"> </w:t>
      </w:r>
      <w:r w:rsidR="00293A2F">
        <w:rPr>
          <w:lang w:val="en-US"/>
        </w:rPr>
        <w:fldChar w:fldCharType="begin"/>
      </w:r>
      <w:r w:rsidR="00293A2F">
        <w:rPr>
          <w:lang w:val="en-US"/>
        </w:rPr>
        <w:instrText xml:space="preserve"> ADDIN ZOTERO_ITEM CSL_CITATION {"citationID":"M9BvbJBA","properties":{"formattedCitation":"(Efron, 1987)","plainCitation":"(Efron, 1987)","noteIndex":0},"citationItems":[{"id":10,"uris":["http://zotero.org/users/10425122/items/67MIAHQB"],"itemData":{"id":10,"type":"article-journal","container-title":"Journal of the American statistical Association","issue":"397","note":"Citation Key: efron1987better\npublisher: Taylor &amp; Francis","page":"171–185","title":"Better bootstrap confidence intervals","volume":"82","author":[{"family":"Efron","given":"Bradley"}],"issued":{"date-parts":[["1987"]]},"citation-key":"efron1987better"}}],"schema":"https://github.com/citation-style-language/schema/raw/master/csl-citation.json"} </w:instrText>
      </w:r>
      <w:r w:rsidR="00293A2F">
        <w:rPr>
          <w:lang w:val="en-US"/>
        </w:rPr>
        <w:fldChar w:fldCharType="separate"/>
      </w:r>
      <w:r w:rsidR="00293A2F" w:rsidRPr="00293A2F">
        <w:rPr>
          <w:lang w:val="en-US"/>
        </w:rPr>
        <w:t>(Efron, 1987)</w:t>
      </w:r>
      <w:r w:rsidR="00293A2F">
        <w:rPr>
          <w:lang w:val="en-US"/>
        </w:rPr>
        <w:fldChar w:fldCharType="end"/>
      </w:r>
      <w:r w:rsidRPr="00C90D78">
        <w:rPr>
          <w:lang w:val="en-US"/>
        </w:rPr>
        <w:t xml:space="preserve"> for all three measures: mean constraint, ASPL, and node-wise R².</w:t>
      </w:r>
      <w:r>
        <w:rPr>
          <w:lang w:val="en-US"/>
        </w:rPr>
        <w:t xml:space="preserve"> I bootstrap 10,000 samples starting from the four sample partitions obtained splitting the original one at median levels of education and political interest.</w:t>
      </w:r>
      <w:r w:rsidRPr="00C90D78">
        <w:rPr>
          <w:lang w:val="en-US"/>
        </w:rPr>
        <w:t xml:space="preserve"> </w:t>
      </w:r>
      <w:r>
        <w:rPr>
          <w:lang w:val="en-US"/>
        </w:rPr>
        <w:t>Then, I calculate</w:t>
      </w:r>
      <w:r w:rsidRPr="00C90D78">
        <w:rPr>
          <w:lang w:val="en-US"/>
        </w:rPr>
        <w:t xml:space="preserve"> </w:t>
      </w:r>
      <w:r>
        <w:rPr>
          <w:lang w:val="en-US"/>
        </w:rPr>
        <w:t xml:space="preserve">these three measures on each of the 40,000 networks. This procedure generates one bootstrapped frequency distribution for each measure of tightness, and for each level of stratificational variables. </w:t>
      </w:r>
      <w:r w:rsidRPr="00C90D78">
        <w:rPr>
          <w:lang w:val="en-US"/>
        </w:rPr>
        <w:t xml:space="preserve">If normality assumptions hold, </w:t>
      </w:r>
      <w:r>
        <w:rPr>
          <w:lang w:val="en-US"/>
        </w:rPr>
        <w:t xml:space="preserve">the </w:t>
      </w:r>
      <w:r w:rsidRPr="00C90D78">
        <w:rPr>
          <w:lang w:val="en-US"/>
        </w:rPr>
        <w:t xml:space="preserve">comparisons </w:t>
      </w:r>
      <w:r>
        <w:rPr>
          <w:lang w:val="en-US"/>
        </w:rPr>
        <w:t xml:space="preserve">between these distributions </w:t>
      </w:r>
      <w:r w:rsidRPr="00C90D78">
        <w:rPr>
          <w:lang w:val="en-US"/>
        </w:rPr>
        <w:t>are assessed using ANOVA; otherwise, I rely on the Mann-Whitney U test, a nonparametric alternative</w:t>
      </w:r>
      <w:r w:rsidR="00582E5C">
        <w:rPr>
          <w:lang w:val="en-US"/>
        </w:rPr>
        <w:t xml:space="preserve"> </w:t>
      </w:r>
      <w:r w:rsidR="00293A2F">
        <w:rPr>
          <w:lang w:val="en-US"/>
        </w:rPr>
        <w:fldChar w:fldCharType="begin"/>
      </w:r>
      <w:r w:rsidR="00293A2F">
        <w:rPr>
          <w:lang w:val="en-US"/>
        </w:rPr>
        <w:instrText xml:space="preserve"> ADDIN ZOTERO_ITEM CSL_CITATION {"citationID":"wBKJJCym","properties":{"formattedCitation":"(McKnight &amp; Najab, 2010)","plainCitation":"(McKnight &amp; Najab, 2010)","noteIndex":0},"citationItems":[{"id":7518,"uris":["http://zotero.org/users/10425122/items/GXQA5WJR"],"itemData":{"id":7518,"type":"chapter","abstract":"Abstract\n            The Mann‐Whitney U test, which is also known as the Wilcoxon rank sum test, tests for differences between two groups on a single, ordinal variable with no specific distribution (Mann &amp; Whitney, 1947; Wilcoxon, 1945). In contrast, the independent samples t‐test, which is also a test of two groups, requires the single variable to be measured at the interval or ratio level, rather than the ordinal level, and to be normally distributed. We accordingly refer to the Mann‐Whitney U test as the nonparametric version of the parametric t‐test. Both tests require two independently sampled groups and assess whether two groups differ on a single, continuous variable. The two tests, however, differ on the assumed distribution. A nonparametric test assumes no specific distribution, whereas a parametric test assumes a specific distribution. Thus, the Mann‐Whitney U is conceptually similar to the t‐test for determining whether two sampled groups are from a single population. When data do not meet the parametric assumptions of the t‐test, the Mann‐Whitney U tends to be more appropriate.","container-title":"The Corsini Encyclopedia of Psychology","edition":"1","ISBN":"978-0-470-17024-3","language":"en","license":"http://doi.wiley.com/10.1002/tdm_license_1.1","note":"DOI: 10.1002/9780470479216.corpsy0524","page":"1-1","publisher":"Wiley","source":"DOI.org (Crossref)","title":"Mann‐Whitney &lt;span style=\"font-variant:small-caps;\"&gt;U&lt;/span&gt; Test","title-short":"Mann‐Whitney &lt;span style=\"font-variant","URL":"https://onlinelibrary.wiley.com/doi/10.1002/9780470479216.corpsy0524","editor":[{"family":"Weiner","given":"Irving B."},{"family":"Craighead","given":"W. Edward"}],"author":[{"family":"McKnight","given":"Patrick E."},{"family":"Najab","given":"Julius"}],"accessed":{"date-parts":[["2025",2,6]]},"issued":{"date-parts":[["2010",1,30]]},"citation-key":"mcknight2010"}}],"schema":"https://github.com/citation-style-language/schema/raw/master/csl-citation.json"} </w:instrText>
      </w:r>
      <w:r w:rsidR="00293A2F">
        <w:rPr>
          <w:lang w:val="en-US"/>
        </w:rPr>
        <w:fldChar w:fldCharType="separate"/>
      </w:r>
      <w:r w:rsidR="00293A2F" w:rsidRPr="00293A2F">
        <w:t>(McKnight &amp; Najab, 2010)</w:t>
      </w:r>
      <w:r w:rsidR="00293A2F">
        <w:rPr>
          <w:lang w:val="en-US"/>
        </w:rPr>
        <w:fldChar w:fldCharType="end"/>
      </w:r>
      <w:r w:rsidR="00293A2F">
        <w:rPr>
          <w:lang w:val="en-US"/>
        </w:rPr>
        <w:t>.</w:t>
      </w:r>
    </w:p>
    <w:p w14:paraId="47701812" w14:textId="77777777" w:rsidR="00C90D78" w:rsidRDefault="00C90D78" w:rsidP="002E565A">
      <w:pPr>
        <w:spacing w:line="312" w:lineRule="auto"/>
        <w:ind w:left="0" w:firstLine="0"/>
        <w:rPr>
          <w:lang w:val="en-US"/>
        </w:rPr>
      </w:pPr>
    </w:p>
    <w:p w14:paraId="459A1E45" w14:textId="69982591" w:rsidR="00A60873" w:rsidRPr="00C87489" w:rsidRDefault="00C90D78" w:rsidP="00C90D78">
      <w:pPr>
        <w:spacing w:line="312" w:lineRule="auto"/>
        <w:ind w:left="0" w:firstLine="0"/>
        <w:rPr>
          <w:b/>
          <w:sz w:val="32"/>
          <w:szCs w:val="32"/>
          <w:lang w:val="en-US"/>
        </w:rPr>
      </w:pPr>
      <w:r w:rsidRPr="00C90D78">
        <w:rPr>
          <w:lang w:val="en-US"/>
        </w:rPr>
        <w:t xml:space="preserve">Testing H3 (consensus hypothesis) requires assessing whether </w:t>
      </w:r>
      <w:proofErr w:type="gramStart"/>
      <w:r w:rsidRPr="00C90D78">
        <w:rPr>
          <w:lang w:val="en-US"/>
        </w:rPr>
        <w:t>vote</w:t>
      </w:r>
      <w:proofErr w:type="gramEnd"/>
      <w:r w:rsidRPr="00C90D78">
        <w:rPr>
          <w:lang w:val="en-US"/>
        </w:rPr>
        <w:t xml:space="preserve"> choice </w:t>
      </w:r>
      <w:proofErr w:type="gramStart"/>
      <w:r w:rsidRPr="00C90D78">
        <w:rPr>
          <w:lang w:val="en-US"/>
        </w:rPr>
        <w:t>moderates</w:t>
      </w:r>
      <w:proofErr w:type="gramEnd"/>
      <w:r w:rsidRPr="00C90D78">
        <w:rPr>
          <w:lang w:val="en-US"/>
        </w:rPr>
        <w:t xml:space="preserve"> attitudinal relationships. Since direct stratification by vote choice would reduce within-group variance, potentially biasing network estimation, I employ a MNM in which self-reported vote choice is modeled as a moderator of network edges. This approach allows for a direct test of H3, identifying edges significantly moderated by party choice. If vote choice influences belief structure, some attitudinal relationships should vary systematically across electorates, indicating low consensus</w:t>
      </w:r>
      <w:r>
        <w:rPr>
          <w:lang w:val="en-US"/>
        </w:rPr>
        <w:t xml:space="preserve"> in the Italian electorate</w:t>
      </w:r>
      <w:r w:rsidRPr="00C90D78">
        <w:rPr>
          <w:lang w:val="en-US"/>
        </w:rPr>
        <w:t>.</w:t>
      </w:r>
      <w:bookmarkStart w:id="7" w:name="_9ngd37mf6ni7" w:colFirst="0" w:colLast="0"/>
      <w:bookmarkStart w:id="8" w:name="_6gm75upkbe9b" w:colFirst="0" w:colLast="0"/>
      <w:bookmarkEnd w:id="7"/>
      <w:bookmarkEnd w:id="8"/>
    </w:p>
    <w:p w14:paraId="452ACFA2" w14:textId="28B1BC86" w:rsidR="008C67F3" w:rsidRPr="00155149" w:rsidRDefault="00BD6448" w:rsidP="00155149">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lastRenderedPageBreak/>
        <w:t>4. Results</w:t>
      </w:r>
      <w:r w:rsidR="00FD1C8F" w:rsidRPr="00155149">
        <w:rPr>
          <w:rFonts w:eastAsiaTheme="majorEastAsia"/>
          <w:b w:val="0"/>
          <w:color w:val="365F91" w:themeColor="accent1" w:themeShade="BF"/>
          <w:kern w:val="2"/>
          <w:lang w:val="en-US" w:eastAsia="en-US"/>
          <w14:ligatures w14:val="standardContextual"/>
        </w:rPr>
        <w:t xml:space="preserve"> </w:t>
      </w:r>
    </w:p>
    <w:p w14:paraId="4B8672AC" w14:textId="25F27960" w:rsidR="00A33E86" w:rsidRDefault="00A33E86" w:rsidP="00DB4918">
      <w:pPr>
        <w:spacing w:line="312" w:lineRule="auto"/>
        <w:ind w:left="0" w:firstLine="0"/>
        <w:rPr>
          <w:lang w:val="en-US"/>
        </w:rPr>
      </w:pPr>
      <w:r w:rsidRPr="00A33E86">
        <w:rPr>
          <w:lang w:val="en-US"/>
        </w:rPr>
        <w:t xml:space="preserve">Figure </w:t>
      </w:r>
      <w:r w:rsidR="00A917DF">
        <w:rPr>
          <w:lang w:val="en-US"/>
        </w:rPr>
        <w:t>3</w:t>
      </w:r>
      <w:r w:rsidRPr="00A33E86">
        <w:rPr>
          <w:lang w:val="en-US"/>
        </w:rPr>
        <w:t xml:space="preserve"> presents the </w:t>
      </w:r>
      <w:r>
        <w:rPr>
          <w:lang w:val="en-US"/>
        </w:rPr>
        <w:t xml:space="preserve">results of the </w:t>
      </w:r>
      <w:proofErr w:type="spellStart"/>
      <w:r w:rsidRPr="00A33E86">
        <w:rPr>
          <w:lang w:val="en-US"/>
        </w:rPr>
        <w:t>mgm</w:t>
      </w:r>
      <w:proofErr w:type="spellEnd"/>
      <w:r w:rsidRPr="00A33E86">
        <w:rPr>
          <w:lang w:val="en-US"/>
        </w:rPr>
        <w:t xml:space="preserve"> </w:t>
      </w:r>
      <w:r>
        <w:rPr>
          <w:lang w:val="en-US"/>
        </w:rPr>
        <w:t xml:space="preserve">network estimation, which represent four different Italian political </w:t>
      </w:r>
      <w:r w:rsidRPr="00A33E86">
        <w:rPr>
          <w:lang w:val="en-US"/>
        </w:rPr>
        <w:t>belief s</w:t>
      </w:r>
      <w:r>
        <w:rPr>
          <w:lang w:val="en-US"/>
        </w:rPr>
        <w:t>ystems.</w:t>
      </w:r>
      <w:r w:rsidRPr="00A33E86">
        <w:rPr>
          <w:lang w:val="en-US"/>
        </w:rPr>
        <w:t xml:space="preserve"> Nodes represent political attitudes (see Table 1), with yellow pies indicating R² values. Edges denote regularized partial correlations, with blue indicating positive and red negative associations; thickness reflects strength. The </w:t>
      </w:r>
      <w:r w:rsidRPr="00A17531">
        <w:rPr>
          <w:lang w:val="en-US"/>
        </w:rPr>
        <w:t xml:space="preserve">spatial arrangement </w:t>
      </w:r>
      <w:r>
        <w:rPr>
          <w:lang w:val="en-US"/>
        </w:rPr>
        <w:t xml:space="preserve">of the network </w:t>
      </w:r>
      <w:r w:rsidRPr="00A33E86">
        <w:rPr>
          <w:lang w:val="en-US"/>
        </w:rPr>
        <w:t>is standardized for comparability</w:t>
      </w:r>
      <w:r>
        <w:rPr>
          <w:lang w:val="en-US"/>
        </w:rPr>
        <w:t xml:space="preserve"> and follows a force-directed algorithm</w:t>
      </w:r>
      <w:r w:rsidR="00454DC8">
        <w:rPr>
          <w:lang w:val="en-US"/>
        </w:rPr>
        <w:t xml:space="preserve"> </w:t>
      </w:r>
      <w:r w:rsidR="00454DC8">
        <w:rPr>
          <w:lang w:val="en-US"/>
        </w:rPr>
        <w:fldChar w:fldCharType="begin"/>
      </w:r>
      <w:r w:rsidR="00454DC8">
        <w:rPr>
          <w:lang w:val="en-US"/>
        </w:rPr>
        <w:instrText xml:space="preserve"> ADDIN ZOTERO_ITEM CSL_CITATION {"citationID":"7x1hymM9","properties":{"formattedCitation":"(Fruchterman &amp; Reingold, 1991)","plainCitation":"(Fruchterman &amp; Reingold, 1991)","noteIndex":0},"citationItems":[{"id":8339,"uris":["http://zotero.org/users/10425122/items/JVIADZEG"],"itemData":{"id":8339,"type":"article-journal","abstract":"Abstract\n            We present a modification of the spring‐embedder model of Eades [Congressus Numerantium, 42, 149–160, (1984)] for drawing undirected graphs with straight edges. Our heuristic strives for uniform edge lengths, and we develop it in analogy to forces in natural systems, for a simple, elegant, conceptually‐intuitive, and efficient algorithm.","container-title":"Software: Practice and Experience","DOI":"10.1002/spe.4380211102","ISSN":"0038-0644, 1097-024X","issue":"11","journalAbbreviation":"Softw Pract Exp","language":"en","license":"http://onlinelibrary.wiley.com/termsAndConditions#vor","page":"1129-1164","source":"DOI.org (Crossref)","title":"Graph drawing by force‐directed placement","volume":"21","author":[{"family":"Fruchterman","given":"Thomas M. J."},{"family":"Reingold","given":"Edward M."}],"issued":{"date-parts":[["1991",11]]},"citation-key":"fruchterman1991"}}],"schema":"https://github.com/citation-style-language/schema/raw/master/csl-citation.json"} </w:instrText>
      </w:r>
      <w:r w:rsidR="00454DC8">
        <w:rPr>
          <w:lang w:val="en-US"/>
        </w:rPr>
        <w:fldChar w:fldCharType="separate"/>
      </w:r>
      <w:r w:rsidR="00454DC8" w:rsidRPr="00454DC8">
        <w:rPr>
          <w:lang w:val="en-US"/>
        </w:rPr>
        <w:t>(Fruchterman &amp; Reingold, 1991)</w:t>
      </w:r>
      <w:r w:rsidR="00454DC8">
        <w:rPr>
          <w:lang w:val="en-US"/>
        </w:rPr>
        <w:fldChar w:fldCharType="end"/>
      </w:r>
      <w:r w:rsidRPr="00A33E86">
        <w:rPr>
          <w:lang w:val="en-US"/>
        </w:rPr>
        <w:t>.</w:t>
      </w:r>
    </w:p>
    <w:p w14:paraId="4651D23C" w14:textId="77777777" w:rsidR="00A17531" w:rsidRDefault="00A17531" w:rsidP="00DB4918">
      <w:pPr>
        <w:spacing w:line="312" w:lineRule="auto"/>
        <w:ind w:left="0" w:firstLine="0"/>
        <w:rPr>
          <w:lang w:val="en-US"/>
        </w:rPr>
      </w:pPr>
    </w:p>
    <w:p w14:paraId="0E38F10E" w14:textId="52EB1E39" w:rsidR="00A17531" w:rsidRDefault="00A33E86" w:rsidP="00DB4918">
      <w:pPr>
        <w:spacing w:line="312" w:lineRule="auto"/>
        <w:ind w:left="0" w:firstLine="0"/>
        <w:rPr>
          <w:lang w:val="en-US"/>
        </w:rPr>
      </w:pPr>
      <w:r w:rsidRPr="00A33E86">
        <w:rPr>
          <w:lang w:val="en-US"/>
        </w:rPr>
        <w:t>In the low-interest group (top left), the strongest association is between</w:t>
      </w:r>
      <w:r w:rsidR="003569BF">
        <w:rPr>
          <w:lang w:val="en-US"/>
        </w:rPr>
        <w:t xml:space="preserve"> the support for</w:t>
      </w:r>
      <w:r w:rsidRPr="00A33E86">
        <w:rPr>
          <w:lang w:val="en-US"/>
        </w:rPr>
        <w:t xml:space="preserve"> homosexual marriage and adoption rights (β = 0.51), while the weakest is between citizenship income and PTV_FDI (β = 0.02). The high-interest group (top right) shows a denser network, with the same strongest association (β = 0.51) but a weaker link between big government and euthanasia (β = 0.01)</w:t>
      </w:r>
      <w:r>
        <w:rPr>
          <w:lang w:val="en-US"/>
        </w:rPr>
        <w:t xml:space="preserve">. Absent edges suggest two variables (e.g.: </w:t>
      </w:r>
      <w:proofErr w:type="spellStart"/>
      <w:r w:rsidRPr="00A33E86">
        <w:rPr>
          <w:i/>
          <w:iCs/>
          <w:lang w:val="en-US"/>
        </w:rPr>
        <w:t>big_go</w:t>
      </w:r>
      <w:proofErr w:type="spellEnd"/>
      <w:r>
        <w:rPr>
          <w:lang w:val="en-US"/>
        </w:rPr>
        <w:t xml:space="preserve"> and </w:t>
      </w:r>
      <w:proofErr w:type="spellStart"/>
      <w:r w:rsidRPr="00A33E86">
        <w:rPr>
          <w:i/>
          <w:iCs/>
          <w:lang w:val="en-US"/>
        </w:rPr>
        <w:t>globa</w:t>
      </w:r>
      <w:proofErr w:type="spellEnd"/>
      <w:r>
        <w:rPr>
          <w:lang w:val="en-US"/>
        </w:rPr>
        <w:t xml:space="preserve">) are conditionally independent, meaning that they are uncorrelated if controlling for the remaining variables. </w:t>
      </w:r>
    </w:p>
    <w:p w14:paraId="3E472326" w14:textId="77777777" w:rsidR="00A33E86" w:rsidRDefault="00A33E86" w:rsidP="00DB4918">
      <w:pPr>
        <w:spacing w:line="312" w:lineRule="auto"/>
        <w:ind w:left="0" w:firstLine="0"/>
        <w:rPr>
          <w:lang w:val="en-US"/>
        </w:rPr>
      </w:pPr>
    </w:p>
    <w:p w14:paraId="44920059" w14:textId="10069CC3" w:rsidR="00A33E86" w:rsidRDefault="00A33E86" w:rsidP="00DB4918">
      <w:pPr>
        <w:spacing w:line="312" w:lineRule="auto"/>
        <w:ind w:left="0" w:firstLine="0"/>
        <w:rPr>
          <w:lang w:val="en-US"/>
        </w:rPr>
      </w:pPr>
      <w:r w:rsidRPr="00A33E86">
        <w:rPr>
          <w:lang w:val="en-US"/>
        </w:rPr>
        <w:t>The low-education group (bottom left) again exhibits the strongest link between homosexual marriage and adoption (β = 0.52), while the weakest is between big government and adoption rights (β = 0.01). The high-education group (bottom right) follows a similar pattern, with its weakest connection between big government and euthanasia (β = 0.02). Across all networks, Ukraine policy and economic attitudes remain peripheral.</w:t>
      </w:r>
    </w:p>
    <w:p w14:paraId="553A3F43" w14:textId="77777777" w:rsidR="00A33E86" w:rsidRDefault="00A33E86" w:rsidP="00DB4918">
      <w:pPr>
        <w:spacing w:line="312" w:lineRule="auto"/>
        <w:ind w:left="0" w:firstLine="0"/>
        <w:rPr>
          <w:lang w:val="en-US"/>
        </w:rPr>
      </w:pPr>
    </w:p>
    <w:p w14:paraId="0C1CF416" w14:textId="771B9DB2" w:rsidR="00A33E86" w:rsidRDefault="00A917DF" w:rsidP="00A917DF">
      <w:pPr>
        <w:spacing w:line="312" w:lineRule="auto"/>
        <w:ind w:left="0" w:firstLine="0"/>
        <w:rPr>
          <w:lang w:val="en-US"/>
        </w:rPr>
      </w:pPr>
      <w:r w:rsidRPr="00A917DF">
        <w:rPr>
          <w:lang w:val="en-US"/>
        </w:rPr>
        <w:t>Mean constraint, a common measure of belief tightness, is lowest among politically disengaged individuals (0.08) and highest among politically engaged individuals (0.11), with education-based partitions falling in between (Low: 0.09, High: 0.10). Node-wise R² values indicate that far-right party preferences (PTV_FDI, PTV_L) are the most embedded, whereas PTV_M5S is the least integrated across all networks. Additionally, belief systems of politically disengaged individuals contain nearly half as many connections (39 vs. 74) as those of engaged individuals, while education-based partitions exhibit similar edge counts (58 vs. 66).</w:t>
      </w:r>
      <w:r>
        <w:rPr>
          <w:lang w:val="en-US"/>
        </w:rPr>
        <w:t xml:space="preserve"> Although only descriptively, t</w:t>
      </w:r>
      <w:r w:rsidRPr="00A917DF">
        <w:rPr>
          <w:lang w:val="en-US"/>
        </w:rPr>
        <w:t xml:space="preserve">hese findings </w:t>
      </w:r>
      <w:r>
        <w:rPr>
          <w:lang w:val="en-US"/>
        </w:rPr>
        <w:t xml:space="preserve">provide preliminary </w:t>
      </w:r>
      <w:r w:rsidRPr="00A917DF">
        <w:rPr>
          <w:lang w:val="en-US"/>
        </w:rPr>
        <w:t xml:space="preserve">support </w:t>
      </w:r>
      <w:r>
        <w:rPr>
          <w:lang w:val="en-US"/>
        </w:rPr>
        <w:t xml:space="preserve">for </w:t>
      </w:r>
      <w:r w:rsidRPr="00A917DF">
        <w:rPr>
          <w:lang w:val="en-US"/>
        </w:rPr>
        <w:t>H1, indicating that political engagement</w:t>
      </w:r>
      <w:r>
        <w:rPr>
          <w:lang w:val="en-US"/>
        </w:rPr>
        <w:t xml:space="preserve">, more than </w:t>
      </w:r>
      <w:r w:rsidRPr="00A917DF">
        <w:rPr>
          <w:lang w:val="en-US"/>
        </w:rPr>
        <w:t>education</w:t>
      </w:r>
      <w:r>
        <w:rPr>
          <w:lang w:val="en-US"/>
        </w:rPr>
        <w:t>,</w:t>
      </w:r>
      <w:r w:rsidRPr="00A917DF">
        <w:rPr>
          <w:lang w:val="en-US"/>
        </w:rPr>
        <w:t xml:space="preserve"> enhances belief system consistency</w:t>
      </w:r>
      <w:r>
        <w:rPr>
          <w:lang w:val="en-US"/>
        </w:rPr>
        <w:t xml:space="preserve"> and connectedness.</w:t>
      </w:r>
      <w:r w:rsidRPr="00A917DF">
        <w:rPr>
          <w:lang w:val="en-US"/>
        </w:rPr>
        <w:t xml:space="preserve"> </w:t>
      </w:r>
    </w:p>
    <w:p w14:paraId="7B6C2EBB" w14:textId="1D69848F" w:rsidR="00A52E97" w:rsidRDefault="00A52E97" w:rsidP="00A52E97">
      <w:pPr>
        <w:spacing w:line="312" w:lineRule="auto"/>
        <w:ind w:left="0" w:firstLine="0"/>
        <w:rPr>
          <w:i/>
          <w:iCs/>
          <w:lang w:val="en-US"/>
        </w:rPr>
      </w:pPr>
    </w:p>
    <w:p w14:paraId="1526CA52" w14:textId="77777777" w:rsidR="00A917DF" w:rsidRDefault="00A917DF">
      <w:pPr>
        <w:rPr>
          <w:i/>
          <w:iCs/>
          <w:lang w:val="en-US"/>
        </w:rPr>
      </w:pPr>
      <w:r>
        <w:rPr>
          <w:i/>
          <w:iCs/>
          <w:lang w:val="en-US"/>
        </w:rPr>
        <w:br w:type="page"/>
      </w:r>
    </w:p>
    <w:p w14:paraId="182828F8" w14:textId="67ED496D" w:rsidR="00C05068" w:rsidRPr="0020386C" w:rsidRDefault="002209B0" w:rsidP="002E1515">
      <w:pPr>
        <w:spacing w:line="312" w:lineRule="auto"/>
        <w:ind w:left="0" w:firstLine="0"/>
        <w:jc w:val="center"/>
        <w:rPr>
          <w:i/>
          <w:iCs/>
          <w:lang w:val="en-US"/>
        </w:rPr>
      </w:pPr>
      <w:r w:rsidRPr="0020386C">
        <w:rPr>
          <w:i/>
          <w:iCs/>
          <w:lang w:val="en-US"/>
        </w:rPr>
        <w:lastRenderedPageBreak/>
        <w:t xml:space="preserve">Figure </w:t>
      </w:r>
      <w:r w:rsidR="00B01B83">
        <w:rPr>
          <w:i/>
          <w:iCs/>
          <w:lang w:val="en-US"/>
        </w:rPr>
        <w:t>3</w:t>
      </w:r>
      <w:r w:rsidRPr="0020386C">
        <w:rPr>
          <w:i/>
          <w:iCs/>
          <w:lang w:val="en-US"/>
        </w:rPr>
        <w:t xml:space="preserve">: </w:t>
      </w:r>
      <w:r w:rsidR="00B01B83">
        <w:rPr>
          <w:i/>
          <w:iCs/>
          <w:lang w:val="en-US"/>
        </w:rPr>
        <w:t>Italian belief systems by Political Interest and Education</w:t>
      </w:r>
    </w:p>
    <w:p w14:paraId="533DFCC9" w14:textId="689F978E" w:rsidR="002209B0" w:rsidRPr="00C87489" w:rsidRDefault="00C33BAA" w:rsidP="002E565A">
      <w:pPr>
        <w:spacing w:line="312" w:lineRule="auto"/>
        <w:ind w:left="0" w:firstLine="0"/>
        <w:rPr>
          <w:noProof/>
          <w:lang w:val="en-US"/>
        </w:rPr>
      </w:pPr>
      <w:r>
        <w:rPr>
          <w:noProof/>
          <w:lang w:val="en-US"/>
        </w:rPr>
        <w:drawing>
          <wp:inline distT="0" distB="0" distL="0" distR="0" wp14:anchorId="7ADA00B6" wp14:editId="4D86142E">
            <wp:extent cx="5720715" cy="5720715"/>
            <wp:effectExtent l="0" t="0" r="0" b="0"/>
            <wp:docPr id="15537966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715" cy="5720715"/>
                    </a:xfrm>
                    <a:prstGeom prst="rect">
                      <a:avLst/>
                    </a:prstGeom>
                    <a:noFill/>
                    <a:ln>
                      <a:noFill/>
                    </a:ln>
                  </pic:spPr>
                </pic:pic>
              </a:graphicData>
            </a:graphic>
          </wp:inline>
        </w:drawing>
      </w:r>
    </w:p>
    <w:p w14:paraId="455AEE0D" w14:textId="77777777" w:rsidR="0020386C" w:rsidRDefault="0020386C" w:rsidP="00372248">
      <w:pPr>
        <w:tabs>
          <w:tab w:val="center" w:pos="6131"/>
        </w:tabs>
        <w:ind w:left="0" w:firstLine="0"/>
        <w:rPr>
          <w:i/>
          <w:iCs/>
          <w:sz w:val="20"/>
          <w:szCs w:val="20"/>
          <w:lang w:val="en-US"/>
        </w:rPr>
      </w:pPr>
    </w:p>
    <w:p w14:paraId="13FB48F3" w14:textId="40366544" w:rsidR="003D0697" w:rsidRPr="00C87489" w:rsidRDefault="002209B0" w:rsidP="00372248">
      <w:pPr>
        <w:tabs>
          <w:tab w:val="center" w:pos="6131"/>
        </w:tabs>
        <w:ind w:left="0" w:firstLine="0"/>
        <w:rPr>
          <w:sz w:val="20"/>
          <w:szCs w:val="20"/>
          <w:lang w:val="en-US"/>
        </w:rPr>
      </w:pPr>
      <w:r w:rsidRPr="00C87489">
        <w:rPr>
          <w:i/>
          <w:iCs/>
          <w:sz w:val="20"/>
          <w:szCs w:val="20"/>
          <w:lang w:val="en-US"/>
        </w:rPr>
        <w:t>Caption:</w:t>
      </w:r>
      <w:r w:rsidRPr="00C87489">
        <w:rPr>
          <w:sz w:val="20"/>
          <w:szCs w:val="20"/>
          <w:lang w:val="en-US"/>
        </w:rPr>
        <w:t xml:space="preserve"> </w:t>
      </w:r>
      <w:r w:rsidR="00A52E97">
        <w:rPr>
          <w:sz w:val="20"/>
          <w:szCs w:val="20"/>
          <w:lang w:val="en-US"/>
        </w:rPr>
        <w:t>Political belief systems of Italians with low versus high political interest (top panels) and low versus high education (bottom panels). The plot shows</w:t>
      </w:r>
      <w:r w:rsidR="003D0697" w:rsidRPr="00C87489">
        <w:rPr>
          <w:sz w:val="20"/>
          <w:szCs w:val="20"/>
          <w:lang w:val="en-US"/>
        </w:rPr>
        <w:t xml:space="preserve"> </w:t>
      </w:r>
      <w:proofErr w:type="spellStart"/>
      <w:r w:rsidR="003D0697" w:rsidRPr="00C87489">
        <w:rPr>
          <w:sz w:val="20"/>
          <w:szCs w:val="20"/>
          <w:lang w:val="en-US"/>
        </w:rPr>
        <w:t>mgm</w:t>
      </w:r>
      <w:proofErr w:type="spellEnd"/>
      <w:r w:rsidR="003D0697" w:rsidRPr="00C87489">
        <w:rPr>
          <w:sz w:val="20"/>
          <w:szCs w:val="20"/>
          <w:lang w:val="en-US"/>
        </w:rPr>
        <w:t xml:space="preserve"> network</w:t>
      </w:r>
      <w:r w:rsidR="00A52E97">
        <w:rPr>
          <w:sz w:val="20"/>
          <w:szCs w:val="20"/>
          <w:lang w:val="en-US"/>
        </w:rPr>
        <w:t>s, where n</w:t>
      </w:r>
      <w:r w:rsidRPr="00C87489">
        <w:rPr>
          <w:sz w:val="20"/>
          <w:szCs w:val="20"/>
          <w:lang w:val="en-US"/>
        </w:rPr>
        <w:t xml:space="preserve">odes are colored according to variable type (symbolic or operational). </w:t>
      </w:r>
      <w:r w:rsidR="00A60873" w:rsidRPr="00C87489">
        <w:rPr>
          <w:sz w:val="20"/>
          <w:szCs w:val="20"/>
          <w:lang w:val="en-US"/>
        </w:rPr>
        <w:t>The yellow borders of the nodes indicate R</w:t>
      </w:r>
      <w:r w:rsidR="00A60873" w:rsidRPr="00C87489">
        <w:rPr>
          <w:sz w:val="20"/>
          <w:szCs w:val="20"/>
          <w:vertAlign w:val="superscript"/>
          <w:lang w:val="en-US"/>
        </w:rPr>
        <w:t>2</w:t>
      </w:r>
      <w:r w:rsidR="00A60873" w:rsidRPr="00C87489">
        <w:rPr>
          <w:sz w:val="20"/>
          <w:szCs w:val="20"/>
          <w:lang w:val="en-US"/>
        </w:rPr>
        <w:t xml:space="preserve"> values. </w:t>
      </w:r>
      <w:r w:rsidR="003D0697" w:rsidRPr="00C87489">
        <w:rPr>
          <w:sz w:val="20"/>
          <w:szCs w:val="20"/>
          <w:lang w:val="en-US"/>
        </w:rPr>
        <w:t>Edges indicate regularized partial correlations</w:t>
      </w:r>
      <w:r w:rsidR="00A52E97">
        <w:rPr>
          <w:sz w:val="20"/>
          <w:szCs w:val="20"/>
          <w:lang w:val="en-US"/>
        </w:rPr>
        <w:t>, with blue [red] colors for positive [</w:t>
      </w:r>
      <w:r w:rsidR="003D0697" w:rsidRPr="00C87489">
        <w:rPr>
          <w:sz w:val="20"/>
          <w:szCs w:val="20"/>
          <w:lang w:val="en-US"/>
        </w:rPr>
        <w:t>negative</w:t>
      </w:r>
      <w:r w:rsidR="00A52E97">
        <w:rPr>
          <w:sz w:val="20"/>
          <w:szCs w:val="20"/>
          <w:lang w:val="en-US"/>
        </w:rPr>
        <w:t>]</w:t>
      </w:r>
      <w:r w:rsidR="003D0697" w:rsidRPr="00C87489">
        <w:rPr>
          <w:sz w:val="20"/>
          <w:szCs w:val="20"/>
          <w:lang w:val="en-US"/>
        </w:rPr>
        <w:t xml:space="preserve"> associations. Node labels</w:t>
      </w:r>
      <w:r w:rsidR="00A52E97">
        <w:rPr>
          <w:sz w:val="20"/>
          <w:szCs w:val="20"/>
          <w:lang w:val="en-US"/>
        </w:rPr>
        <w:t xml:space="preserve"> follow Table 1</w:t>
      </w:r>
      <w:r w:rsidR="00C74AF3">
        <w:rPr>
          <w:sz w:val="20"/>
          <w:szCs w:val="20"/>
          <w:lang w:val="en-US"/>
        </w:rPr>
        <w:t xml:space="preserve">: </w:t>
      </w:r>
      <w:r w:rsidR="00C74AF3" w:rsidRPr="00C87489">
        <w:rPr>
          <w:i/>
          <w:iCs/>
          <w:sz w:val="20"/>
          <w:szCs w:val="20"/>
          <w:lang w:val="en-US"/>
        </w:rPr>
        <w:t>L_R</w:t>
      </w:r>
      <w:r w:rsidR="00C74AF3" w:rsidRPr="00C87489">
        <w:rPr>
          <w:sz w:val="20"/>
          <w:szCs w:val="20"/>
          <w:lang w:val="en-US"/>
        </w:rPr>
        <w:t xml:space="preserve"> = Left right self-placement; </w:t>
      </w:r>
      <w:r w:rsidR="00C74AF3" w:rsidRPr="00C87489">
        <w:rPr>
          <w:i/>
          <w:iCs/>
          <w:sz w:val="20"/>
          <w:szCs w:val="20"/>
          <w:lang w:val="en-US"/>
        </w:rPr>
        <w:t xml:space="preserve">PTV_PD </w:t>
      </w:r>
      <w:r w:rsidR="00C74AF3" w:rsidRPr="00C87489">
        <w:rPr>
          <w:sz w:val="20"/>
          <w:szCs w:val="20"/>
          <w:lang w:val="en-US"/>
        </w:rPr>
        <w:t>= Propensity to vote for PD;</w:t>
      </w:r>
      <w:r w:rsidR="00C74AF3" w:rsidRPr="00C87489">
        <w:rPr>
          <w:i/>
          <w:iCs/>
          <w:sz w:val="20"/>
          <w:szCs w:val="20"/>
          <w:lang w:val="en-US"/>
        </w:rPr>
        <w:t xml:space="preserve"> PTV_FI </w:t>
      </w:r>
      <w:r w:rsidR="00C74AF3" w:rsidRPr="00C87489">
        <w:rPr>
          <w:sz w:val="20"/>
          <w:szCs w:val="20"/>
          <w:lang w:val="en-US"/>
        </w:rPr>
        <w:t xml:space="preserve">= Propensity to vote for </w:t>
      </w:r>
      <w:r w:rsidR="00C74AF3">
        <w:rPr>
          <w:sz w:val="20"/>
          <w:szCs w:val="20"/>
          <w:lang w:val="en-US"/>
        </w:rPr>
        <w:t>FI</w:t>
      </w:r>
      <w:r w:rsidR="00C74AF3" w:rsidRPr="00C87489">
        <w:rPr>
          <w:sz w:val="20"/>
          <w:szCs w:val="20"/>
          <w:lang w:val="en-US"/>
        </w:rPr>
        <w:t>;</w:t>
      </w:r>
      <w:r w:rsidR="00C74AF3" w:rsidRPr="00C87489">
        <w:rPr>
          <w:i/>
          <w:iCs/>
          <w:sz w:val="20"/>
          <w:szCs w:val="20"/>
          <w:lang w:val="en-US"/>
        </w:rPr>
        <w:t xml:space="preserve"> PTV_L </w:t>
      </w:r>
      <w:r w:rsidR="00C74AF3" w:rsidRPr="00C87489">
        <w:rPr>
          <w:sz w:val="20"/>
          <w:szCs w:val="20"/>
          <w:lang w:val="en-US"/>
        </w:rPr>
        <w:t xml:space="preserve">= Propensity to vote for </w:t>
      </w:r>
      <w:r w:rsidR="00C74AF3">
        <w:rPr>
          <w:sz w:val="20"/>
          <w:szCs w:val="20"/>
          <w:lang w:val="en-US"/>
        </w:rPr>
        <w:t>L</w:t>
      </w:r>
      <w:r w:rsidR="00C74AF3" w:rsidRPr="00C87489">
        <w:rPr>
          <w:sz w:val="20"/>
          <w:szCs w:val="20"/>
          <w:lang w:val="en-US"/>
        </w:rPr>
        <w:t>;</w:t>
      </w:r>
      <w:r w:rsidR="00C74AF3" w:rsidRPr="00C87489">
        <w:rPr>
          <w:i/>
          <w:iCs/>
          <w:sz w:val="20"/>
          <w:szCs w:val="20"/>
          <w:lang w:val="en-US"/>
        </w:rPr>
        <w:t xml:space="preserve">  PTV_M5S </w:t>
      </w:r>
      <w:r w:rsidR="00C74AF3" w:rsidRPr="00C87489">
        <w:rPr>
          <w:sz w:val="20"/>
          <w:szCs w:val="20"/>
          <w:lang w:val="en-US"/>
        </w:rPr>
        <w:t>= Propensity to vote for M5S;</w:t>
      </w:r>
      <w:r w:rsidR="00C74AF3" w:rsidRPr="00C87489">
        <w:rPr>
          <w:i/>
          <w:iCs/>
          <w:sz w:val="20"/>
          <w:szCs w:val="20"/>
          <w:lang w:val="en-US"/>
        </w:rPr>
        <w:t xml:space="preserve">  PTV_FDI </w:t>
      </w:r>
      <w:r w:rsidR="00C74AF3" w:rsidRPr="00C87489">
        <w:rPr>
          <w:sz w:val="20"/>
          <w:szCs w:val="20"/>
          <w:lang w:val="en-US"/>
        </w:rPr>
        <w:t xml:space="preserve">= Propensity to vote for </w:t>
      </w:r>
      <w:r w:rsidR="00C74AF3">
        <w:rPr>
          <w:sz w:val="20"/>
          <w:szCs w:val="20"/>
          <w:lang w:val="en-US"/>
        </w:rPr>
        <w:t>FDI</w:t>
      </w:r>
      <w:r w:rsidR="00C74AF3" w:rsidRPr="00C87489">
        <w:rPr>
          <w:sz w:val="20"/>
          <w:szCs w:val="20"/>
          <w:lang w:val="en-US"/>
        </w:rPr>
        <w:t>;</w:t>
      </w:r>
      <w:r w:rsidR="00C74AF3" w:rsidRPr="00C87489">
        <w:rPr>
          <w:i/>
          <w:iCs/>
          <w:sz w:val="20"/>
          <w:szCs w:val="20"/>
          <w:lang w:val="en-US"/>
        </w:rPr>
        <w:t xml:space="preserve">  adopt </w:t>
      </w:r>
      <w:r w:rsidR="00C74AF3" w:rsidRPr="00C87489">
        <w:rPr>
          <w:sz w:val="20"/>
          <w:szCs w:val="20"/>
          <w:lang w:val="en-US"/>
        </w:rPr>
        <w:t xml:space="preserve">= Stepchild adoption; </w:t>
      </w:r>
      <w:r w:rsidR="00C74AF3" w:rsidRPr="00C87489">
        <w:rPr>
          <w:i/>
          <w:iCs/>
          <w:sz w:val="20"/>
          <w:szCs w:val="20"/>
          <w:lang w:val="en-US"/>
        </w:rPr>
        <w:t xml:space="preserve">abort </w:t>
      </w:r>
      <w:r w:rsidR="00C74AF3" w:rsidRPr="00C87489">
        <w:rPr>
          <w:sz w:val="20"/>
          <w:szCs w:val="20"/>
          <w:lang w:val="en-US"/>
        </w:rPr>
        <w:t>= Abortion;</w:t>
      </w:r>
      <w:r w:rsidR="00C74AF3" w:rsidRPr="00C87489">
        <w:rPr>
          <w:i/>
          <w:iCs/>
          <w:sz w:val="20"/>
          <w:szCs w:val="20"/>
          <w:lang w:val="en-US"/>
        </w:rPr>
        <w:t xml:space="preserve"> </w:t>
      </w:r>
      <w:proofErr w:type="spellStart"/>
      <w:r w:rsidR="00C74AF3" w:rsidRPr="00C87489">
        <w:rPr>
          <w:i/>
          <w:iCs/>
          <w:sz w:val="20"/>
          <w:szCs w:val="20"/>
          <w:lang w:val="en-US"/>
        </w:rPr>
        <w:t>eutha</w:t>
      </w:r>
      <w:proofErr w:type="spellEnd"/>
      <w:r w:rsidR="00C74AF3" w:rsidRPr="00C87489">
        <w:rPr>
          <w:i/>
          <w:iCs/>
          <w:sz w:val="20"/>
          <w:szCs w:val="20"/>
          <w:lang w:val="en-US"/>
        </w:rPr>
        <w:t xml:space="preserve"> </w:t>
      </w:r>
      <w:r w:rsidR="00C74AF3" w:rsidRPr="00C87489">
        <w:rPr>
          <w:sz w:val="20"/>
          <w:szCs w:val="20"/>
          <w:lang w:val="en-US"/>
        </w:rPr>
        <w:t>= Euthanasia;</w:t>
      </w:r>
      <w:r w:rsidR="00C74AF3" w:rsidRPr="00C87489">
        <w:rPr>
          <w:i/>
          <w:iCs/>
          <w:sz w:val="20"/>
          <w:szCs w:val="20"/>
          <w:lang w:val="en-US"/>
        </w:rPr>
        <w:t xml:space="preserve"> </w:t>
      </w:r>
      <w:proofErr w:type="spellStart"/>
      <w:r w:rsidR="00C74AF3" w:rsidRPr="00C87489">
        <w:rPr>
          <w:i/>
          <w:iCs/>
          <w:sz w:val="20"/>
          <w:szCs w:val="20"/>
          <w:lang w:val="en-US"/>
        </w:rPr>
        <w:t>marria</w:t>
      </w:r>
      <w:proofErr w:type="spellEnd"/>
      <w:r w:rsidR="00C74AF3" w:rsidRPr="00C87489">
        <w:rPr>
          <w:i/>
          <w:iCs/>
          <w:sz w:val="20"/>
          <w:szCs w:val="20"/>
          <w:lang w:val="en-US"/>
        </w:rPr>
        <w:t xml:space="preserve"> </w:t>
      </w:r>
      <w:r w:rsidR="00C74AF3" w:rsidRPr="00C87489">
        <w:rPr>
          <w:sz w:val="20"/>
          <w:szCs w:val="20"/>
          <w:lang w:val="en-US"/>
        </w:rPr>
        <w:t>= Homosexual marriage;</w:t>
      </w:r>
      <w:r w:rsidR="00C74AF3" w:rsidRPr="00C87489">
        <w:rPr>
          <w:i/>
          <w:iCs/>
          <w:sz w:val="20"/>
          <w:szCs w:val="20"/>
          <w:lang w:val="en-US"/>
        </w:rPr>
        <w:t xml:space="preserve">  </w:t>
      </w:r>
      <w:proofErr w:type="spellStart"/>
      <w:r w:rsidR="00C74AF3" w:rsidRPr="00C87489">
        <w:rPr>
          <w:i/>
          <w:iCs/>
          <w:sz w:val="20"/>
          <w:szCs w:val="20"/>
          <w:lang w:val="en-US"/>
        </w:rPr>
        <w:t>redis</w:t>
      </w:r>
      <w:proofErr w:type="spellEnd"/>
      <w:r w:rsidR="00C74AF3" w:rsidRPr="00C87489">
        <w:rPr>
          <w:i/>
          <w:iCs/>
          <w:sz w:val="20"/>
          <w:szCs w:val="20"/>
          <w:lang w:val="en-US"/>
        </w:rPr>
        <w:t xml:space="preserve"> </w:t>
      </w:r>
      <w:r w:rsidR="00C74AF3" w:rsidRPr="00C87489">
        <w:rPr>
          <w:sz w:val="20"/>
          <w:szCs w:val="20"/>
          <w:lang w:val="en-US"/>
        </w:rPr>
        <w:t>= Redistribution;</w:t>
      </w:r>
      <w:r w:rsidR="00C74AF3" w:rsidRPr="00C87489">
        <w:rPr>
          <w:i/>
          <w:iCs/>
          <w:sz w:val="20"/>
          <w:szCs w:val="20"/>
          <w:lang w:val="en-US"/>
        </w:rPr>
        <w:t xml:space="preserve">   </w:t>
      </w:r>
      <w:proofErr w:type="spellStart"/>
      <w:r w:rsidR="00C74AF3" w:rsidRPr="00C87489">
        <w:rPr>
          <w:i/>
          <w:iCs/>
          <w:sz w:val="20"/>
          <w:szCs w:val="20"/>
          <w:lang w:val="en-US"/>
        </w:rPr>
        <w:t>flat_t</w:t>
      </w:r>
      <w:proofErr w:type="spellEnd"/>
      <w:r w:rsidR="00C74AF3" w:rsidRPr="00C87489">
        <w:rPr>
          <w:i/>
          <w:iCs/>
          <w:sz w:val="20"/>
          <w:szCs w:val="20"/>
          <w:lang w:val="en-US"/>
        </w:rPr>
        <w:t xml:space="preserve"> =</w:t>
      </w:r>
      <w:r w:rsidR="00C74AF3" w:rsidRPr="00C87489">
        <w:rPr>
          <w:sz w:val="20"/>
          <w:szCs w:val="20"/>
          <w:lang w:val="en-US"/>
        </w:rPr>
        <w:t xml:space="preserve"> Flat tax;</w:t>
      </w:r>
      <w:r w:rsidR="00C74AF3" w:rsidRPr="00C87489">
        <w:rPr>
          <w:i/>
          <w:iCs/>
          <w:sz w:val="20"/>
          <w:szCs w:val="20"/>
          <w:lang w:val="en-US"/>
        </w:rPr>
        <w:t xml:space="preserve">  </w:t>
      </w:r>
      <w:proofErr w:type="spellStart"/>
      <w:r w:rsidR="00C74AF3" w:rsidRPr="00C87489">
        <w:rPr>
          <w:i/>
          <w:iCs/>
          <w:sz w:val="20"/>
          <w:szCs w:val="20"/>
          <w:lang w:val="en-US"/>
        </w:rPr>
        <w:t>m_wage</w:t>
      </w:r>
      <w:proofErr w:type="spellEnd"/>
      <w:r w:rsidR="00C74AF3" w:rsidRPr="00C87489">
        <w:rPr>
          <w:i/>
          <w:iCs/>
          <w:sz w:val="20"/>
          <w:szCs w:val="20"/>
          <w:lang w:val="en-US"/>
        </w:rPr>
        <w:t xml:space="preserve"> </w:t>
      </w:r>
      <w:r w:rsidR="00C74AF3" w:rsidRPr="00C87489">
        <w:rPr>
          <w:sz w:val="20"/>
          <w:szCs w:val="20"/>
          <w:lang w:val="en-US"/>
        </w:rPr>
        <w:t xml:space="preserve">= Minimum wage; </w:t>
      </w:r>
      <w:proofErr w:type="spellStart"/>
      <w:r w:rsidR="00C74AF3" w:rsidRPr="00C87489">
        <w:rPr>
          <w:i/>
          <w:iCs/>
          <w:sz w:val="20"/>
          <w:szCs w:val="20"/>
          <w:lang w:val="en-US"/>
        </w:rPr>
        <w:t>cit_in</w:t>
      </w:r>
      <w:proofErr w:type="spellEnd"/>
      <w:r w:rsidR="00C74AF3" w:rsidRPr="00C87489">
        <w:rPr>
          <w:i/>
          <w:iCs/>
          <w:sz w:val="20"/>
          <w:szCs w:val="20"/>
          <w:lang w:val="en-US"/>
        </w:rPr>
        <w:t xml:space="preserve">  </w:t>
      </w:r>
      <w:r w:rsidR="00C74AF3" w:rsidRPr="00C87489">
        <w:rPr>
          <w:sz w:val="20"/>
          <w:szCs w:val="20"/>
          <w:lang w:val="en-US"/>
        </w:rPr>
        <w:t xml:space="preserve">= Citizenship income; </w:t>
      </w:r>
      <w:proofErr w:type="spellStart"/>
      <w:r w:rsidR="00C74AF3" w:rsidRPr="00C87489">
        <w:rPr>
          <w:i/>
          <w:iCs/>
          <w:sz w:val="20"/>
          <w:szCs w:val="20"/>
          <w:lang w:val="en-US"/>
        </w:rPr>
        <w:t>globa</w:t>
      </w:r>
      <w:proofErr w:type="spellEnd"/>
      <w:r w:rsidR="00C74AF3" w:rsidRPr="00C87489">
        <w:rPr>
          <w:i/>
          <w:iCs/>
          <w:sz w:val="20"/>
          <w:szCs w:val="20"/>
          <w:lang w:val="en-US"/>
        </w:rPr>
        <w:t xml:space="preserve"> = </w:t>
      </w:r>
      <w:r w:rsidR="00C74AF3" w:rsidRPr="00C87489">
        <w:rPr>
          <w:sz w:val="20"/>
          <w:szCs w:val="20"/>
          <w:lang w:val="en-US"/>
        </w:rPr>
        <w:t>Globalization;</w:t>
      </w:r>
      <w:r w:rsidR="00C74AF3" w:rsidRPr="00C87489">
        <w:rPr>
          <w:i/>
          <w:iCs/>
          <w:sz w:val="20"/>
          <w:szCs w:val="20"/>
          <w:lang w:val="en-US"/>
        </w:rPr>
        <w:t xml:space="preserve">   </w:t>
      </w:r>
      <w:proofErr w:type="spellStart"/>
      <w:r w:rsidR="00C74AF3" w:rsidRPr="00C87489">
        <w:rPr>
          <w:i/>
          <w:iCs/>
          <w:sz w:val="20"/>
          <w:szCs w:val="20"/>
          <w:lang w:val="en-US"/>
        </w:rPr>
        <w:t>immig</w:t>
      </w:r>
      <w:proofErr w:type="spellEnd"/>
      <w:r w:rsidR="00C74AF3" w:rsidRPr="00C87489">
        <w:rPr>
          <w:i/>
          <w:iCs/>
          <w:sz w:val="20"/>
          <w:szCs w:val="20"/>
          <w:lang w:val="en-US"/>
        </w:rPr>
        <w:t xml:space="preserve"> </w:t>
      </w:r>
      <w:r w:rsidR="00C74AF3" w:rsidRPr="00C87489">
        <w:rPr>
          <w:sz w:val="20"/>
          <w:szCs w:val="20"/>
          <w:lang w:val="en-US"/>
        </w:rPr>
        <w:t>= Immigration;</w:t>
      </w:r>
      <w:r w:rsidR="00C74AF3" w:rsidRPr="00C87489">
        <w:rPr>
          <w:i/>
          <w:iCs/>
          <w:sz w:val="20"/>
          <w:szCs w:val="20"/>
          <w:lang w:val="en-US"/>
        </w:rPr>
        <w:t xml:space="preserve">   </w:t>
      </w:r>
      <w:proofErr w:type="spellStart"/>
      <w:r w:rsidR="00C74AF3" w:rsidRPr="00C87489">
        <w:rPr>
          <w:i/>
          <w:iCs/>
          <w:sz w:val="20"/>
          <w:szCs w:val="20"/>
          <w:lang w:val="en-US"/>
        </w:rPr>
        <w:t>big_go</w:t>
      </w:r>
      <w:proofErr w:type="spellEnd"/>
      <w:r w:rsidR="00C74AF3" w:rsidRPr="00C87489">
        <w:rPr>
          <w:i/>
          <w:iCs/>
          <w:sz w:val="20"/>
          <w:szCs w:val="20"/>
          <w:lang w:val="en-US"/>
        </w:rPr>
        <w:t xml:space="preserve"> </w:t>
      </w:r>
      <w:r w:rsidR="00C74AF3" w:rsidRPr="00C87489">
        <w:rPr>
          <w:sz w:val="20"/>
          <w:szCs w:val="20"/>
          <w:lang w:val="en-US"/>
        </w:rPr>
        <w:t xml:space="preserve">= Big government; </w:t>
      </w:r>
      <w:r w:rsidR="00C74AF3" w:rsidRPr="00C87489">
        <w:rPr>
          <w:i/>
          <w:iCs/>
          <w:sz w:val="20"/>
          <w:szCs w:val="20"/>
          <w:lang w:val="en-US"/>
        </w:rPr>
        <w:t xml:space="preserve">  </w:t>
      </w:r>
      <w:proofErr w:type="spellStart"/>
      <w:r w:rsidR="00C74AF3" w:rsidRPr="00C87489">
        <w:rPr>
          <w:i/>
          <w:iCs/>
          <w:sz w:val="20"/>
          <w:szCs w:val="20"/>
          <w:lang w:val="en-US"/>
        </w:rPr>
        <w:t>pub_pri</w:t>
      </w:r>
      <w:proofErr w:type="spellEnd"/>
      <w:r w:rsidR="00C74AF3" w:rsidRPr="00C87489">
        <w:rPr>
          <w:i/>
          <w:iCs/>
          <w:sz w:val="20"/>
          <w:szCs w:val="20"/>
          <w:lang w:val="en-US"/>
        </w:rPr>
        <w:t xml:space="preserve"> = </w:t>
      </w:r>
      <w:r w:rsidR="00C74AF3" w:rsidRPr="00C87489">
        <w:rPr>
          <w:sz w:val="20"/>
          <w:szCs w:val="20"/>
          <w:lang w:val="en-US"/>
        </w:rPr>
        <w:t xml:space="preserve">Public vs private; </w:t>
      </w:r>
      <w:proofErr w:type="spellStart"/>
      <w:r w:rsidR="00C74AF3" w:rsidRPr="00C87489">
        <w:rPr>
          <w:i/>
          <w:iCs/>
          <w:sz w:val="20"/>
          <w:szCs w:val="20"/>
          <w:lang w:val="en-US"/>
        </w:rPr>
        <w:t>ukrai</w:t>
      </w:r>
      <w:proofErr w:type="spellEnd"/>
      <w:r w:rsidR="00C74AF3" w:rsidRPr="00C87489">
        <w:rPr>
          <w:i/>
          <w:iCs/>
          <w:sz w:val="20"/>
          <w:szCs w:val="20"/>
          <w:lang w:val="en-US"/>
        </w:rPr>
        <w:t xml:space="preserve"> </w:t>
      </w:r>
      <w:r w:rsidR="00C74AF3" w:rsidRPr="00C87489">
        <w:rPr>
          <w:sz w:val="20"/>
          <w:szCs w:val="20"/>
          <w:lang w:val="en-US"/>
        </w:rPr>
        <w:t>= Weapons to Ukraine</w:t>
      </w:r>
    </w:p>
    <w:p w14:paraId="1C4FB0E3" w14:textId="682C7A5E" w:rsidR="00A917DF" w:rsidRDefault="00A917DF" w:rsidP="00A917DF">
      <w:pPr>
        <w:ind w:left="0" w:firstLine="0"/>
        <w:rPr>
          <w:lang w:val="en-US"/>
        </w:rPr>
      </w:pPr>
      <w:r>
        <w:rPr>
          <w:lang w:val="en-US"/>
        </w:rPr>
        <w:br w:type="page"/>
      </w:r>
    </w:p>
    <w:p w14:paraId="1110D44A" w14:textId="6FF81F49" w:rsidR="00A917DF" w:rsidRPr="00A52E97" w:rsidRDefault="00A917DF" w:rsidP="00A917DF">
      <w:pPr>
        <w:spacing w:line="312" w:lineRule="auto"/>
        <w:ind w:left="0" w:firstLine="0"/>
        <w:rPr>
          <w:lang w:val="en-US"/>
        </w:rPr>
      </w:pPr>
      <w:r w:rsidRPr="000120BB">
        <w:rPr>
          <w:lang w:val="en-US"/>
        </w:rPr>
        <w:lastRenderedPageBreak/>
        <w:t xml:space="preserve">To </w:t>
      </w:r>
      <w:r>
        <w:rPr>
          <w:lang w:val="en-US"/>
        </w:rPr>
        <w:t>gain a deeper understanding on</w:t>
      </w:r>
      <w:r w:rsidRPr="000120BB">
        <w:rPr>
          <w:lang w:val="en-US"/>
        </w:rPr>
        <w:t xml:space="preserve"> R² results, Figure </w:t>
      </w:r>
      <w:r>
        <w:rPr>
          <w:lang w:val="en-US"/>
        </w:rPr>
        <w:t>4</w:t>
      </w:r>
      <w:r w:rsidRPr="000120BB">
        <w:rPr>
          <w:lang w:val="en-US"/>
        </w:rPr>
        <w:t xml:space="preserve"> visualizes node-wise differences between high and low political interest and education groups</w:t>
      </w:r>
      <w:r>
        <w:rPr>
          <w:lang w:val="en-US"/>
        </w:rPr>
        <w:t>.</w:t>
      </w:r>
      <w:r w:rsidRPr="000120BB">
        <w:rPr>
          <w:lang w:val="en-US"/>
        </w:rPr>
        <w:t xml:space="preserve"> </w:t>
      </w:r>
      <w:r>
        <w:rPr>
          <w:lang w:val="en-US"/>
        </w:rPr>
        <w:t>P</w:t>
      </w:r>
      <w:r w:rsidRPr="000120BB">
        <w:rPr>
          <w:lang w:val="en-US"/>
        </w:rPr>
        <w:t xml:space="preserve">recise values </w:t>
      </w:r>
      <w:r>
        <w:rPr>
          <w:lang w:val="en-US"/>
        </w:rPr>
        <w:t xml:space="preserve">are </w:t>
      </w:r>
      <w:r w:rsidRPr="000120BB">
        <w:rPr>
          <w:lang w:val="en-US"/>
        </w:rPr>
        <w:t xml:space="preserve">reported in Table </w:t>
      </w:r>
      <w:r>
        <w:rPr>
          <w:lang w:val="en-US"/>
        </w:rPr>
        <w:t>S5</w:t>
      </w:r>
      <w:r w:rsidRPr="000120BB">
        <w:rPr>
          <w:lang w:val="en-US"/>
        </w:rPr>
        <w:t xml:space="preserve"> (Supplement). Th</w:t>
      </w:r>
      <w:r>
        <w:rPr>
          <w:lang w:val="en-US"/>
        </w:rPr>
        <w:t>is descriptive visualization</w:t>
      </w:r>
      <w:r w:rsidRPr="000120BB">
        <w:rPr>
          <w:lang w:val="en-US"/>
        </w:rPr>
        <w:t xml:space="preserve"> </w:t>
      </w:r>
      <w:r w:rsidR="00D559A0">
        <w:rPr>
          <w:lang w:val="en-US"/>
        </w:rPr>
        <w:t>aligns with</w:t>
      </w:r>
      <w:r w:rsidRPr="000120BB">
        <w:rPr>
          <w:lang w:val="en-US"/>
        </w:rPr>
        <w:t xml:space="preserve"> H1 </w:t>
      </w:r>
      <w:r>
        <w:rPr>
          <w:lang w:val="en-US"/>
        </w:rPr>
        <w:t xml:space="preserve">and </w:t>
      </w:r>
      <w:r w:rsidR="00D559A0">
        <w:rPr>
          <w:lang w:val="en-US"/>
        </w:rPr>
        <w:t>contrasts with</w:t>
      </w:r>
      <w:r w:rsidRPr="000120BB">
        <w:rPr>
          <w:lang w:val="en-US"/>
        </w:rPr>
        <w:t xml:space="preserve"> H2. Political interest systematically increases R² values, with an average node-wise difference of 0.108</w:t>
      </w:r>
      <w:r w:rsidR="004902E2">
        <w:rPr>
          <w:lang w:val="en-US"/>
        </w:rPr>
        <w:t>.</w:t>
      </w:r>
      <w:r w:rsidRPr="000120BB">
        <w:rPr>
          <w:lang w:val="en-US"/>
        </w:rPr>
        <w:t xml:space="preserve"> The largest effects emerge for </w:t>
      </w:r>
      <w:r>
        <w:rPr>
          <w:lang w:val="en-US"/>
        </w:rPr>
        <w:t xml:space="preserve">the support of </w:t>
      </w:r>
      <w:r w:rsidRPr="000120BB">
        <w:rPr>
          <w:lang w:val="en-US"/>
        </w:rPr>
        <w:t>immigration (Δ = 0.26) and flat tax (Δ = 0.23), indicating that politically engaged individuals hold more structured attitudes on key cultural and economic issues.</w:t>
      </w:r>
      <w:r>
        <w:rPr>
          <w:lang w:val="en-US"/>
        </w:rPr>
        <w:t xml:space="preserve"> </w:t>
      </w:r>
      <w:r w:rsidRPr="006D137E">
        <w:rPr>
          <w:lang w:val="en-US"/>
        </w:rPr>
        <w:t xml:space="preserve">In contrast, education does not systematically increase R² values. In fact, in 9 out of 19 cases, R² values are higher in the low-education group, contradicting expectations. While </w:t>
      </w:r>
      <w:r w:rsidR="00624F73">
        <w:rPr>
          <w:lang w:val="en-US"/>
        </w:rPr>
        <w:t xml:space="preserve">some items </w:t>
      </w:r>
      <w:r w:rsidRPr="006D137E">
        <w:rPr>
          <w:lang w:val="en-US"/>
        </w:rPr>
        <w:t>show a notable increase</w:t>
      </w:r>
      <w:r w:rsidR="00624F73">
        <w:rPr>
          <w:lang w:val="en-US"/>
        </w:rPr>
        <w:t xml:space="preserve"> (e.g.: </w:t>
      </w:r>
      <w:r w:rsidR="00624F73" w:rsidRPr="00624F73">
        <w:rPr>
          <w:lang w:val="en-US"/>
        </w:rPr>
        <w:t>flat tax</w:t>
      </w:r>
      <w:r w:rsidR="00624F73">
        <w:rPr>
          <w:lang w:val="en-US"/>
        </w:rPr>
        <w:t xml:space="preserve">, </w:t>
      </w:r>
      <w:r w:rsidR="00624F73" w:rsidRPr="00624F73">
        <w:rPr>
          <w:lang w:val="en-US"/>
        </w:rPr>
        <w:t>Δ = 0.10)</w:t>
      </w:r>
      <w:r w:rsidRPr="006D137E">
        <w:rPr>
          <w:lang w:val="en-US"/>
        </w:rPr>
        <w:t>, the overall pattern is inconsistent, suggesting that education alone does not reliably enhance the integration of political attitudes within belief systems.</w:t>
      </w:r>
    </w:p>
    <w:p w14:paraId="410D1F5C" w14:textId="77777777" w:rsidR="00AD05D7" w:rsidRDefault="00AD05D7" w:rsidP="004A7E0A">
      <w:pPr>
        <w:spacing w:line="312" w:lineRule="auto"/>
        <w:ind w:left="0" w:firstLine="0"/>
        <w:rPr>
          <w:sz w:val="20"/>
          <w:szCs w:val="20"/>
          <w:lang w:val="en-US"/>
        </w:rPr>
      </w:pPr>
    </w:p>
    <w:p w14:paraId="6F26A6B0" w14:textId="53EAAC86" w:rsidR="00C050CC" w:rsidRPr="00A52E97" w:rsidRDefault="00AD05D7" w:rsidP="004A7E0A">
      <w:pPr>
        <w:spacing w:line="312" w:lineRule="auto"/>
        <w:ind w:left="0" w:firstLine="0"/>
        <w:rPr>
          <w:lang w:val="en-US"/>
        </w:rPr>
      </w:pPr>
      <w:r w:rsidRPr="00A52E97">
        <w:rPr>
          <w:lang w:val="en-US"/>
        </w:rPr>
        <w:t xml:space="preserve">To </w:t>
      </w:r>
      <w:r w:rsidR="00A917DF">
        <w:rPr>
          <w:lang w:val="en-US"/>
        </w:rPr>
        <w:t xml:space="preserve">statistically </w:t>
      </w:r>
      <w:r w:rsidRPr="00A52E97">
        <w:rPr>
          <w:lang w:val="en-US"/>
        </w:rPr>
        <w:t xml:space="preserve">evaluate H1 and H2, I </w:t>
      </w:r>
      <w:r w:rsidR="00A52E97">
        <w:rPr>
          <w:lang w:val="en-US"/>
        </w:rPr>
        <w:t xml:space="preserve">bootstrap 10,000 samples starting from each of the original partitions. I then re-estimate networks on the 40,000 samples to </w:t>
      </w:r>
      <w:r w:rsidRPr="00A52E97">
        <w:rPr>
          <w:lang w:val="en-US"/>
        </w:rPr>
        <w:t xml:space="preserve">compare the belief system structures of individuals with high versus low political interest and high versus low education. I analyze differences in </w:t>
      </w:r>
      <w:r w:rsidR="00D559A0">
        <w:rPr>
          <w:lang w:val="en-US"/>
        </w:rPr>
        <w:t xml:space="preserve">the bootstrapped distributions of </w:t>
      </w:r>
      <w:r w:rsidRPr="00A52E97">
        <w:rPr>
          <w:lang w:val="en-US"/>
        </w:rPr>
        <w:t xml:space="preserve">mean constraint, ASPL, and node-wise R². I </w:t>
      </w:r>
      <w:proofErr w:type="gramStart"/>
      <w:r w:rsidRPr="00A52E97">
        <w:rPr>
          <w:lang w:val="en-US"/>
        </w:rPr>
        <w:t>assess</w:t>
      </w:r>
      <w:proofErr w:type="gramEnd"/>
      <w:r w:rsidRPr="00A52E97">
        <w:rPr>
          <w:lang w:val="en-US"/>
        </w:rPr>
        <w:t xml:space="preserve"> normality with the Shapiro-Wilk test, and homogeneity of variance with Levene’s test. The results, summarized in Table </w:t>
      </w:r>
      <w:r w:rsidR="00582E5C">
        <w:rPr>
          <w:lang w:val="en-US"/>
        </w:rPr>
        <w:t>S</w:t>
      </w:r>
      <w:r w:rsidRPr="00A52E97">
        <w:rPr>
          <w:lang w:val="en-US"/>
        </w:rPr>
        <w:t xml:space="preserve">3 (Supplement), indicate significant deviations from normality across all measures (p &lt; .001), except for ASPL in high-education groups (p = .108). Additionally, Levene’s test suggests violations of homogeneity for most comparisons (p &lt; .001), apart from R² in education-based partitions (p = .384). </w:t>
      </w:r>
    </w:p>
    <w:p w14:paraId="74701BE6" w14:textId="77777777" w:rsidR="00C050CC" w:rsidRPr="00A52E97" w:rsidRDefault="00C050CC" w:rsidP="004A7E0A">
      <w:pPr>
        <w:spacing w:line="312" w:lineRule="auto"/>
        <w:ind w:left="0" w:firstLine="0"/>
        <w:rPr>
          <w:lang w:val="en-US"/>
        </w:rPr>
      </w:pPr>
    </w:p>
    <w:p w14:paraId="09E9E0FC" w14:textId="77777777" w:rsidR="00624F73" w:rsidRDefault="00624F73" w:rsidP="00C050CC">
      <w:pPr>
        <w:spacing w:line="312" w:lineRule="auto"/>
        <w:ind w:left="0" w:firstLine="0"/>
        <w:rPr>
          <w:lang w:val="en-US"/>
        </w:rPr>
      </w:pPr>
      <w:r w:rsidRPr="00624F73">
        <w:rPr>
          <w:lang w:val="en-US"/>
        </w:rPr>
        <w:t>Given violations of normality and homogeneity assumptions, I employed Mann-Whitney U tests instead of ANOVA</w:t>
      </w:r>
      <w:r>
        <w:rPr>
          <w:lang w:val="en-US"/>
        </w:rPr>
        <w:t>.</w:t>
      </w:r>
      <w:r w:rsidR="00AD05D7" w:rsidRPr="00A52E97">
        <w:rPr>
          <w:lang w:val="en-US"/>
        </w:rPr>
        <w:t xml:space="preserve"> </w:t>
      </w:r>
      <w:r w:rsidRPr="00624F73">
        <w:rPr>
          <w:lang w:val="en-US"/>
        </w:rPr>
        <w:t>Since higher belief system tightness is expected in politically engaged and highly educated individuals, I tested for higher mean constraint and R² in these groups, while for ASPL, I expected lower values, indicating greater network density. Table 2 presents the results of these one-tailed tests.</w:t>
      </w:r>
      <w:r w:rsidR="00C050CC" w:rsidRPr="00A52E97">
        <w:rPr>
          <w:lang w:val="en-US"/>
        </w:rPr>
        <w:t xml:space="preserve"> </w:t>
      </w:r>
    </w:p>
    <w:p w14:paraId="0CD73550" w14:textId="77777777" w:rsidR="00624F73" w:rsidRDefault="00624F73" w:rsidP="00C050CC">
      <w:pPr>
        <w:spacing w:line="312" w:lineRule="auto"/>
        <w:ind w:left="0" w:firstLine="0"/>
        <w:rPr>
          <w:lang w:val="en-US"/>
        </w:rPr>
      </w:pPr>
    </w:p>
    <w:p w14:paraId="11D61487" w14:textId="77777777" w:rsidR="00273A51" w:rsidRDefault="00273A51">
      <w:pPr>
        <w:rPr>
          <w:lang w:val="en-US"/>
        </w:rPr>
      </w:pPr>
      <w:r>
        <w:rPr>
          <w:lang w:val="en-US"/>
        </w:rPr>
        <w:br w:type="page"/>
      </w:r>
    </w:p>
    <w:p w14:paraId="5CDE4613" w14:textId="77777777" w:rsidR="00273A51" w:rsidRPr="00B478B7" w:rsidRDefault="00273A51" w:rsidP="00273A51">
      <w:pPr>
        <w:spacing w:line="312" w:lineRule="auto"/>
        <w:ind w:left="0" w:firstLine="0"/>
        <w:jc w:val="center"/>
        <w:rPr>
          <w:i/>
          <w:iCs/>
          <w:lang w:val="en-US"/>
        </w:rPr>
      </w:pPr>
      <w:r w:rsidRPr="0020386C">
        <w:rPr>
          <w:i/>
          <w:iCs/>
          <w:lang w:val="en-US"/>
        </w:rPr>
        <w:lastRenderedPageBreak/>
        <w:t xml:space="preserve">Figure </w:t>
      </w:r>
      <w:r>
        <w:rPr>
          <w:i/>
          <w:iCs/>
          <w:lang w:val="en-US"/>
        </w:rPr>
        <w:t>4</w:t>
      </w:r>
      <w:r w:rsidRPr="0020386C">
        <w:rPr>
          <w:i/>
          <w:iCs/>
          <w:lang w:val="en-US"/>
        </w:rPr>
        <w:t>: Beliefs’ constraint by levels of political interest and education</w:t>
      </w:r>
    </w:p>
    <w:p w14:paraId="5633283C" w14:textId="77777777" w:rsidR="00273A51" w:rsidRDefault="00273A51" w:rsidP="00273A51">
      <w:pPr>
        <w:spacing w:line="312" w:lineRule="auto"/>
        <w:ind w:left="0" w:firstLine="0"/>
        <w:rPr>
          <w:i/>
          <w:iCs/>
          <w:sz w:val="20"/>
          <w:szCs w:val="20"/>
          <w:lang w:val="en-US"/>
        </w:rPr>
      </w:pPr>
      <w:r>
        <w:rPr>
          <w:i/>
          <w:iCs/>
          <w:noProof/>
          <w:sz w:val="20"/>
          <w:szCs w:val="20"/>
          <w:lang w:val="en-US"/>
        </w:rPr>
        <w:drawing>
          <wp:inline distT="0" distB="0" distL="0" distR="0" wp14:anchorId="252AA397" wp14:editId="3E1CE2A6">
            <wp:extent cx="5727700" cy="5727700"/>
            <wp:effectExtent l="0" t="0" r="6350" b="6350"/>
            <wp:docPr id="1694658906" name="Immagine 2" descr="Immagine che contiene testo, diagramm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58906" name="Immagine 2" descr="Immagine che contiene testo, diagramma, numero, Parallel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14:paraId="039B5DC4" w14:textId="77777777" w:rsidR="00273A51" w:rsidRDefault="00273A51" w:rsidP="00273A51">
      <w:pPr>
        <w:spacing w:line="312" w:lineRule="auto"/>
        <w:ind w:left="0" w:firstLine="0"/>
        <w:rPr>
          <w:i/>
          <w:iCs/>
          <w:sz w:val="20"/>
          <w:szCs w:val="20"/>
          <w:lang w:val="en-US"/>
        </w:rPr>
      </w:pPr>
    </w:p>
    <w:p w14:paraId="7A68E51E" w14:textId="77777777" w:rsidR="00273A51" w:rsidRDefault="00273A51" w:rsidP="00273A51">
      <w:pPr>
        <w:spacing w:line="312" w:lineRule="auto"/>
        <w:ind w:left="0" w:firstLine="0"/>
        <w:rPr>
          <w:sz w:val="20"/>
          <w:szCs w:val="20"/>
          <w:lang w:val="en-US"/>
        </w:rPr>
      </w:pPr>
      <w:r w:rsidRPr="00C87489">
        <w:rPr>
          <w:i/>
          <w:iCs/>
          <w:sz w:val="20"/>
          <w:szCs w:val="20"/>
          <w:lang w:val="en-US"/>
        </w:rPr>
        <w:t>Caption:</w:t>
      </w:r>
      <w:r w:rsidRPr="00C87489">
        <w:rPr>
          <w:sz w:val="20"/>
          <w:szCs w:val="20"/>
          <w:lang w:val="en-US"/>
        </w:rPr>
        <w:t xml:space="preserve"> </w:t>
      </w:r>
      <w:r>
        <w:rPr>
          <w:sz w:val="20"/>
          <w:szCs w:val="20"/>
          <w:lang w:val="en-US"/>
        </w:rPr>
        <w:t>Comparison of node-wise R</w:t>
      </w:r>
      <w:r w:rsidRPr="002D274A">
        <w:rPr>
          <w:sz w:val="20"/>
          <w:szCs w:val="20"/>
          <w:vertAlign w:val="superscript"/>
          <w:lang w:val="en-US"/>
        </w:rPr>
        <w:t>2</w:t>
      </w:r>
      <w:r>
        <w:rPr>
          <w:sz w:val="20"/>
          <w:szCs w:val="20"/>
          <w:lang w:val="en-US"/>
        </w:rPr>
        <w:t xml:space="preserve"> across the belief systems of people with different levels of education (left) and political interest (right panel). Violet dots represent the values nodes score in the low groups; green </w:t>
      </w:r>
      <w:proofErr w:type="gramStart"/>
      <w:r>
        <w:rPr>
          <w:sz w:val="20"/>
          <w:szCs w:val="20"/>
          <w:lang w:val="en-US"/>
        </w:rPr>
        <w:t>indicate</w:t>
      </w:r>
      <w:proofErr w:type="gramEnd"/>
      <w:r>
        <w:rPr>
          <w:sz w:val="20"/>
          <w:szCs w:val="20"/>
          <w:lang w:val="en-US"/>
        </w:rPr>
        <w:t xml:space="preserve"> the node-wise R</w:t>
      </w:r>
      <w:r w:rsidRPr="002D274A">
        <w:rPr>
          <w:sz w:val="20"/>
          <w:szCs w:val="20"/>
          <w:vertAlign w:val="superscript"/>
          <w:lang w:val="en-US"/>
        </w:rPr>
        <w:t>2</w:t>
      </w:r>
      <w:r>
        <w:rPr>
          <w:sz w:val="20"/>
          <w:szCs w:val="20"/>
          <w:lang w:val="en-US"/>
        </w:rPr>
        <w:t xml:space="preserve"> values in the belief systems of the high education and interest groups. Dots are linked by lines, which visualizes the gap in the portion of explained variance of these variables. </w:t>
      </w:r>
    </w:p>
    <w:p w14:paraId="468B8562" w14:textId="77777777" w:rsidR="00273A51" w:rsidRDefault="00273A51" w:rsidP="00C050CC">
      <w:pPr>
        <w:spacing w:line="312" w:lineRule="auto"/>
        <w:ind w:left="0" w:firstLine="0"/>
        <w:rPr>
          <w:lang w:val="en-US"/>
        </w:rPr>
      </w:pPr>
    </w:p>
    <w:p w14:paraId="2784D181" w14:textId="77777777" w:rsidR="00273A51" w:rsidRDefault="00273A51">
      <w:pPr>
        <w:rPr>
          <w:lang w:val="en-US"/>
        </w:rPr>
      </w:pPr>
      <w:r>
        <w:rPr>
          <w:lang w:val="en-US"/>
        </w:rPr>
        <w:br w:type="page"/>
      </w:r>
    </w:p>
    <w:p w14:paraId="01E8508E" w14:textId="610FCA99" w:rsidR="00C050CC" w:rsidRDefault="00273A51" w:rsidP="00273A51">
      <w:pPr>
        <w:spacing w:line="312" w:lineRule="auto"/>
        <w:ind w:left="0" w:firstLine="0"/>
        <w:rPr>
          <w:lang w:val="en-US"/>
        </w:rPr>
      </w:pPr>
      <w:r w:rsidRPr="00273A51">
        <w:rPr>
          <w:lang w:val="en-US"/>
        </w:rPr>
        <w:lastRenderedPageBreak/>
        <w:t>In line with H1, individuals with higher political interest exhibit significantly more structured, interconnected, and predictable belief systems. Mean constraint is notably higher in the high-interest group (W = 94,315, p &lt; .001, Δ = 0.998), indicating that politically engaged individuals hold attitudes that are more tightly integrated. The higher R² in this group (W = 153,666,612, p &lt; .001, Δ = 0.149) further supports this pattern, as their political attitudes are more mutually reinforcing and predictive of one another. Additionally, ASPL is significantly lower in the high-interest group (W = 19,608,272, p &lt; .001, Δ = 0.608), meaning that their belief systems are more densely connected, with shorter paths between attitudes.</w:t>
      </w:r>
      <w:r>
        <w:rPr>
          <w:lang w:val="en-US"/>
        </w:rPr>
        <w:t xml:space="preserve"> </w:t>
      </w:r>
      <w:r w:rsidRPr="00273A51">
        <w:rPr>
          <w:lang w:val="en-US"/>
        </w:rPr>
        <w:t>For H2 (education), results provide only partial support. While mean constraint is significantly higher among the high-education group (W = 18,745,672, p &lt; .001, Δ = 0.625), the effect size is smaller than for political interest, suggesting that education contributes to belief tightness but less than political engagement. However, neither ASPL nor R² showed significant differences between education groups (p = .124 for R²; p = 1.000 for ASPL), indicating that education alone does not significantly alter the density or predictability of belief systems.</w:t>
      </w:r>
    </w:p>
    <w:p w14:paraId="5BD752C4" w14:textId="77777777" w:rsidR="00273A51" w:rsidRDefault="00273A51" w:rsidP="00273A51">
      <w:pPr>
        <w:spacing w:line="312" w:lineRule="auto"/>
        <w:ind w:left="0" w:firstLine="0"/>
        <w:rPr>
          <w:lang w:val="en-US"/>
        </w:rPr>
      </w:pPr>
    </w:p>
    <w:p w14:paraId="29482F90" w14:textId="77777777" w:rsidR="00A917DF" w:rsidRDefault="00A917DF" w:rsidP="00A917DF">
      <w:pPr>
        <w:jc w:val="center"/>
        <w:rPr>
          <w:i/>
          <w:iCs/>
          <w:lang w:val="en-US"/>
        </w:rPr>
      </w:pPr>
      <w:r>
        <w:rPr>
          <w:i/>
          <w:iCs/>
          <w:lang w:val="en-US"/>
        </w:rPr>
        <w:t>Table 2</w:t>
      </w:r>
      <w:r w:rsidRPr="0020386C">
        <w:rPr>
          <w:i/>
          <w:iCs/>
          <w:lang w:val="en-US"/>
        </w:rPr>
        <w:t>: Tests of H1 and H2</w:t>
      </w:r>
    </w:p>
    <w:tbl>
      <w:tblPr>
        <w:tblW w:w="11506" w:type="dxa"/>
        <w:jc w:val="center"/>
        <w:tblLayout w:type="fixed"/>
        <w:tblLook w:val="0420" w:firstRow="1" w:lastRow="0" w:firstColumn="0" w:lastColumn="0" w:noHBand="0" w:noVBand="1"/>
      </w:tblPr>
      <w:tblGrid>
        <w:gridCol w:w="3223"/>
        <w:gridCol w:w="1396"/>
        <w:gridCol w:w="1009"/>
        <w:gridCol w:w="1217"/>
        <w:gridCol w:w="1155"/>
        <w:gridCol w:w="1155"/>
        <w:gridCol w:w="1510"/>
        <w:gridCol w:w="841"/>
      </w:tblGrid>
      <w:tr w:rsidR="00A917DF" w:rsidRPr="000370F3" w14:paraId="530F23BB" w14:textId="77777777" w:rsidTr="00616D06">
        <w:trPr>
          <w:trHeight w:val="545"/>
          <w:tblHeader/>
          <w:jc w:val="center"/>
        </w:trPr>
        <w:tc>
          <w:tcPr>
            <w:tcW w:w="322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5568B9" w14:textId="77777777" w:rsidR="00A917DF" w:rsidRPr="00AD05D7" w:rsidRDefault="00A917DF" w:rsidP="00616D06">
            <w:pPr>
              <w:spacing w:line="312" w:lineRule="auto"/>
              <w:ind w:left="0" w:firstLine="0"/>
              <w:jc w:val="center"/>
              <w:rPr>
                <w:b/>
                <w:bCs/>
                <w:lang w:val="en-US"/>
              </w:rPr>
            </w:pPr>
            <w:r w:rsidRPr="00AD05D7">
              <w:rPr>
                <w:b/>
                <w:bCs/>
                <w:lang w:val="en-US"/>
              </w:rPr>
              <w:t>Comparison</w:t>
            </w:r>
          </w:p>
        </w:tc>
        <w:tc>
          <w:tcPr>
            <w:tcW w:w="139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9F7100" w14:textId="77777777" w:rsidR="00A917DF" w:rsidRPr="00AD05D7" w:rsidRDefault="00A917DF" w:rsidP="00616D06">
            <w:pPr>
              <w:spacing w:line="312" w:lineRule="auto"/>
              <w:ind w:left="0" w:firstLine="0"/>
              <w:jc w:val="center"/>
              <w:rPr>
                <w:b/>
                <w:bCs/>
                <w:lang w:val="en-US"/>
              </w:rPr>
            </w:pPr>
            <w:r w:rsidRPr="00AD05D7">
              <w:rPr>
                <w:b/>
                <w:bCs/>
                <w:lang w:val="en-US"/>
              </w:rPr>
              <w:t>W</w:t>
            </w:r>
          </w:p>
        </w:tc>
        <w:tc>
          <w:tcPr>
            <w:tcW w:w="100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BEE725" w14:textId="77777777" w:rsidR="00A917DF" w:rsidRPr="00AD05D7" w:rsidRDefault="00A917DF" w:rsidP="00616D06">
            <w:pPr>
              <w:spacing w:line="312" w:lineRule="auto"/>
              <w:ind w:left="0" w:firstLine="0"/>
              <w:jc w:val="center"/>
              <w:rPr>
                <w:b/>
                <w:bCs/>
                <w:lang w:val="en-US"/>
              </w:rPr>
            </w:pPr>
            <w:r w:rsidRPr="00AD05D7">
              <w:rPr>
                <w:b/>
                <w:bCs/>
                <w:lang w:val="en-US"/>
              </w:rPr>
              <w:t>p</w:t>
            </w:r>
          </w:p>
        </w:tc>
        <w:tc>
          <w:tcPr>
            <w:tcW w:w="121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B61742" w14:textId="77777777" w:rsidR="00A917DF" w:rsidRPr="00AD05D7" w:rsidRDefault="00A917DF" w:rsidP="00616D06">
            <w:pPr>
              <w:spacing w:line="312" w:lineRule="auto"/>
              <w:ind w:left="0" w:firstLine="0"/>
              <w:jc w:val="center"/>
              <w:rPr>
                <w:b/>
                <w:bCs/>
                <w:lang w:val="en-US"/>
              </w:rPr>
            </w:pPr>
            <w:r w:rsidRPr="00C050CC">
              <w:rPr>
                <w:b/>
                <w:bCs/>
                <w:lang w:val="en-US"/>
              </w:rPr>
              <w:t>Δ</w:t>
            </w:r>
          </w:p>
        </w:tc>
        <w:tc>
          <w:tcPr>
            <w:tcW w:w="11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A72E3E" w14:textId="77777777" w:rsidR="00A917DF" w:rsidRPr="00AD05D7" w:rsidRDefault="00A917DF" w:rsidP="00616D06">
            <w:pPr>
              <w:spacing w:line="312" w:lineRule="auto"/>
              <w:ind w:left="0" w:firstLine="0"/>
              <w:jc w:val="center"/>
              <w:rPr>
                <w:b/>
                <w:bCs/>
                <w:lang w:val="en-US"/>
              </w:rPr>
            </w:pPr>
            <w:r w:rsidRPr="00AD05D7">
              <w:rPr>
                <w:b/>
                <w:bCs/>
                <w:lang w:val="en-US"/>
              </w:rPr>
              <w:t>Lower CI</w:t>
            </w:r>
          </w:p>
        </w:tc>
        <w:tc>
          <w:tcPr>
            <w:tcW w:w="11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A5F69C" w14:textId="77777777" w:rsidR="00A917DF" w:rsidRPr="00AD05D7" w:rsidRDefault="00A917DF" w:rsidP="00616D06">
            <w:pPr>
              <w:spacing w:line="312" w:lineRule="auto"/>
              <w:ind w:left="0" w:firstLine="0"/>
              <w:jc w:val="center"/>
              <w:rPr>
                <w:b/>
                <w:bCs/>
                <w:lang w:val="en-US"/>
              </w:rPr>
            </w:pPr>
            <w:r w:rsidRPr="00AD05D7">
              <w:rPr>
                <w:b/>
                <w:bCs/>
                <w:lang w:val="en-US"/>
              </w:rPr>
              <w:t>Upper CI</w:t>
            </w:r>
          </w:p>
        </w:tc>
        <w:tc>
          <w:tcPr>
            <w:tcW w:w="15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F2A2B4" w14:textId="77777777" w:rsidR="00A917DF" w:rsidRPr="00AD05D7" w:rsidRDefault="00A917DF" w:rsidP="00616D06">
            <w:pPr>
              <w:spacing w:line="312" w:lineRule="auto"/>
              <w:ind w:left="0" w:firstLine="0"/>
              <w:jc w:val="center"/>
              <w:rPr>
                <w:b/>
                <w:bCs/>
                <w:lang w:val="en-US"/>
              </w:rPr>
            </w:pPr>
            <w:r w:rsidRPr="00AD05D7">
              <w:rPr>
                <w:b/>
                <w:bCs/>
                <w:lang w:val="en-US"/>
              </w:rPr>
              <w:t>Rank</w:t>
            </w:r>
          </w:p>
        </w:tc>
        <w:tc>
          <w:tcPr>
            <w:tcW w:w="84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5899C0" w14:textId="77777777" w:rsidR="00A917DF" w:rsidRPr="00AD05D7" w:rsidRDefault="00A917DF" w:rsidP="00616D06">
            <w:pPr>
              <w:spacing w:line="312" w:lineRule="auto"/>
              <w:ind w:left="0" w:firstLine="0"/>
              <w:jc w:val="center"/>
              <w:rPr>
                <w:b/>
                <w:bCs/>
                <w:lang w:val="en-US"/>
              </w:rPr>
            </w:pPr>
            <w:r w:rsidRPr="00AD05D7">
              <w:rPr>
                <w:b/>
                <w:bCs/>
                <w:lang w:val="en-US"/>
              </w:rPr>
              <w:t>CLES</w:t>
            </w:r>
          </w:p>
        </w:tc>
      </w:tr>
      <w:tr w:rsidR="00A917DF" w:rsidRPr="000370F3" w14:paraId="1252F371" w14:textId="77777777" w:rsidTr="00616D06">
        <w:trPr>
          <w:trHeight w:val="533"/>
          <w:jc w:val="center"/>
        </w:trPr>
        <w:tc>
          <w:tcPr>
            <w:tcW w:w="322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A93A1"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Mean Constraint - Political Interest</w:t>
            </w:r>
          </w:p>
        </w:tc>
        <w:tc>
          <w:tcPr>
            <w:tcW w:w="139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E4109"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94,315</w:t>
            </w:r>
          </w:p>
        </w:tc>
        <w:tc>
          <w:tcPr>
            <w:tcW w:w="100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1BCED"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0.000</w:t>
            </w:r>
          </w:p>
        </w:tc>
        <w:tc>
          <w:tcPr>
            <w:tcW w:w="121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9B4F4"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0.998</w:t>
            </w:r>
          </w:p>
        </w:tc>
        <w:tc>
          <w:tcPr>
            <w:tcW w:w="11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FBAD9"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0.998</w:t>
            </w:r>
          </w:p>
        </w:tc>
        <w:tc>
          <w:tcPr>
            <w:tcW w:w="11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FF83E"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0.998</w:t>
            </w:r>
          </w:p>
        </w:tc>
        <w:tc>
          <w:tcPr>
            <w:tcW w:w="15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31B18"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0.998</w:t>
            </w:r>
          </w:p>
        </w:tc>
        <w:tc>
          <w:tcPr>
            <w:tcW w:w="84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346E1"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0.999</w:t>
            </w:r>
          </w:p>
        </w:tc>
      </w:tr>
      <w:tr w:rsidR="00A917DF" w:rsidRPr="000370F3" w14:paraId="55A99B00" w14:textId="77777777" w:rsidTr="00616D06">
        <w:trPr>
          <w:trHeight w:val="533"/>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1F764"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Mean Constraint - Education</w:t>
            </w:r>
          </w:p>
        </w:tc>
        <w:tc>
          <w:tcPr>
            <w:tcW w:w="13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C79CA"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18,745,672</w:t>
            </w:r>
          </w:p>
        </w:tc>
        <w:tc>
          <w:tcPr>
            <w:tcW w:w="10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918A5"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0.000</w:t>
            </w:r>
          </w:p>
        </w:tc>
        <w:tc>
          <w:tcPr>
            <w:tcW w:w="12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338BF"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0.625</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4EA2D"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0.613</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8A4AD"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0.637</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26300"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0.625</w:t>
            </w:r>
          </w:p>
        </w:tc>
        <w:tc>
          <w:tcPr>
            <w:tcW w:w="8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CF541"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0.813</w:t>
            </w:r>
          </w:p>
        </w:tc>
      </w:tr>
      <w:tr w:rsidR="00A917DF" w:rsidRPr="000370F3" w14:paraId="406C534B" w14:textId="77777777" w:rsidTr="00616D06">
        <w:trPr>
          <w:trHeight w:val="545"/>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C276A"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ASPL - Political Interest</w:t>
            </w:r>
          </w:p>
        </w:tc>
        <w:tc>
          <w:tcPr>
            <w:tcW w:w="13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0F43B"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19,608,272</w:t>
            </w:r>
          </w:p>
        </w:tc>
        <w:tc>
          <w:tcPr>
            <w:tcW w:w="10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67CC3"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0.000</w:t>
            </w:r>
          </w:p>
        </w:tc>
        <w:tc>
          <w:tcPr>
            <w:tcW w:w="12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D0C18"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0.608</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5EAF4"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0.596</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3849C"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0.620</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312B7"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0.608</w:t>
            </w:r>
          </w:p>
        </w:tc>
        <w:tc>
          <w:tcPr>
            <w:tcW w:w="8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1B93E"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0.804</w:t>
            </w:r>
          </w:p>
        </w:tc>
      </w:tr>
      <w:tr w:rsidR="00A917DF" w:rsidRPr="000370F3" w14:paraId="242AC2DD" w14:textId="77777777" w:rsidTr="00616D06">
        <w:trPr>
          <w:trHeight w:val="533"/>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440EF"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ASPL - Education</w:t>
            </w:r>
          </w:p>
        </w:tc>
        <w:tc>
          <w:tcPr>
            <w:tcW w:w="13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BDEC1"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65,438,508</w:t>
            </w:r>
          </w:p>
        </w:tc>
        <w:tc>
          <w:tcPr>
            <w:tcW w:w="10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D41FE"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1.000</w:t>
            </w:r>
          </w:p>
        </w:tc>
        <w:tc>
          <w:tcPr>
            <w:tcW w:w="12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989BD"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-0.309</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5E7B0"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-0.324</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5FE1E"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-0.294</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27AB3"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-0.309</w:t>
            </w:r>
          </w:p>
        </w:tc>
        <w:tc>
          <w:tcPr>
            <w:tcW w:w="8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9E889"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0.346</w:t>
            </w:r>
          </w:p>
        </w:tc>
      </w:tr>
      <w:tr w:rsidR="00A917DF" w:rsidRPr="000370F3" w14:paraId="631A34F7" w14:textId="77777777" w:rsidTr="00616D06">
        <w:trPr>
          <w:trHeight w:val="533"/>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24BC4"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R² - Political Interest</w:t>
            </w:r>
          </w:p>
        </w:tc>
        <w:tc>
          <w:tcPr>
            <w:tcW w:w="13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14982"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153,666,612</w:t>
            </w:r>
          </w:p>
        </w:tc>
        <w:tc>
          <w:tcPr>
            <w:tcW w:w="10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DFFFA"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0.000</w:t>
            </w:r>
          </w:p>
        </w:tc>
        <w:tc>
          <w:tcPr>
            <w:tcW w:w="12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20E7C"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0.149</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27DC4"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0.137</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FB66C"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0.160</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62E7E"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0.149</w:t>
            </w:r>
          </w:p>
        </w:tc>
        <w:tc>
          <w:tcPr>
            <w:tcW w:w="8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268C6"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0.574</w:t>
            </w:r>
          </w:p>
        </w:tc>
      </w:tr>
      <w:tr w:rsidR="00A917DF" w:rsidRPr="000370F3" w14:paraId="515544AF" w14:textId="77777777" w:rsidTr="00616D06">
        <w:trPr>
          <w:trHeight w:val="545"/>
          <w:jc w:val="center"/>
        </w:trPr>
        <w:tc>
          <w:tcPr>
            <w:tcW w:w="322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6EDB0B"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R² - Education</w:t>
            </w:r>
          </w:p>
        </w:tc>
        <w:tc>
          <w:tcPr>
            <w:tcW w:w="139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D623BD"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179,265,932</w:t>
            </w:r>
          </w:p>
        </w:tc>
        <w:tc>
          <w:tcPr>
            <w:tcW w:w="100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25F57B"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0.124</w:t>
            </w:r>
          </w:p>
        </w:tc>
        <w:tc>
          <w:tcPr>
            <w:tcW w:w="121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475823"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0.007</w:t>
            </w:r>
          </w:p>
        </w:tc>
        <w:tc>
          <w:tcPr>
            <w:tcW w:w="11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0CF223"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-0.005</w:t>
            </w:r>
          </w:p>
        </w:tc>
        <w:tc>
          <w:tcPr>
            <w:tcW w:w="11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B1DDC3"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0.019</w:t>
            </w:r>
          </w:p>
        </w:tc>
        <w:tc>
          <w:tcPr>
            <w:tcW w:w="15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9572C3"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0.007</w:t>
            </w:r>
          </w:p>
        </w:tc>
        <w:tc>
          <w:tcPr>
            <w:tcW w:w="84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604C20"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0.503</w:t>
            </w:r>
          </w:p>
        </w:tc>
      </w:tr>
    </w:tbl>
    <w:p w14:paraId="4F38DE57" w14:textId="77777777" w:rsidR="00A917DF" w:rsidRPr="000370F3" w:rsidRDefault="00A917DF" w:rsidP="00A917DF">
      <w:pPr>
        <w:spacing w:line="312" w:lineRule="auto"/>
        <w:ind w:left="0" w:firstLine="0"/>
        <w:jc w:val="center"/>
        <w:rPr>
          <w:lang w:val="en-US"/>
        </w:rPr>
      </w:pPr>
    </w:p>
    <w:p w14:paraId="53B6979B" w14:textId="055E84D5" w:rsidR="00A917DF" w:rsidRDefault="00A917DF" w:rsidP="00A917DF">
      <w:pPr>
        <w:spacing w:line="312" w:lineRule="auto"/>
        <w:ind w:left="0" w:firstLine="0"/>
        <w:rPr>
          <w:sz w:val="20"/>
          <w:szCs w:val="20"/>
          <w:lang w:val="en-US"/>
        </w:rPr>
      </w:pPr>
      <w:r w:rsidRPr="00C87489">
        <w:rPr>
          <w:sz w:val="20"/>
          <w:szCs w:val="20"/>
          <w:lang w:val="en-US"/>
        </w:rPr>
        <w:t>Caption:</w:t>
      </w:r>
      <w:r w:rsidRPr="00C050CC">
        <w:rPr>
          <w:lang w:val="en-US"/>
        </w:rPr>
        <w:t xml:space="preserve"> </w:t>
      </w:r>
      <w:bookmarkStart w:id="9" w:name="_Hlk189556563"/>
      <w:r w:rsidRPr="00C050CC">
        <w:rPr>
          <w:sz w:val="20"/>
          <w:szCs w:val="20"/>
          <w:lang w:val="en-US"/>
        </w:rPr>
        <w:t xml:space="preserve">Results of the </w:t>
      </w:r>
      <w:r>
        <w:rPr>
          <w:sz w:val="20"/>
          <w:szCs w:val="20"/>
          <w:lang w:val="en-US"/>
        </w:rPr>
        <w:t xml:space="preserve">one tail </w:t>
      </w:r>
      <w:r w:rsidRPr="00C050CC">
        <w:rPr>
          <w:sz w:val="20"/>
          <w:szCs w:val="20"/>
          <w:lang w:val="en-US"/>
        </w:rPr>
        <w:t>Mann-Whitney U tests comparing network properties between low and high groups for political interest and education. The table reports W-statistics, p-values, and effect sizes, including Cliff’s Delta (Δ), 95% confidence intervals (CI), rank-biserial correlations</w:t>
      </w:r>
      <w:r w:rsidR="00273A51">
        <w:rPr>
          <w:sz w:val="20"/>
          <w:szCs w:val="20"/>
          <w:lang w:val="en-US"/>
        </w:rPr>
        <w:t xml:space="preserve"> (Rank)</w:t>
      </w:r>
      <w:r w:rsidRPr="00C050CC">
        <w:rPr>
          <w:sz w:val="20"/>
          <w:szCs w:val="20"/>
          <w:lang w:val="en-US"/>
        </w:rPr>
        <w:t>, and the Common Language Effect Size (CLES)</w:t>
      </w:r>
      <w:r w:rsidRPr="00C87489">
        <w:rPr>
          <w:sz w:val="20"/>
          <w:szCs w:val="20"/>
          <w:lang w:val="en-US"/>
        </w:rPr>
        <w:t xml:space="preserve">. </w:t>
      </w:r>
      <w:bookmarkEnd w:id="9"/>
    </w:p>
    <w:p w14:paraId="5BD5847A" w14:textId="77777777" w:rsidR="00A917DF" w:rsidRPr="00A52E97" w:rsidRDefault="00A917DF" w:rsidP="00C050CC">
      <w:pPr>
        <w:spacing w:line="312" w:lineRule="auto"/>
        <w:ind w:left="0" w:firstLine="0"/>
        <w:rPr>
          <w:lang w:val="en-US"/>
        </w:rPr>
      </w:pPr>
    </w:p>
    <w:p w14:paraId="155698F7" w14:textId="422796FE" w:rsidR="00BA3CCA" w:rsidRDefault="00BA3CCA" w:rsidP="00BA3CCA">
      <w:pPr>
        <w:spacing w:line="312" w:lineRule="auto"/>
        <w:ind w:left="0" w:firstLine="0"/>
        <w:rPr>
          <w:lang w:val="en-US"/>
        </w:rPr>
      </w:pPr>
      <w:r w:rsidRPr="00BA3CCA">
        <w:rPr>
          <w:lang w:val="en-US"/>
        </w:rPr>
        <w:t>To ensure the robustness of the findings for H1, I conducted additional analyses using an alternative dichotomization of political interest. While the primary sample partitions were based on a median split (1–3 vs. 4), I re-estimated the bootstrapped distributions of mean constraint, ASPL, and R² using a more restrictive threshold, defining the low-interest group as 1–2 and the high-interest group as 3–4.</w:t>
      </w:r>
      <w:r>
        <w:rPr>
          <w:lang w:val="en-US"/>
        </w:rPr>
        <w:t xml:space="preserve"> </w:t>
      </w:r>
      <w:r w:rsidRPr="00BA3CCA">
        <w:rPr>
          <w:lang w:val="en-US"/>
        </w:rPr>
        <w:t xml:space="preserve">The results, reported in Table </w:t>
      </w:r>
      <w:r w:rsidR="00ED3FCA">
        <w:rPr>
          <w:lang w:val="en-US"/>
        </w:rPr>
        <w:t>S</w:t>
      </w:r>
      <w:r w:rsidRPr="00BA3CCA">
        <w:rPr>
          <w:lang w:val="en-US"/>
        </w:rPr>
        <w:t>4 (Supplement), confirm the stability of the effects. Mean constraint remains significantly higher in the high-interest group (W = 94,315, p &lt; .001, Δ = 0.998)</w:t>
      </w:r>
      <w:r w:rsidR="00E7583F">
        <w:rPr>
          <w:lang w:val="en-US"/>
        </w:rPr>
        <w:t>.</w:t>
      </w:r>
      <w:r w:rsidRPr="00BA3CCA">
        <w:rPr>
          <w:lang w:val="en-US"/>
        </w:rPr>
        <w:t xml:space="preserve"> The lower ASPL in the high-interest group (W = </w:t>
      </w:r>
      <w:r w:rsidRPr="00BA3CCA">
        <w:rPr>
          <w:lang w:val="en-US"/>
        </w:rPr>
        <w:lastRenderedPageBreak/>
        <w:t xml:space="preserve">19,608,272, p &lt; .001, Δ = 0.608) further supports the notion that their belief systems are denser and more interconnected. Finally, R² values remain significantly greater for high-interest individuals (W = 153,666,612, p &lt; .001, Δ = 0.149), indicating that political attitudes in this group are more predictive of one another. </w:t>
      </w:r>
    </w:p>
    <w:p w14:paraId="75D106EC" w14:textId="77777777" w:rsidR="00BA3CCA" w:rsidRDefault="00BA3CCA" w:rsidP="00BA3CCA">
      <w:pPr>
        <w:spacing w:line="312" w:lineRule="auto"/>
        <w:ind w:left="0" w:firstLine="0"/>
        <w:rPr>
          <w:lang w:val="en-US"/>
        </w:rPr>
      </w:pPr>
    </w:p>
    <w:p w14:paraId="7A5AFED6" w14:textId="00C9556E" w:rsidR="004A7E0A" w:rsidRDefault="000120BB" w:rsidP="00273A51">
      <w:pPr>
        <w:spacing w:line="312" w:lineRule="auto"/>
        <w:ind w:left="0" w:firstLine="0"/>
        <w:rPr>
          <w:lang w:val="en-US"/>
        </w:rPr>
      </w:pPr>
      <w:r w:rsidRPr="00A52E97">
        <w:rPr>
          <w:lang w:val="en-US"/>
        </w:rPr>
        <w:t>Together, these results confirm that political interest plays a dominant and robust role in structuring belief systems, as its effects are consistent across all measures of belief system organization (mean constraint, ASPL, and R²). In contrast, the impact of education is only robust for mean constraint but does not extend to ASPL or R²</w:t>
      </w:r>
      <w:r w:rsidR="00C050CC" w:rsidRPr="00A52E97">
        <w:rPr>
          <w:lang w:val="en-US"/>
        </w:rPr>
        <w:t xml:space="preserve">. </w:t>
      </w:r>
    </w:p>
    <w:p w14:paraId="7444A45A" w14:textId="77777777" w:rsidR="00273A51" w:rsidRDefault="00273A51" w:rsidP="00273A51">
      <w:pPr>
        <w:spacing w:line="312" w:lineRule="auto"/>
        <w:ind w:left="0" w:firstLine="0"/>
        <w:rPr>
          <w:lang w:val="en-US"/>
        </w:rPr>
      </w:pPr>
    </w:p>
    <w:p w14:paraId="70104A6C" w14:textId="6334E0BF" w:rsidR="00E7583F" w:rsidRPr="00E7583F" w:rsidRDefault="00E7583F" w:rsidP="00E7583F">
      <w:pPr>
        <w:spacing w:line="312" w:lineRule="auto"/>
        <w:ind w:left="0" w:firstLine="0"/>
        <w:rPr>
          <w:lang w:val="en-US"/>
        </w:rPr>
      </w:pPr>
      <w:r>
        <w:rPr>
          <w:lang w:val="en-US"/>
        </w:rPr>
        <w:t xml:space="preserve">Finally, </w:t>
      </w:r>
      <w:r w:rsidRPr="00E7583F">
        <w:rPr>
          <w:lang w:val="en-US"/>
        </w:rPr>
        <w:t>I assess whether Italian voters from different coalitions exhibit structurally distinct belief systems. The consensus hypothesis predicts that relationships between political attitudes are moderated by self-reported vote choice. If moderation effects are substantial, belief systems across electorates should differ to the extent that aggregating them biases estimates of tightness.</w:t>
      </w:r>
    </w:p>
    <w:p w14:paraId="52BD2E09" w14:textId="065D611A" w:rsidR="008900B5" w:rsidRPr="00C87489" w:rsidRDefault="00E7583F" w:rsidP="00E7583F">
      <w:pPr>
        <w:spacing w:line="312" w:lineRule="auto"/>
        <w:ind w:left="0" w:firstLine="0"/>
        <w:rPr>
          <w:lang w:val="en-US"/>
        </w:rPr>
      </w:pPr>
      <w:r w:rsidRPr="00E7583F">
        <w:rPr>
          <w:lang w:val="en-US"/>
        </w:rPr>
        <w:t xml:space="preserve">Figure 5 presents the results of the MNM, where vote choice (Left, M5S, or Right coalition) is specified as the moderating variable. Each panel depicts </w:t>
      </w:r>
      <w:r>
        <w:rPr>
          <w:lang w:val="en-US"/>
        </w:rPr>
        <w:t>the belief system</w:t>
      </w:r>
      <w:r w:rsidRPr="00E7583F">
        <w:rPr>
          <w:lang w:val="en-US"/>
        </w:rPr>
        <w:t xml:space="preserve"> </w:t>
      </w:r>
      <w:r>
        <w:rPr>
          <w:lang w:val="en-US"/>
        </w:rPr>
        <w:t xml:space="preserve">of each </w:t>
      </w:r>
      <w:r w:rsidRPr="00E7583F">
        <w:rPr>
          <w:lang w:val="en-US"/>
        </w:rPr>
        <w:t>voting group</w:t>
      </w:r>
      <w:r>
        <w:rPr>
          <w:lang w:val="en-US"/>
        </w:rPr>
        <w:t xml:space="preserve"> and is obtained by conditioning the model on one value of the moderator.</w:t>
      </w:r>
      <w:r w:rsidRPr="00E7583F">
        <w:rPr>
          <w:lang w:val="en-US"/>
        </w:rPr>
        <w:t xml:space="preserve"> The standardized node layout facilitates comparison across networks</w:t>
      </w:r>
      <w:r>
        <w:rPr>
          <w:lang w:val="en-US"/>
        </w:rPr>
        <w:t>.</w:t>
      </w:r>
      <w:r w:rsidRPr="00E7583F">
        <w:rPr>
          <w:lang w:val="en-US"/>
        </w:rPr>
        <w:t xml:space="preserve"> </w:t>
      </w:r>
      <w:r>
        <w:rPr>
          <w:lang w:val="en-US"/>
        </w:rPr>
        <w:t>Significant m</w:t>
      </w:r>
      <w:r w:rsidRPr="00E7583F">
        <w:rPr>
          <w:lang w:val="en-US"/>
        </w:rPr>
        <w:t>oderation effects</w:t>
      </w:r>
      <w:r>
        <w:rPr>
          <w:lang w:val="en-US"/>
        </w:rPr>
        <w:t xml:space="preserve"> </w:t>
      </w:r>
      <w:r w:rsidRPr="00C87489">
        <w:rPr>
          <w:lang w:val="en-US"/>
        </w:rPr>
        <w:t>occur</w:t>
      </w:r>
      <w:r w:rsidR="008900B5" w:rsidRPr="00C87489">
        <w:rPr>
          <w:lang w:val="en-US"/>
        </w:rPr>
        <w:t xml:space="preserve"> when a given edge is estimated with a different magnitude in the three panels. </w:t>
      </w:r>
    </w:p>
    <w:p w14:paraId="6953F4E7" w14:textId="77777777" w:rsidR="00801468" w:rsidRDefault="00801468" w:rsidP="002E565A">
      <w:pPr>
        <w:spacing w:line="312" w:lineRule="auto"/>
        <w:ind w:left="0" w:firstLine="0"/>
        <w:rPr>
          <w:sz w:val="20"/>
          <w:szCs w:val="20"/>
          <w:lang w:val="en-US"/>
        </w:rPr>
      </w:pPr>
    </w:p>
    <w:p w14:paraId="6AAFF798" w14:textId="6AEF144A" w:rsidR="009D4229" w:rsidRDefault="00A55B33" w:rsidP="009D4229">
      <w:pPr>
        <w:spacing w:line="312" w:lineRule="auto"/>
        <w:ind w:left="0" w:firstLine="0"/>
        <w:rPr>
          <w:lang w:val="en-US"/>
        </w:rPr>
      </w:pPr>
      <w:r w:rsidRPr="00A55B33">
        <w:rPr>
          <w:lang w:val="en-US"/>
        </w:rPr>
        <w:t>In line with H3, the three belief systems exhibit notable differences. Of 171 possible associations, 14 are significantly moderated when comparing left-wing and M5S voters, 11 differ between left-wing and right-wing voters, and 23 are moderated when comparing right-wing and M5S voters. The most pronounced differences emerge in the association between the propensity to vote for M5S and PD. Right-wing voters perceive these choices as positively related (β = 0.474), suggesting they view M5S as part of the broader left-wing bloc. However, M5S and PD voters reject this categorization, seeing no connection between their parties (β = 0.000). A similar pattern appears in the relationship between PD and FDI: left-wing voters see no link between these parties (β = 0.000), while right-wing voters perceive them as negatively associated (β = -0.120), and M5S voters perceive a weak but positive association (β = -0.111). The divergence in these associations suggests that left- and right-wing voters largely share a traditional ideological cleavage, while M5S supporters place their party outside of this conventional alignment.</w:t>
      </w:r>
    </w:p>
    <w:p w14:paraId="67F1E11E" w14:textId="77777777" w:rsidR="00A55B33" w:rsidRPr="009D4229" w:rsidRDefault="00A55B33" w:rsidP="009D4229">
      <w:pPr>
        <w:spacing w:line="312" w:lineRule="auto"/>
        <w:ind w:left="0" w:firstLine="0"/>
        <w:rPr>
          <w:lang w:val="en-US"/>
        </w:rPr>
      </w:pPr>
    </w:p>
    <w:p w14:paraId="3C1C0710" w14:textId="33D50B40" w:rsidR="009D4229" w:rsidRDefault="00A55B33" w:rsidP="009D4229">
      <w:pPr>
        <w:spacing w:line="312" w:lineRule="auto"/>
        <w:ind w:left="0" w:firstLine="0"/>
        <w:rPr>
          <w:lang w:val="en-US"/>
        </w:rPr>
      </w:pPr>
      <w:r w:rsidRPr="00A55B33">
        <w:rPr>
          <w:lang w:val="en-US"/>
        </w:rPr>
        <w:t xml:space="preserve">The differences between M5S and left-wing voters extend beyond symbolic attitudes to issue bundling patterns. M5S voters strongly associate their party support with backing the citizenship income (β = 0.150), whereas left-wing voters show a weaker connection (β = 0.052). This difference highlights how the citizenship income, while generally aligned with redistributive policies championed by the left, is uniquely central to M5S supporters. </w:t>
      </w:r>
      <w:r w:rsidRPr="00A55B33">
        <w:rPr>
          <w:lang w:val="en-US"/>
        </w:rPr>
        <w:lastRenderedPageBreak/>
        <w:t>Furthermore, M5S voters perceive a relationship between the preference for subsidies to businesses versus individuals and PD support (β = -0.174), whereas left-wing voters show no such association (β = 0.000). This suggests that M5S voters see PD as more aligned with pro-business subsidy policies, contradicting conventional leftist economic positions. Additionally, M5S supporters display stronger connections between policies such as minimum wage and citizenship income (β = 0.071), whereas this link is weaker among left-wing voters (β = 0.000). These patterns indicate that M5S voters construct a distinct economic framework, blending redistributive policies with a more independent understanding of economic intervention.</w:t>
      </w:r>
    </w:p>
    <w:p w14:paraId="74DB311F" w14:textId="77777777" w:rsidR="00A55B33" w:rsidRPr="009D4229" w:rsidRDefault="00A55B33" w:rsidP="009D4229">
      <w:pPr>
        <w:spacing w:line="312" w:lineRule="auto"/>
        <w:ind w:left="0" w:firstLine="0"/>
        <w:rPr>
          <w:lang w:val="en-US"/>
        </w:rPr>
      </w:pPr>
    </w:p>
    <w:p w14:paraId="4FB4B4A6" w14:textId="6F74F18D" w:rsidR="009D4229" w:rsidRDefault="00A55B33" w:rsidP="009D4229">
      <w:pPr>
        <w:spacing w:line="312" w:lineRule="auto"/>
        <w:ind w:left="0" w:firstLine="0"/>
        <w:rPr>
          <w:lang w:val="en-US"/>
        </w:rPr>
      </w:pPr>
      <w:r w:rsidRPr="00A55B33">
        <w:rPr>
          <w:lang w:val="en-US"/>
        </w:rPr>
        <w:t xml:space="preserve">The largest discrepancies appear between right-wing and M5S voters, with strong differences in symbolic attitudes, operational attitudes, and their interaction. As in the previous comparison, right-wing voters see PD and M5S as positively related choices (β = 0.474), while M5S voters see them as entirely independent (β = 0.000). This suggests that right-wing voters categorize M5S as part of </w:t>
      </w:r>
      <w:r>
        <w:rPr>
          <w:lang w:val="en-US"/>
        </w:rPr>
        <w:t>an outsider</w:t>
      </w:r>
      <w:r w:rsidRPr="00A55B33">
        <w:rPr>
          <w:lang w:val="en-US"/>
        </w:rPr>
        <w:t xml:space="preserve"> bloc</w:t>
      </w:r>
      <w:r>
        <w:rPr>
          <w:lang w:val="en-US"/>
        </w:rPr>
        <w:t xml:space="preserve"> -composed by the Movement and the leftist alliance- </w:t>
      </w:r>
      <w:r w:rsidRPr="00A55B33">
        <w:rPr>
          <w:lang w:val="en-US"/>
        </w:rPr>
        <w:t xml:space="preserve">whereas M5S supporters resist this classification, reinforcing their self-image as a third pole in Italian politics. Unlike right-wing voters, M5S supporters uniquely associate support for the flat tax with backing military aid to Ukraine (β = 0.084), a pattern </w:t>
      </w:r>
      <w:proofErr w:type="gramStart"/>
      <w:r w:rsidRPr="00A55B33">
        <w:rPr>
          <w:lang w:val="en-US"/>
        </w:rPr>
        <w:t>absent</w:t>
      </w:r>
      <w:proofErr w:type="gramEnd"/>
      <w:r w:rsidRPr="00A55B33">
        <w:rPr>
          <w:lang w:val="en-US"/>
        </w:rPr>
        <w:t xml:space="preserve"> in both left- and right-wing belief systems. This suggests M5S supporters construct their issue support in a way that does not conform to traditional ideological alignments. Further evidence of this distinct issue bundling is seen in their stronger association between immigration policy and citizenship income (β = 0.075), whereas right-wing voters show no such link. Additionally, M5S voters are more likely to perceive an association between </w:t>
      </w:r>
      <w:r w:rsidR="00835E84">
        <w:rPr>
          <w:lang w:val="en-US"/>
        </w:rPr>
        <w:t>support</w:t>
      </w:r>
      <w:r w:rsidRPr="00A55B33">
        <w:rPr>
          <w:lang w:val="en-US"/>
        </w:rPr>
        <w:t xml:space="preserve"> </w:t>
      </w:r>
      <w:r w:rsidR="00835E84">
        <w:rPr>
          <w:lang w:val="en-US"/>
        </w:rPr>
        <w:t>for</w:t>
      </w:r>
      <w:r w:rsidRPr="00A55B33">
        <w:rPr>
          <w:lang w:val="en-US"/>
        </w:rPr>
        <w:t xml:space="preserve"> abortion and euthanasia (β = 0.035), a connection that remains weaker among both left-wing and right-wing voters. These differences illustrate how M5S supporters diverge from conventional ideological frameworks, integrating issues in ways that challenge the mainstream left-right divide.</w:t>
      </w:r>
    </w:p>
    <w:p w14:paraId="7C2C8F81" w14:textId="77777777" w:rsidR="00A55B33" w:rsidRPr="009D4229" w:rsidRDefault="00A55B33" w:rsidP="009D4229">
      <w:pPr>
        <w:spacing w:line="312" w:lineRule="auto"/>
        <w:ind w:left="0" w:firstLine="0"/>
        <w:rPr>
          <w:lang w:val="en-US"/>
        </w:rPr>
      </w:pPr>
    </w:p>
    <w:p w14:paraId="2CBB420C" w14:textId="180426CB" w:rsidR="00CD467C" w:rsidRDefault="009D4229" w:rsidP="009D4229">
      <w:pPr>
        <w:spacing w:line="312" w:lineRule="auto"/>
        <w:ind w:left="0" w:firstLine="0"/>
        <w:rPr>
          <w:lang w:val="en-US"/>
        </w:rPr>
      </w:pPr>
      <w:r w:rsidRPr="009D4229">
        <w:rPr>
          <w:lang w:val="en-US"/>
        </w:rPr>
        <w:t xml:space="preserve">These findings confirm that vote choice shapes belief system organization, with the M5S electorate standing out as structurally distinct from both the left- and right-wing blocs, both in partisan </w:t>
      </w:r>
      <w:r w:rsidR="00835E84">
        <w:rPr>
          <w:lang w:val="en-US"/>
        </w:rPr>
        <w:t>preferences</w:t>
      </w:r>
      <w:r w:rsidRPr="009D4229">
        <w:rPr>
          <w:lang w:val="en-US"/>
        </w:rPr>
        <w:t xml:space="preserve"> and policy </w:t>
      </w:r>
      <w:r w:rsidR="00835E84">
        <w:rPr>
          <w:lang w:val="en-US"/>
        </w:rPr>
        <w:t>positions</w:t>
      </w:r>
      <w:r w:rsidRPr="009D4229">
        <w:rPr>
          <w:lang w:val="en-US"/>
        </w:rPr>
        <w:t xml:space="preserve">. While left- and right-wing belief systems largely conform to a traditional ideological framework, M5S supporters display a distinct issue-bundling pattern, indicating that they do not organize political attitudes in the same way as other electorates. </w:t>
      </w:r>
    </w:p>
    <w:p w14:paraId="46360DA0" w14:textId="77777777" w:rsidR="00A55B33" w:rsidRPr="00C87489" w:rsidRDefault="00A55B33" w:rsidP="009D4229">
      <w:pPr>
        <w:spacing w:line="312" w:lineRule="auto"/>
        <w:ind w:left="0" w:firstLine="0"/>
        <w:rPr>
          <w:lang w:val="en-US"/>
        </w:rPr>
      </w:pPr>
    </w:p>
    <w:p w14:paraId="1A7155E8" w14:textId="7820A7FC" w:rsidR="00C74AF3" w:rsidRDefault="006B0DDB" w:rsidP="006B0DDB">
      <w:pPr>
        <w:ind w:left="0" w:firstLine="0"/>
        <w:rPr>
          <w:i/>
          <w:iCs/>
          <w:lang w:val="en-US"/>
        </w:rPr>
      </w:pPr>
      <w:r w:rsidRPr="006B0DDB">
        <w:rPr>
          <w:lang w:val="en-US"/>
        </w:rPr>
        <w:t xml:space="preserve">As a final robustness check, I fit two additional MNMs, where I specify political interest and education (split at the </w:t>
      </w:r>
      <w:proofErr w:type="gramStart"/>
      <w:r w:rsidRPr="006B0DDB">
        <w:rPr>
          <w:lang w:val="en-US"/>
        </w:rPr>
        <w:t>median</w:t>
      </w:r>
      <w:proofErr w:type="gramEnd"/>
      <w:r w:rsidRPr="006B0DDB">
        <w:rPr>
          <w:lang w:val="en-US"/>
        </w:rPr>
        <w:t>) as moderators. If political interest and education increase belief tightness, we should observe numerous significant moderation effects in their respective models.</w:t>
      </w:r>
      <w:r>
        <w:rPr>
          <w:lang w:val="en-US"/>
        </w:rPr>
        <w:t xml:space="preserve"> </w:t>
      </w:r>
      <w:r w:rsidRPr="006B0DDB">
        <w:rPr>
          <w:lang w:val="en-US"/>
        </w:rPr>
        <w:t xml:space="preserve">Figure S1 (Supplement) presents these results. </w:t>
      </w:r>
      <w:r>
        <w:rPr>
          <w:lang w:val="en-US"/>
        </w:rPr>
        <w:t>In line with the previous results</w:t>
      </w:r>
      <w:r w:rsidRPr="006B0DDB">
        <w:rPr>
          <w:lang w:val="en-US"/>
        </w:rPr>
        <w:t xml:space="preserve">, education produces only two meaningful moderation effects (coefficients &gt; 0.03), while political interest moderates 23 associations. For instance, low-education voters show no </w:t>
      </w:r>
      <w:r w:rsidRPr="006B0DDB">
        <w:rPr>
          <w:lang w:val="en-US"/>
        </w:rPr>
        <w:lastRenderedPageBreak/>
        <w:t xml:space="preserve">connection between support for </w:t>
      </w:r>
      <w:r>
        <w:rPr>
          <w:lang w:val="en-US"/>
        </w:rPr>
        <w:t>the L</w:t>
      </w:r>
      <w:r w:rsidRPr="006B0DDB">
        <w:rPr>
          <w:lang w:val="en-US"/>
        </w:rPr>
        <w:t xml:space="preserve"> and restricting abortion (</w:t>
      </w:r>
      <w:r w:rsidRPr="00A33E86">
        <w:rPr>
          <w:lang w:val="en-US"/>
        </w:rPr>
        <w:t>β</w:t>
      </w:r>
      <w:r w:rsidRPr="006B0DDB">
        <w:rPr>
          <w:lang w:val="en-US"/>
        </w:rPr>
        <w:t xml:space="preserve"> = 0.000), while higher-education voters associate support</w:t>
      </w:r>
      <w:r>
        <w:rPr>
          <w:lang w:val="en-US"/>
        </w:rPr>
        <w:t xml:space="preserve"> for the L</w:t>
      </w:r>
      <w:r w:rsidRPr="006B0DDB">
        <w:rPr>
          <w:lang w:val="en-US"/>
        </w:rPr>
        <w:t xml:space="preserve"> with favoring abortion restrictions (</w:t>
      </w:r>
      <w:r w:rsidRPr="00A33E86">
        <w:rPr>
          <w:lang w:val="en-US"/>
        </w:rPr>
        <w:t>β</w:t>
      </w:r>
      <w:r w:rsidRPr="006B0DDB">
        <w:rPr>
          <w:lang w:val="en-US"/>
        </w:rPr>
        <w:t xml:space="preserve"> = -0.040). Similarly, higher-education voters link support for a flat tax with positive views on globalization (</w:t>
      </w:r>
      <w:r w:rsidRPr="00A33E86">
        <w:rPr>
          <w:lang w:val="en-US"/>
        </w:rPr>
        <w:t>β</w:t>
      </w:r>
      <w:r w:rsidRPr="006B0DDB">
        <w:rPr>
          <w:lang w:val="en-US"/>
        </w:rPr>
        <w:t xml:space="preserve"> = -0.093), whereas low-education voters do not (</w:t>
      </w:r>
      <w:r w:rsidRPr="00A33E86">
        <w:rPr>
          <w:lang w:val="en-US"/>
        </w:rPr>
        <w:t>β</w:t>
      </w:r>
      <w:r w:rsidRPr="006B0DDB">
        <w:rPr>
          <w:lang w:val="en-US"/>
        </w:rPr>
        <w:t xml:space="preserve"> = -0.053).</w:t>
      </w:r>
      <w:r>
        <w:rPr>
          <w:lang w:val="en-US"/>
        </w:rPr>
        <w:t xml:space="preserve"> </w:t>
      </w:r>
      <w:r w:rsidRPr="006B0DDB">
        <w:rPr>
          <w:lang w:val="en-US"/>
        </w:rPr>
        <w:t>By contrast, political interest moderates nearly a quarter of all belief system relationships (23 edges)</w:t>
      </w:r>
      <w:r>
        <w:rPr>
          <w:lang w:val="en-US"/>
        </w:rPr>
        <w:t>.</w:t>
      </w:r>
      <w:r w:rsidRPr="006B0DDB">
        <w:rPr>
          <w:lang w:val="en-US"/>
        </w:rPr>
        <w:t xml:space="preserve"> </w:t>
      </w:r>
      <w:r>
        <w:rPr>
          <w:lang w:val="en-US"/>
        </w:rPr>
        <w:t>T</w:t>
      </w:r>
      <w:r w:rsidRPr="006B0DDB">
        <w:rPr>
          <w:lang w:val="en-US"/>
        </w:rPr>
        <w:t xml:space="preserve">he strongest effects </w:t>
      </w:r>
      <w:r>
        <w:rPr>
          <w:lang w:val="en-US"/>
        </w:rPr>
        <w:t>involve the p</w:t>
      </w:r>
      <w:r w:rsidRPr="006B0DDB">
        <w:rPr>
          <w:lang w:val="en-US"/>
        </w:rPr>
        <w:t>ropensity to vote for M5S and support for sending arms to Ukraine</w:t>
      </w:r>
      <w:r>
        <w:rPr>
          <w:lang w:val="en-US"/>
        </w:rPr>
        <w:t>, the s</w:t>
      </w:r>
      <w:r w:rsidRPr="006B0DDB">
        <w:rPr>
          <w:lang w:val="en-US"/>
        </w:rPr>
        <w:t>upport for same-sex marriage and pro-immigration attitudes</w:t>
      </w:r>
      <w:r>
        <w:rPr>
          <w:lang w:val="en-US"/>
        </w:rPr>
        <w:t>, the association between l</w:t>
      </w:r>
      <w:r w:rsidRPr="006B0DDB">
        <w:rPr>
          <w:lang w:val="en-US"/>
        </w:rPr>
        <w:t>eft-right self-placement and preferring business subsidies over individual aid</w:t>
      </w:r>
      <w:r>
        <w:rPr>
          <w:lang w:val="en-US"/>
        </w:rPr>
        <w:t>.</w:t>
      </w:r>
      <w:r w:rsidRPr="006B0DDB">
        <w:rPr>
          <w:lang w:val="en-US"/>
        </w:rPr>
        <w:t xml:space="preserve"> Among these moderations, nearly half (44.44%) involve symbolic vs. operational attitudes, another 44.44% affect relationships between operational attitudes, and only 4.35% involve symbolic-symbolic associations. This pattern </w:t>
      </w:r>
      <w:r>
        <w:rPr>
          <w:lang w:val="en-US"/>
        </w:rPr>
        <w:t>shows</w:t>
      </w:r>
      <w:r w:rsidRPr="006B0DDB">
        <w:rPr>
          <w:lang w:val="en-US"/>
        </w:rPr>
        <w:t xml:space="preserve"> that political </w:t>
      </w:r>
      <w:r>
        <w:rPr>
          <w:lang w:val="en-US"/>
        </w:rPr>
        <w:t>interest</w:t>
      </w:r>
      <w:r w:rsidRPr="006B0DDB">
        <w:rPr>
          <w:lang w:val="en-US"/>
        </w:rPr>
        <w:t xml:space="preserve"> fosters greater ideological consistency by reinforcing connections between symbolic and policy attitudes.</w:t>
      </w:r>
      <w:r w:rsidRPr="006B0DDB">
        <w:rPr>
          <w:i/>
          <w:iCs/>
          <w:lang w:val="en-US"/>
        </w:rPr>
        <w:t xml:space="preserve"> </w:t>
      </w:r>
      <w:r w:rsidR="00C74AF3">
        <w:rPr>
          <w:i/>
          <w:iCs/>
          <w:lang w:val="en-US"/>
        </w:rPr>
        <w:br w:type="page"/>
      </w:r>
    </w:p>
    <w:p w14:paraId="5B44C00F" w14:textId="2D5E6C66" w:rsidR="00C74AF3" w:rsidRPr="0020386C" w:rsidRDefault="00C74AF3" w:rsidP="00C74AF3">
      <w:pPr>
        <w:ind w:left="0" w:firstLine="0"/>
        <w:jc w:val="center"/>
        <w:rPr>
          <w:i/>
          <w:iCs/>
          <w:lang w:val="en-US"/>
        </w:rPr>
      </w:pPr>
      <w:r w:rsidRPr="0020386C">
        <w:rPr>
          <w:i/>
          <w:iCs/>
          <w:lang w:val="en-US"/>
        </w:rPr>
        <w:lastRenderedPageBreak/>
        <w:t>Figure 5: moderated network model, by self-reported vote choice</w:t>
      </w:r>
    </w:p>
    <w:p w14:paraId="7788D504" w14:textId="77777777" w:rsidR="00C74AF3" w:rsidRDefault="00C74AF3" w:rsidP="00C74AF3">
      <w:pPr>
        <w:ind w:left="0" w:firstLine="0"/>
        <w:rPr>
          <w:sz w:val="20"/>
          <w:szCs w:val="20"/>
          <w:lang w:val="en-US"/>
        </w:rPr>
      </w:pPr>
    </w:p>
    <w:p w14:paraId="5760E4ED" w14:textId="77777777" w:rsidR="00C74AF3" w:rsidRDefault="00C74AF3" w:rsidP="00C74AF3">
      <w:pPr>
        <w:ind w:left="0" w:firstLine="0"/>
        <w:rPr>
          <w:sz w:val="20"/>
          <w:szCs w:val="20"/>
          <w:lang w:val="en-US"/>
        </w:rPr>
      </w:pPr>
      <w:r>
        <w:rPr>
          <w:noProof/>
          <w:sz w:val="20"/>
          <w:szCs w:val="20"/>
          <w:lang w:val="en-US"/>
        </w:rPr>
        <w:drawing>
          <wp:inline distT="0" distB="0" distL="0" distR="0" wp14:anchorId="7930EFF7" wp14:editId="6F09A8E0">
            <wp:extent cx="5713095" cy="5713095"/>
            <wp:effectExtent l="0" t="0" r="1905" b="1905"/>
            <wp:docPr id="1748162582" name="Immagine 3" descr="Immagine che contiene Arte bambini, disegno, arte, illustr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62582" name="Immagine 3" descr="Immagine che contiene Arte bambini, disegno, arte, illustrazione&#10;&#10;Descrizione generat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3095" cy="5713095"/>
                    </a:xfrm>
                    <a:prstGeom prst="rect">
                      <a:avLst/>
                    </a:prstGeom>
                    <a:noFill/>
                    <a:ln>
                      <a:noFill/>
                    </a:ln>
                  </pic:spPr>
                </pic:pic>
              </a:graphicData>
            </a:graphic>
          </wp:inline>
        </w:drawing>
      </w:r>
    </w:p>
    <w:p w14:paraId="3B3B3648" w14:textId="77777777" w:rsidR="00C74AF3" w:rsidRDefault="00C74AF3" w:rsidP="00C74AF3">
      <w:pPr>
        <w:ind w:left="0" w:firstLine="0"/>
        <w:rPr>
          <w:sz w:val="20"/>
          <w:szCs w:val="20"/>
          <w:lang w:val="en-US"/>
        </w:rPr>
      </w:pPr>
    </w:p>
    <w:p w14:paraId="0C7B5127" w14:textId="77777777" w:rsidR="00C74AF3" w:rsidRDefault="00C74AF3" w:rsidP="00C74AF3">
      <w:pPr>
        <w:spacing w:line="312" w:lineRule="auto"/>
        <w:ind w:left="0" w:firstLine="0"/>
        <w:rPr>
          <w:sz w:val="20"/>
          <w:szCs w:val="20"/>
          <w:lang w:val="en-US"/>
        </w:rPr>
      </w:pPr>
      <w:r>
        <w:rPr>
          <w:sz w:val="20"/>
          <w:szCs w:val="20"/>
          <w:lang w:val="en-US"/>
        </w:rPr>
        <w:t xml:space="preserve">Caption: Moderated Network Model with self-reported vote choice specified as the moderator. Blue edges represent positive regularized partial correlations, and red negative ones. A significant moderation effect occurs when an edge possesses a different width across the three panels. </w:t>
      </w:r>
      <w:r w:rsidRPr="00C87489">
        <w:rPr>
          <w:sz w:val="20"/>
          <w:szCs w:val="20"/>
          <w:lang w:val="en-US"/>
        </w:rPr>
        <w:t xml:space="preserve">Node labels: </w:t>
      </w:r>
      <w:r w:rsidRPr="00C87489">
        <w:rPr>
          <w:i/>
          <w:iCs/>
          <w:sz w:val="20"/>
          <w:szCs w:val="20"/>
          <w:lang w:val="en-US"/>
        </w:rPr>
        <w:t>L_R</w:t>
      </w:r>
      <w:r w:rsidRPr="00C87489">
        <w:rPr>
          <w:sz w:val="20"/>
          <w:szCs w:val="20"/>
          <w:lang w:val="en-US"/>
        </w:rPr>
        <w:t xml:space="preserve"> = Left right self-placement; </w:t>
      </w:r>
      <w:r w:rsidRPr="00C87489">
        <w:rPr>
          <w:i/>
          <w:iCs/>
          <w:sz w:val="20"/>
          <w:szCs w:val="20"/>
          <w:lang w:val="en-US"/>
        </w:rPr>
        <w:t xml:space="preserve">PTV_PD </w:t>
      </w:r>
      <w:r w:rsidRPr="00C87489">
        <w:rPr>
          <w:sz w:val="20"/>
          <w:szCs w:val="20"/>
          <w:lang w:val="en-US"/>
        </w:rPr>
        <w:t>= Propensity to vote for PD;</w:t>
      </w:r>
      <w:r w:rsidRPr="00C87489">
        <w:rPr>
          <w:i/>
          <w:iCs/>
          <w:sz w:val="20"/>
          <w:szCs w:val="20"/>
          <w:lang w:val="en-US"/>
        </w:rPr>
        <w:t xml:space="preserve"> PTV_FI </w:t>
      </w:r>
      <w:r w:rsidRPr="00C87489">
        <w:rPr>
          <w:sz w:val="20"/>
          <w:szCs w:val="20"/>
          <w:lang w:val="en-US"/>
        </w:rPr>
        <w:t xml:space="preserve">= Propensity to vote for </w:t>
      </w:r>
      <w:r>
        <w:rPr>
          <w:sz w:val="20"/>
          <w:szCs w:val="20"/>
          <w:lang w:val="en-US"/>
        </w:rPr>
        <w:t>FI</w:t>
      </w:r>
      <w:r w:rsidRPr="00C87489">
        <w:rPr>
          <w:sz w:val="20"/>
          <w:szCs w:val="20"/>
          <w:lang w:val="en-US"/>
        </w:rPr>
        <w:t>;</w:t>
      </w:r>
      <w:r w:rsidRPr="00C87489">
        <w:rPr>
          <w:i/>
          <w:iCs/>
          <w:sz w:val="20"/>
          <w:szCs w:val="20"/>
          <w:lang w:val="en-US"/>
        </w:rPr>
        <w:t xml:space="preserve"> PTV_L </w:t>
      </w:r>
      <w:r w:rsidRPr="00C87489">
        <w:rPr>
          <w:sz w:val="20"/>
          <w:szCs w:val="20"/>
          <w:lang w:val="en-US"/>
        </w:rPr>
        <w:t xml:space="preserve">= Propensity to vote for </w:t>
      </w:r>
      <w:r>
        <w:rPr>
          <w:sz w:val="20"/>
          <w:szCs w:val="20"/>
          <w:lang w:val="en-US"/>
        </w:rPr>
        <w:t>L</w:t>
      </w:r>
      <w:r w:rsidRPr="00C87489">
        <w:rPr>
          <w:sz w:val="20"/>
          <w:szCs w:val="20"/>
          <w:lang w:val="en-US"/>
        </w:rPr>
        <w:t>;</w:t>
      </w:r>
      <w:r w:rsidRPr="00C87489">
        <w:rPr>
          <w:i/>
          <w:iCs/>
          <w:sz w:val="20"/>
          <w:szCs w:val="20"/>
          <w:lang w:val="en-US"/>
        </w:rPr>
        <w:t xml:space="preserve">  PTV_M5S </w:t>
      </w:r>
      <w:r w:rsidRPr="00C87489">
        <w:rPr>
          <w:sz w:val="20"/>
          <w:szCs w:val="20"/>
          <w:lang w:val="en-US"/>
        </w:rPr>
        <w:t>= Propensity to vote for M5S;</w:t>
      </w:r>
      <w:r w:rsidRPr="00C87489">
        <w:rPr>
          <w:i/>
          <w:iCs/>
          <w:sz w:val="20"/>
          <w:szCs w:val="20"/>
          <w:lang w:val="en-US"/>
        </w:rPr>
        <w:t xml:space="preserve">  PTV_FDI </w:t>
      </w:r>
      <w:r w:rsidRPr="00C87489">
        <w:rPr>
          <w:sz w:val="20"/>
          <w:szCs w:val="20"/>
          <w:lang w:val="en-US"/>
        </w:rPr>
        <w:t xml:space="preserve">= Propensity to vote for </w:t>
      </w:r>
      <w:r>
        <w:rPr>
          <w:sz w:val="20"/>
          <w:szCs w:val="20"/>
          <w:lang w:val="en-US"/>
        </w:rPr>
        <w:t>FDI</w:t>
      </w:r>
      <w:r w:rsidRPr="00C87489">
        <w:rPr>
          <w:sz w:val="20"/>
          <w:szCs w:val="20"/>
          <w:lang w:val="en-US"/>
        </w:rPr>
        <w:t>;</w:t>
      </w:r>
      <w:r w:rsidRPr="00C87489">
        <w:rPr>
          <w:i/>
          <w:iCs/>
          <w:sz w:val="20"/>
          <w:szCs w:val="20"/>
          <w:lang w:val="en-US"/>
        </w:rPr>
        <w:t xml:space="preserve">  adopt </w:t>
      </w:r>
      <w:r w:rsidRPr="00C87489">
        <w:rPr>
          <w:sz w:val="20"/>
          <w:szCs w:val="20"/>
          <w:lang w:val="en-US"/>
        </w:rPr>
        <w:t xml:space="preserve">= Stepchild adoption; </w:t>
      </w:r>
      <w:r w:rsidRPr="00C87489">
        <w:rPr>
          <w:i/>
          <w:iCs/>
          <w:sz w:val="20"/>
          <w:szCs w:val="20"/>
          <w:lang w:val="en-US"/>
        </w:rPr>
        <w:t xml:space="preserve">abort </w:t>
      </w:r>
      <w:r w:rsidRPr="00C87489">
        <w:rPr>
          <w:sz w:val="20"/>
          <w:szCs w:val="20"/>
          <w:lang w:val="en-US"/>
        </w:rPr>
        <w:t>= Abortion;</w:t>
      </w:r>
      <w:r w:rsidRPr="00C87489">
        <w:rPr>
          <w:i/>
          <w:iCs/>
          <w:sz w:val="20"/>
          <w:szCs w:val="20"/>
          <w:lang w:val="en-US"/>
        </w:rPr>
        <w:t xml:space="preserve"> </w:t>
      </w:r>
      <w:proofErr w:type="spellStart"/>
      <w:r w:rsidRPr="00C87489">
        <w:rPr>
          <w:i/>
          <w:iCs/>
          <w:sz w:val="20"/>
          <w:szCs w:val="20"/>
          <w:lang w:val="en-US"/>
        </w:rPr>
        <w:t>eutha</w:t>
      </w:r>
      <w:proofErr w:type="spellEnd"/>
      <w:r w:rsidRPr="00C87489">
        <w:rPr>
          <w:i/>
          <w:iCs/>
          <w:sz w:val="20"/>
          <w:szCs w:val="20"/>
          <w:lang w:val="en-US"/>
        </w:rPr>
        <w:t xml:space="preserve"> </w:t>
      </w:r>
      <w:r w:rsidRPr="00C87489">
        <w:rPr>
          <w:sz w:val="20"/>
          <w:szCs w:val="20"/>
          <w:lang w:val="en-US"/>
        </w:rPr>
        <w:t>= Euthanasia;</w:t>
      </w:r>
      <w:r w:rsidRPr="00C87489">
        <w:rPr>
          <w:i/>
          <w:iCs/>
          <w:sz w:val="20"/>
          <w:szCs w:val="20"/>
          <w:lang w:val="en-US"/>
        </w:rPr>
        <w:t xml:space="preserve"> </w:t>
      </w:r>
      <w:proofErr w:type="spellStart"/>
      <w:r w:rsidRPr="00C87489">
        <w:rPr>
          <w:i/>
          <w:iCs/>
          <w:sz w:val="20"/>
          <w:szCs w:val="20"/>
          <w:lang w:val="en-US"/>
        </w:rPr>
        <w:t>marria</w:t>
      </w:r>
      <w:proofErr w:type="spellEnd"/>
      <w:r w:rsidRPr="00C87489">
        <w:rPr>
          <w:i/>
          <w:iCs/>
          <w:sz w:val="20"/>
          <w:szCs w:val="20"/>
          <w:lang w:val="en-US"/>
        </w:rPr>
        <w:t xml:space="preserve"> </w:t>
      </w:r>
      <w:r w:rsidRPr="00C87489">
        <w:rPr>
          <w:sz w:val="20"/>
          <w:szCs w:val="20"/>
          <w:lang w:val="en-US"/>
        </w:rPr>
        <w:t>= Homosexual marriage;</w:t>
      </w:r>
      <w:r w:rsidRPr="00C87489">
        <w:rPr>
          <w:i/>
          <w:iCs/>
          <w:sz w:val="20"/>
          <w:szCs w:val="20"/>
          <w:lang w:val="en-US"/>
        </w:rPr>
        <w:t xml:space="preserve">  </w:t>
      </w:r>
      <w:proofErr w:type="spellStart"/>
      <w:r w:rsidRPr="00C87489">
        <w:rPr>
          <w:i/>
          <w:iCs/>
          <w:sz w:val="20"/>
          <w:szCs w:val="20"/>
          <w:lang w:val="en-US"/>
        </w:rPr>
        <w:t>redis</w:t>
      </w:r>
      <w:proofErr w:type="spellEnd"/>
      <w:r w:rsidRPr="00C87489">
        <w:rPr>
          <w:i/>
          <w:iCs/>
          <w:sz w:val="20"/>
          <w:szCs w:val="20"/>
          <w:lang w:val="en-US"/>
        </w:rPr>
        <w:t xml:space="preserve"> </w:t>
      </w:r>
      <w:r w:rsidRPr="00C87489">
        <w:rPr>
          <w:sz w:val="20"/>
          <w:szCs w:val="20"/>
          <w:lang w:val="en-US"/>
        </w:rPr>
        <w:t>= Redistribution;</w:t>
      </w:r>
      <w:r w:rsidRPr="00C87489">
        <w:rPr>
          <w:i/>
          <w:iCs/>
          <w:sz w:val="20"/>
          <w:szCs w:val="20"/>
          <w:lang w:val="en-US"/>
        </w:rPr>
        <w:t xml:space="preserve">   </w:t>
      </w:r>
      <w:proofErr w:type="spellStart"/>
      <w:r w:rsidRPr="00C87489">
        <w:rPr>
          <w:i/>
          <w:iCs/>
          <w:sz w:val="20"/>
          <w:szCs w:val="20"/>
          <w:lang w:val="en-US"/>
        </w:rPr>
        <w:t>flat_t</w:t>
      </w:r>
      <w:proofErr w:type="spellEnd"/>
      <w:r w:rsidRPr="00C87489">
        <w:rPr>
          <w:i/>
          <w:iCs/>
          <w:sz w:val="20"/>
          <w:szCs w:val="20"/>
          <w:lang w:val="en-US"/>
        </w:rPr>
        <w:t xml:space="preserve"> =</w:t>
      </w:r>
      <w:r w:rsidRPr="00C87489">
        <w:rPr>
          <w:sz w:val="20"/>
          <w:szCs w:val="20"/>
          <w:lang w:val="en-US"/>
        </w:rPr>
        <w:t xml:space="preserve"> Flat tax;</w:t>
      </w:r>
      <w:r w:rsidRPr="00C87489">
        <w:rPr>
          <w:i/>
          <w:iCs/>
          <w:sz w:val="20"/>
          <w:szCs w:val="20"/>
          <w:lang w:val="en-US"/>
        </w:rPr>
        <w:t xml:space="preserve">  </w:t>
      </w:r>
      <w:proofErr w:type="spellStart"/>
      <w:r w:rsidRPr="00C87489">
        <w:rPr>
          <w:i/>
          <w:iCs/>
          <w:sz w:val="20"/>
          <w:szCs w:val="20"/>
          <w:lang w:val="en-US"/>
        </w:rPr>
        <w:t>m_wage</w:t>
      </w:r>
      <w:proofErr w:type="spellEnd"/>
      <w:r w:rsidRPr="00C87489">
        <w:rPr>
          <w:i/>
          <w:iCs/>
          <w:sz w:val="20"/>
          <w:szCs w:val="20"/>
          <w:lang w:val="en-US"/>
        </w:rPr>
        <w:t xml:space="preserve"> </w:t>
      </w:r>
      <w:r w:rsidRPr="00C87489">
        <w:rPr>
          <w:sz w:val="20"/>
          <w:szCs w:val="20"/>
          <w:lang w:val="en-US"/>
        </w:rPr>
        <w:t xml:space="preserve">= Minimum wage; </w:t>
      </w:r>
      <w:proofErr w:type="spellStart"/>
      <w:r w:rsidRPr="00C87489">
        <w:rPr>
          <w:i/>
          <w:iCs/>
          <w:sz w:val="20"/>
          <w:szCs w:val="20"/>
          <w:lang w:val="en-US"/>
        </w:rPr>
        <w:t>cit_in</w:t>
      </w:r>
      <w:proofErr w:type="spellEnd"/>
      <w:r w:rsidRPr="00C87489">
        <w:rPr>
          <w:i/>
          <w:iCs/>
          <w:sz w:val="20"/>
          <w:szCs w:val="20"/>
          <w:lang w:val="en-US"/>
        </w:rPr>
        <w:t xml:space="preserve">  </w:t>
      </w:r>
      <w:r w:rsidRPr="00C87489">
        <w:rPr>
          <w:sz w:val="20"/>
          <w:szCs w:val="20"/>
          <w:lang w:val="en-US"/>
        </w:rPr>
        <w:t xml:space="preserve">= Citizenship income; </w:t>
      </w:r>
      <w:proofErr w:type="spellStart"/>
      <w:r w:rsidRPr="00C87489">
        <w:rPr>
          <w:i/>
          <w:iCs/>
          <w:sz w:val="20"/>
          <w:szCs w:val="20"/>
          <w:lang w:val="en-US"/>
        </w:rPr>
        <w:t>globa</w:t>
      </w:r>
      <w:proofErr w:type="spellEnd"/>
      <w:r w:rsidRPr="00C87489">
        <w:rPr>
          <w:i/>
          <w:iCs/>
          <w:sz w:val="20"/>
          <w:szCs w:val="20"/>
          <w:lang w:val="en-US"/>
        </w:rPr>
        <w:t xml:space="preserve"> = </w:t>
      </w:r>
      <w:r w:rsidRPr="00C87489">
        <w:rPr>
          <w:sz w:val="20"/>
          <w:szCs w:val="20"/>
          <w:lang w:val="en-US"/>
        </w:rPr>
        <w:t>Globalization;</w:t>
      </w:r>
      <w:r w:rsidRPr="00C87489">
        <w:rPr>
          <w:i/>
          <w:iCs/>
          <w:sz w:val="20"/>
          <w:szCs w:val="20"/>
          <w:lang w:val="en-US"/>
        </w:rPr>
        <w:t xml:space="preserve">   </w:t>
      </w:r>
      <w:proofErr w:type="spellStart"/>
      <w:r w:rsidRPr="00C87489">
        <w:rPr>
          <w:i/>
          <w:iCs/>
          <w:sz w:val="20"/>
          <w:szCs w:val="20"/>
          <w:lang w:val="en-US"/>
        </w:rPr>
        <w:t>immig</w:t>
      </w:r>
      <w:proofErr w:type="spellEnd"/>
      <w:r w:rsidRPr="00C87489">
        <w:rPr>
          <w:i/>
          <w:iCs/>
          <w:sz w:val="20"/>
          <w:szCs w:val="20"/>
          <w:lang w:val="en-US"/>
        </w:rPr>
        <w:t xml:space="preserve"> </w:t>
      </w:r>
      <w:r w:rsidRPr="00C87489">
        <w:rPr>
          <w:sz w:val="20"/>
          <w:szCs w:val="20"/>
          <w:lang w:val="en-US"/>
        </w:rPr>
        <w:t>= Immigration;</w:t>
      </w:r>
      <w:r w:rsidRPr="00C87489">
        <w:rPr>
          <w:i/>
          <w:iCs/>
          <w:sz w:val="20"/>
          <w:szCs w:val="20"/>
          <w:lang w:val="en-US"/>
        </w:rPr>
        <w:t xml:space="preserve">   </w:t>
      </w:r>
      <w:proofErr w:type="spellStart"/>
      <w:r w:rsidRPr="00C87489">
        <w:rPr>
          <w:i/>
          <w:iCs/>
          <w:sz w:val="20"/>
          <w:szCs w:val="20"/>
          <w:lang w:val="en-US"/>
        </w:rPr>
        <w:t>big_go</w:t>
      </w:r>
      <w:proofErr w:type="spellEnd"/>
      <w:r w:rsidRPr="00C87489">
        <w:rPr>
          <w:i/>
          <w:iCs/>
          <w:sz w:val="20"/>
          <w:szCs w:val="20"/>
          <w:lang w:val="en-US"/>
        </w:rPr>
        <w:t xml:space="preserve"> </w:t>
      </w:r>
      <w:r w:rsidRPr="00C87489">
        <w:rPr>
          <w:sz w:val="20"/>
          <w:szCs w:val="20"/>
          <w:lang w:val="en-US"/>
        </w:rPr>
        <w:t xml:space="preserve">= Big government; </w:t>
      </w:r>
      <w:r w:rsidRPr="00C87489">
        <w:rPr>
          <w:i/>
          <w:iCs/>
          <w:sz w:val="20"/>
          <w:szCs w:val="20"/>
          <w:lang w:val="en-US"/>
        </w:rPr>
        <w:t xml:space="preserve">  </w:t>
      </w:r>
      <w:proofErr w:type="spellStart"/>
      <w:r w:rsidRPr="00C87489">
        <w:rPr>
          <w:i/>
          <w:iCs/>
          <w:sz w:val="20"/>
          <w:szCs w:val="20"/>
          <w:lang w:val="en-US"/>
        </w:rPr>
        <w:t>pub_pri</w:t>
      </w:r>
      <w:proofErr w:type="spellEnd"/>
      <w:r w:rsidRPr="00C87489">
        <w:rPr>
          <w:i/>
          <w:iCs/>
          <w:sz w:val="20"/>
          <w:szCs w:val="20"/>
          <w:lang w:val="en-US"/>
        </w:rPr>
        <w:t xml:space="preserve"> = </w:t>
      </w:r>
      <w:r w:rsidRPr="00C87489">
        <w:rPr>
          <w:sz w:val="20"/>
          <w:szCs w:val="20"/>
          <w:lang w:val="en-US"/>
        </w:rPr>
        <w:t xml:space="preserve">Public vs private; </w:t>
      </w:r>
      <w:proofErr w:type="spellStart"/>
      <w:r w:rsidRPr="00C87489">
        <w:rPr>
          <w:i/>
          <w:iCs/>
          <w:sz w:val="20"/>
          <w:szCs w:val="20"/>
          <w:lang w:val="en-US"/>
        </w:rPr>
        <w:t>ukrai</w:t>
      </w:r>
      <w:proofErr w:type="spellEnd"/>
      <w:r w:rsidRPr="00C87489">
        <w:rPr>
          <w:i/>
          <w:iCs/>
          <w:sz w:val="20"/>
          <w:szCs w:val="20"/>
          <w:lang w:val="en-US"/>
        </w:rPr>
        <w:t xml:space="preserve"> </w:t>
      </w:r>
      <w:r w:rsidRPr="00C87489">
        <w:rPr>
          <w:sz w:val="20"/>
          <w:szCs w:val="20"/>
          <w:lang w:val="en-US"/>
        </w:rPr>
        <w:t xml:space="preserve">= Weapons to Ukraine. </w:t>
      </w:r>
      <w:proofErr w:type="spellStart"/>
      <w:r w:rsidRPr="00A421B6">
        <w:rPr>
          <w:i/>
          <w:iCs/>
          <w:sz w:val="20"/>
          <w:szCs w:val="20"/>
          <w:lang w:val="en-US"/>
        </w:rPr>
        <w:t>Vote_cat</w:t>
      </w:r>
      <w:proofErr w:type="spellEnd"/>
      <w:r>
        <w:rPr>
          <w:sz w:val="20"/>
          <w:szCs w:val="20"/>
          <w:lang w:val="en-US"/>
        </w:rPr>
        <w:t xml:space="preserve"> represents the moderator. </w:t>
      </w:r>
    </w:p>
    <w:p w14:paraId="7A4E6AA6" w14:textId="77777777" w:rsidR="00C74AF3" w:rsidRDefault="00C74AF3" w:rsidP="00C74AF3">
      <w:pPr>
        <w:spacing w:line="312" w:lineRule="auto"/>
        <w:ind w:left="0" w:firstLine="0"/>
        <w:rPr>
          <w:sz w:val="20"/>
          <w:szCs w:val="20"/>
          <w:lang w:val="en-US"/>
        </w:rPr>
      </w:pPr>
    </w:p>
    <w:p w14:paraId="0DABCEF6" w14:textId="26786C12" w:rsidR="00C74AF3" w:rsidRPr="00835E84" w:rsidRDefault="00C74AF3" w:rsidP="00835E84">
      <w:pPr>
        <w:rPr>
          <w:lang w:val="en-US"/>
        </w:rPr>
      </w:pPr>
      <w:r>
        <w:rPr>
          <w:lang w:val="en-US"/>
        </w:rPr>
        <w:br w:type="page"/>
      </w:r>
    </w:p>
    <w:p w14:paraId="4F2B8CAD" w14:textId="3262A6F5" w:rsidR="008C67F3" w:rsidRPr="00155149" w:rsidRDefault="00BD6448" w:rsidP="00155149">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lastRenderedPageBreak/>
        <w:t>5. Discussion</w:t>
      </w:r>
      <w:r w:rsidR="00E10128" w:rsidRPr="00155149">
        <w:rPr>
          <w:rFonts w:eastAsiaTheme="majorEastAsia"/>
          <w:b w:val="0"/>
          <w:color w:val="365F91" w:themeColor="accent1" w:themeShade="BF"/>
          <w:kern w:val="2"/>
          <w:lang w:val="en-US" w:eastAsia="en-US"/>
          <w14:ligatures w14:val="standardContextual"/>
        </w:rPr>
        <w:t xml:space="preserve"> and</w:t>
      </w:r>
      <w:r w:rsidR="00F77430" w:rsidRPr="00155149">
        <w:rPr>
          <w:rFonts w:eastAsiaTheme="majorEastAsia"/>
          <w:b w:val="0"/>
          <w:color w:val="365F91" w:themeColor="accent1" w:themeShade="BF"/>
          <w:kern w:val="2"/>
          <w:lang w:val="en-US" w:eastAsia="en-US"/>
          <w14:ligatures w14:val="standardContextual"/>
        </w:rPr>
        <w:t xml:space="preserve"> </w:t>
      </w:r>
      <w:r w:rsidR="00D924EF">
        <w:rPr>
          <w:rFonts w:eastAsiaTheme="majorEastAsia"/>
          <w:b w:val="0"/>
          <w:color w:val="365F91" w:themeColor="accent1" w:themeShade="BF"/>
          <w:kern w:val="2"/>
          <w:lang w:val="en-US" w:eastAsia="en-US"/>
          <w14:ligatures w14:val="standardContextual"/>
        </w:rPr>
        <w:t>C</w:t>
      </w:r>
      <w:r w:rsidR="00F77430" w:rsidRPr="00155149">
        <w:rPr>
          <w:rFonts w:eastAsiaTheme="majorEastAsia"/>
          <w:b w:val="0"/>
          <w:color w:val="365F91" w:themeColor="accent1" w:themeShade="BF"/>
          <w:kern w:val="2"/>
          <w:lang w:val="en-US" w:eastAsia="en-US"/>
          <w14:ligatures w14:val="standardContextual"/>
        </w:rPr>
        <w:t>onclusions</w:t>
      </w:r>
      <w:r w:rsidR="00237219" w:rsidRPr="00155149">
        <w:rPr>
          <w:rFonts w:eastAsiaTheme="majorEastAsia"/>
          <w:b w:val="0"/>
          <w:color w:val="365F91" w:themeColor="accent1" w:themeShade="BF"/>
          <w:kern w:val="2"/>
          <w:lang w:val="en-US" w:eastAsia="en-US"/>
          <w14:ligatures w14:val="standardContextual"/>
        </w:rPr>
        <w:t xml:space="preserve"> </w:t>
      </w:r>
    </w:p>
    <w:p w14:paraId="20DCF4B3" w14:textId="737B252B" w:rsidR="009F7181" w:rsidRDefault="00CA1EE0" w:rsidP="007638BC">
      <w:pPr>
        <w:spacing w:line="312" w:lineRule="auto"/>
        <w:ind w:left="0" w:firstLine="0"/>
        <w:rPr>
          <w:lang w:val="en-US"/>
        </w:rPr>
      </w:pPr>
      <w:r w:rsidRPr="00CA1EE0">
        <w:rPr>
          <w:lang w:val="en-US"/>
        </w:rPr>
        <w:t xml:space="preserve">This study built on the theory of social constraint, which conceptualized belief systems as cognitive structures shaped by elite discourse (Converse, 2006). Prior research showed that politically engaged individuals develop more constrained belief systems by internalizing party cues (Zaller, 1992; </w:t>
      </w:r>
      <w:proofErr w:type="spellStart"/>
      <w:r w:rsidRPr="00CA1EE0">
        <w:rPr>
          <w:lang w:val="en-US"/>
        </w:rPr>
        <w:t>Boutyline</w:t>
      </w:r>
      <w:proofErr w:type="spellEnd"/>
      <w:r w:rsidRPr="00CA1EE0">
        <w:rPr>
          <w:lang w:val="en-US"/>
        </w:rPr>
        <w:t xml:space="preserve"> &amp; Vaisey, 2017; Fishman &amp; Davis, 2022). However, this literature relied on mono-dimensional measures of constraint, assuming belief systems differ only in the strength of associations (tightness), while neglecting their structural variation across social groups (consensus). To address this gap, this study introduced a bidimensional framework, positing that belief constraint varies both in internal consistency and in the extent to which electorates share a common structure.</w:t>
      </w:r>
      <w:r w:rsidR="009F7181">
        <w:rPr>
          <w:lang w:val="en-US"/>
        </w:rPr>
        <w:t xml:space="preserve"> </w:t>
      </w:r>
    </w:p>
    <w:p w14:paraId="0F0FEE67" w14:textId="77777777" w:rsidR="001F4B83" w:rsidRDefault="001F4B83" w:rsidP="007638BC">
      <w:pPr>
        <w:spacing w:line="312" w:lineRule="auto"/>
        <w:ind w:left="0" w:firstLine="0"/>
        <w:rPr>
          <w:lang w:val="en-US"/>
        </w:rPr>
      </w:pPr>
    </w:p>
    <w:p w14:paraId="40F520B4" w14:textId="6D9AA45F" w:rsidR="009F7181" w:rsidRDefault="00CA1EE0" w:rsidP="007638BC">
      <w:pPr>
        <w:spacing w:line="312" w:lineRule="auto"/>
        <w:ind w:left="0" w:firstLine="0"/>
        <w:rPr>
          <w:lang w:val="en-US"/>
        </w:rPr>
      </w:pPr>
      <w:r w:rsidRPr="00CA1EE0">
        <w:rPr>
          <w:lang w:val="en-US"/>
        </w:rPr>
        <w:t>Italy offered a compelling case to examine belief tightness and consensus due to its multiparty system and the presence of M5S, a</w:t>
      </w:r>
      <w:r w:rsidR="00454DC8">
        <w:rPr>
          <w:lang w:val="en-US"/>
        </w:rPr>
        <w:t>n anti-establishment</w:t>
      </w:r>
      <w:r w:rsidRPr="00CA1EE0">
        <w:rPr>
          <w:lang w:val="en-US"/>
        </w:rPr>
        <w:t xml:space="preserve"> party </w:t>
      </w:r>
      <w:r w:rsidR="00454DC8">
        <w:rPr>
          <w:lang w:val="en-US"/>
        </w:rPr>
        <w:fldChar w:fldCharType="begin"/>
      </w:r>
      <w:r w:rsidR="00454DC8">
        <w:rPr>
          <w:lang w:val="en-US"/>
        </w:rPr>
        <w:instrText xml:space="preserve"> ADDIN ZOTERO_ITEM CSL_CITATION {"citationID":"ZeoNQjQz","properties":{"formattedCitation":"(Chiaramonte et al., 2018)","plainCitation":"(Chiaramonte et al., 2018)","noteIndex":0},"citationItems":[{"id":8319,"uris":["http://zotero.org/users/10425122/items/27UEKMZD"],"itemData":{"id":8319,"type":"article-journal","container-title":"South European Society and Politics","DOI":"10.1080/13608746.2018.1506513","ISSN":"1360-8746, 1743-9612","issue":"4","journalAbbreviation":"South European Society and Politics","language":"en","page":"479-501","source":"DOI.org (Crossref)","title":"Populist Success in a Hung Parliament: The 2018 General Election in Italy","title-short":"Populist Success in a Hung Parliament","volume":"23","author":[{"family":"Chiaramonte","given":"Alessandro"},{"family":"Emanuele","given":"Vincenzo"},{"family":"Maggini","given":"Nicola"},{"family":"Paparo","given":"Aldo"}],"issued":{"date-parts":[["2018",10,2]]},"citation-key":"chiaramonte2018"}}],"schema":"https://github.com/citation-style-language/schema/raw/master/csl-citation.json"} </w:instrText>
      </w:r>
      <w:r w:rsidR="00454DC8">
        <w:rPr>
          <w:lang w:val="en-US"/>
        </w:rPr>
        <w:fldChar w:fldCharType="separate"/>
      </w:r>
      <w:r w:rsidR="00454DC8" w:rsidRPr="00454DC8">
        <w:rPr>
          <w:lang w:val="en-US"/>
        </w:rPr>
        <w:t>(Chiaramonte et al., 2018)</w:t>
      </w:r>
      <w:r w:rsidR="00454DC8">
        <w:rPr>
          <w:lang w:val="en-US"/>
        </w:rPr>
        <w:fldChar w:fldCharType="end"/>
      </w:r>
      <w:r w:rsidR="00454DC8">
        <w:rPr>
          <w:lang w:val="en-US"/>
        </w:rPr>
        <w:t xml:space="preserve"> </w:t>
      </w:r>
      <w:r w:rsidRPr="00CA1EE0">
        <w:rPr>
          <w:lang w:val="en-US"/>
        </w:rPr>
        <w:t>rejecting traditional left-right alignments</w:t>
      </w:r>
      <w:r w:rsidR="00454DC8">
        <w:rPr>
          <w:lang w:val="en-US"/>
        </w:rPr>
        <w:t xml:space="preserve"> </w:t>
      </w:r>
      <w:r w:rsidR="00454DC8">
        <w:rPr>
          <w:lang w:val="en-US"/>
        </w:rPr>
        <w:fldChar w:fldCharType="begin"/>
      </w:r>
      <w:r w:rsidR="00454DC8">
        <w:rPr>
          <w:lang w:val="en-US"/>
        </w:rPr>
        <w:instrText xml:space="preserve"> ADDIN ZOTERO_ITEM CSL_CITATION {"citationID":"Y5HFx338","properties":{"formattedCitation":"(Benasaglio Berlucchi, 2022)","plainCitation":"(Benasaglio Berlucchi, 2022)","noteIndex":0},"citationItems":[{"id":7519,"uris":["http://zotero.org/users/10425122/items/FBYYPYBS"],"itemData":{"id":7519,"type":"article-journal","container-title":"Party Politics","issue":"5","note":"Citation Key: benasaglio2022populism\npublisher: SAGE Publications Sage UK: London, England","page":"811–825","title":"Populism without host ideologies: A new home for voters with exclusionary attitudes in Italy’s Five Star Movement?","volume":"28","author":[{"family":"Benasaglio Berlucchi","given":"Antonio"}],"issued":{"date-parts":[["2022"]]},"citation-key":"benasaglio2022populism"}}],"schema":"https://github.com/citation-style-language/schema/raw/master/csl-citation.json"} </w:instrText>
      </w:r>
      <w:r w:rsidR="00454DC8">
        <w:rPr>
          <w:lang w:val="en-US"/>
        </w:rPr>
        <w:fldChar w:fldCharType="separate"/>
      </w:r>
      <w:r w:rsidR="00454DC8" w:rsidRPr="00454DC8">
        <w:rPr>
          <w:lang w:val="en-US"/>
        </w:rPr>
        <w:t>(Benasaglio Berlucchi, 2022)</w:t>
      </w:r>
      <w:r w:rsidR="00454DC8">
        <w:rPr>
          <w:lang w:val="en-US"/>
        </w:rPr>
        <w:fldChar w:fldCharType="end"/>
      </w:r>
      <w:r w:rsidRPr="00CA1EE0">
        <w:rPr>
          <w:lang w:val="en-US"/>
        </w:rPr>
        <w:t xml:space="preserve">. Unlike bipolar systems, where voters receive consistent elite signals, multiparty competition introduces conflicting cues (Adams, 2020; Macdonald, 1991; Arndt, 2016), </w:t>
      </w:r>
      <w:r>
        <w:rPr>
          <w:lang w:val="en-US"/>
        </w:rPr>
        <w:t xml:space="preserve">which might </w:t>
      </w:r>
      <w:r w:rsidRPr="00CA1EE0">
        <w:rPr>
          <w:lang w:val="en-US"/>
        </w:rPr>
        <w:t xml:space="preserve">foster </w:t>
      </w:r>
      <w:r>
        <w:rPr>
          <w:lang w:val="en-US"/>
        </w:rPr>
        <w:t>low</w:t>
      </w:r>
      <w:r w:rsidRPr="00CA1EE0">
        <w:rPr>
          <w:lang w:val="en-US"/>
        </w:rPr>
        <w:t xml:space="preserve"> belief </w:t>
      </w:r>
      <w:r>
        <w:rPr>
          <w:lang w:val="en-US"/>
        </w:rPr>
        <w:t>consensus</w:t>
      </w:r>
      <w:r w:rsidRPr="00CA1EE0">
        <w:rPr>
          <w:lang w:val="en-US"/>
        </w:rPr>
        <w:t xml:space="preserve">. </w:t>
      </w:r>
      <w:r>
        <w:rPr>
          <w:lang w:val="en-US"/>
        </w:rPr>
        <w:t>Moreover, t</w:t>
      </w:r>
      <w:r w:rsidRPr="00CA1EE0">
        <w:rPr>
          <w:lang w:val="en-US"/>
        </w:rPr>
        <w:t>he M5S attract</w:t>
      </w:r>
      <w:r>
        <w:rPr>
          <w:lang w:val="en-US"/>
        </w:rPr>
        <w:t>s</w:t>
      </w:r>
      <w:r w:rsidRPr="00CA1EE0">
        <w:rPr>
          <w:lang w:val="en-US"/>
        </w:rPr>
        <w:t xml:space="preserve"> young voters who resist ideological categorization </w:t>
      </w:r>
      <w:r w:rsidR="00454DC8">
        <w:rPr>
          <w:lang w:val="en-US"/>
        </w:rPr>
        <w:fldChar w:fldCharType="begin"/>
      </w:r>
      <w:r w:rsidR="00454DC8">
        <w:rPr>
          <w:lang w:val="en-US"/>
        </w:rPr>
        <w:instrText xml:space="preserve"> ADDIN ZOTERO_ITEM CSL_CITATION {"citationID":"Zepj4RFl","properties":{"formattedCitation":"(Improta et al., 2022)","plainCitation":"(Improta et al., 2022)","noteIndex":0},"citationItems":[{"id":7521,"uris":["http://zotero.org/users/10425122/items/RBU7MCLM"],"itemData":{"id":7521,"type":"article-journal","abstract":"The 2022 Italian election marked a historic victory for the centre-right coalition. This camp was spearheaded by Giorgia Meloni’s Brothers of Italy (FDI), with a solid performance of this radical right party across the country. However, considerable nuance emerges by looking at different aspects of the vote, which we do by leveraging original data from the pre-electoral wave of the 2022 CISE/ICCP survey. After recapping both the build-up to and results of the election, we employ this data on these specific fronts. First, we analyse vote flows between the 2018 and 2022 elections in three big cities in Northern, Central, and Southern Italy: Turin, Florence, and Naples. This analysis shows that FDI becomes more competitive in these traditionally unfavourable contexts, although less so in Naples. Second, we analyse data on the configuration of Italian voters’ preferences, which reveals an increasingly progressive electorate in an apparent contradiction with the election results. Third and final, we go deeper into the demand-side picture by assessing the role of sociodemographic characteristics over vote choice, presenting the voter profile of the five largest parties: the three main centre-right parties, the Democratic Party, and the Five Star Movement. Overall, the findings that emerge from our article enhance a more fine-grained understanding of this crucial election in Italy.","container-title":"Quaderni dell'Osservatorio elettorale QOE - IJES","DOI":"10.36253/qoe-13956","ISSN":"2724-4679, 0392-6753","journalAbbreviation":"QOE-IJES","language":"en","license":"https://creativecommons.org/licenses/by/4.0","source":"DOI.org (Crossref)","title":"Voters, issues, and party loyalty: the 2022 Italian election under the magnifying glass","title-short":"Voters, issues, and party loyalty","URL":"https://oaj.fupress.net/index.php/qoe/article/view/13956","author":[{"family":"Improta","given":"Marco"},{"family":"Mannoni","given":"Elisabetta"},{"family":"Marcellino","given":"Costanza"},{"family":"Trastulli","given":"Federico"}],"accessed":{"date-parts":[["2025",2,6]]},"issued":{"date-parts":[["2022",12,12]]},"citation-key":"improta2022"}}],"schema":"https://github.com/citation-style-language/schema/raw/master/csl-citation.json"} </w:instrText>
      </w:r>
      <w:r w:rsidR="00454DC8">
        <w:rPr>
          <w:lang w:val="en-US"/>
        </w:rPr>
        <w:fldChar w:fldCharType="separate"/>
      </w:r>
      <w:r w:rsidR="00454DC8" w:rsidRPr="002B67C7">
        <w:rPr>
          <w:lang w:val="en-US"/>
        </w:rPr>
        <w:t>(Improta et al., 2022)</w:t>
      </w:r>
      <w:r w:rsidR="00454DC8">
        <w:rPr>
          <w:lang w:val="en-US"/>
        </w:rPr>
        <w:fldChar w:fldCharType="end"/>
      </w:r>
      <w:r w:rsidR="000F7424">
        <w:rPr>
          <w:lang w:val="en-US"/>
        </w:rPr>
        <w:t>. Therefore, it is important to observe</w:t>
      </w:r>
      <w:r w:rsidRPr="00CA1EE0">
        <w:rPr>
          <w:lang w:val="en-US"/>
        </w:rPr>
        <w:t xml:space="preserve"> </w:t>
      </w:r>
      <w:r w:rsidR="000F7424">
        <w:rPr>
          <w:lang w:val="en-US"/>
        </w:rPr>
        <w:t>whether</w:t>
      </w:r>
      <w:r w:rsidRPr="00CA1EE0">
        <w:rPr>
          <w:lang w:val="en-US"/>
        </w:rPr>
        <w:t xml:space="preserve"> </w:t>
      </w:r>
      <w:r>
        <w:rPr>
          <w:lang w:val="en-US"/>
        </w:rPr>
        <w:t xml:space="preserve">these voters </w:t>
      </w:r>
      <w:r w:rsidR="000F7424">
        <w:rPr>
          <w:lang w:val="en-US"/>
        </w:rPr>
        <w:t>conceptualize political issues</w:t>
      </w:r>
      <w:r>
        <w:rPr>
          <w:lang w:val="en-US"/>
        </w:rPr>
        <w:t xml:space="preserve"> in radically</w:t>
      </w:r>
      <w:r w:rsidR="000F7424">
        <w:rPr>
          <w:lang w:val="en-US"/>
        </w:rPr>
        <w:t xml:space="preserve"> different ways</w:t>
      </w:r>
      <w:r w:rsidRPr="00CA1EE0">
        <w:rPr>
          <w:lang w:val="en-US"/>
        </w:rPr>
        <w:t>.</w:t>
      </w:r>
    </w:p>
    <w:p w14:paraId="22E6249D" w14:textId="77777777" w:rsidR="00CA1EE0" w:rsidRDefault="00CA1EE0" w:rsidP="007638BC">
      <w:pPr>
        <w:spacing w:line="312" w:lineRule="auto"/>
        <w:ind w:left="0" w:firstLine="0"/>
        <w:rPr>
          <w:lang w:val="en-US"/>
        </w:rPr>
      </w:pPr>
    </w:p>
    <w:p w14:paraId="05148BFC" w14:textId="17467660" w:rsidR="001F4B83" w:rsidRDefault="000F7424" w:rsidP="007638BC">
      <w:pPr>
        <w:spacing w:line="312" w:lineRule="auto"/>
        <w:ind w:left="0" w:firstLine="0"/>
        <w:rPr>
          <w:lang w:val="en-US"/>
        </w:rPr>
      </w:pPr>
      <w:r w:rsidRPr="000F7424">
        <w:rPr>
          <w:lang w:val="en-US"/>
        </w:rPr>
        <w:t>This study measure</w:t>
      </w:r>
      <w:r>
        <w:rPr>
          <w:lang w:val="en-US"/>
        </w:rPr>
        <w:t>d</w:t>
      </w:r>
      <w:r w:rsidRPr="000F7424">
        <w:rPr>
          <w:lang w:val="en-US"/>
        </w:rPr>
        <w:t xml:space="preserve"> belief tightness</w:t>
      </w:r>
      <w:r>
        <w:rPr>
          <w:lang w:val="en-US"/>
        </w:rPr>
        <w:t xml:space="preserve"> with </w:t>
      </w:r>
      <w:r w:rsidRPr="000F7424">
        <w:rPr>
          <w:lang w:val="en-US"/>
        </w:rPr>
        <w:t xml:space="preserve">three complementary </w:t>
      </w:r>
      <w:r>
        <w:rPr>
          <w:lang w:val="en-US"/>
        </w:rPr>
        <w:t>approaches. P</w:t>
      </w:r>
      <w:r w:rsidRPr="000F7424">
        <w:rPr>
          <w:lang w:val="en-US"/>
        </w:rPr>
        <w:t>rior research</w:t>
      </w:r>
      <w:r>
        <w:rPr>
          <w:lang w:val="en-US"/>
        </w:rPr>
        <w:t xml:space="preserve"> </w:t>
      </w:r>
      <w:r w:rsidRPr="000F7424">
        <w:rPr>
          <w:lang w:val="en-US"/>
        </w:rPr>
        <w:t xml:space="preserve">has </w:t>
      </w:r>
      <w:r>
        <w:rPr>
          <w:lang w:val="en-US"/>
        </w:rPr>
        <w:t xml:space="preserve">either </w:t>
      </w:r>
      <w:r w:rsidRPr="000F7424">
        <w:rPr>
          <w:lang w:val="en-US"/>
        </w:rPr>
        <w:t>relied on mean constraint (</w:t>
      </w:r>
      <w:proofErr w:type="spellStart"/>
      <w:r w:rsidRPr="000F7424">
        <w:rPr>
          <w:lang w:val="en-US"/>
        </w:rPr>
        <w:t>Boutyline</w:t>
      </w:r>
      <w:proofErr w:type="spellEnd"/>
      <w:r w:rsidRPr="000F7424">
        <w:rPr>
          <w:lang w:val="en-US"/>
        </w:rPr>
        <w:t xml:space="preserve"> &amp; Vaisey, 2017; </w:t>
      </w:r>
      <w:proofErr w:type="spellStart"/>
      <w:r w:rsidRPr="000F7424">
        <w:rPr>
          <w:lang w:val="en-US"/>
        </w:rPr>
        <w:t>Keskintürk</w:t>
      </w:r>
      <w:proofErr w:type="spellEnd"/>
      <w:r w:rsidRPr="000F7424">
        <w:rPr>
          <w:lang w:val="en-US"/>
        </w:rPr>
        <w:t xml:space="preserve">, 2022b; Gonthier &amp; Guerra, 2023) or ASPL (Dalege et al., 2017, 2019). Mean constraint captures consistency by averaging edge strengths but overlooks the broader network structure. ASPL </w:t>
      </w:r>
      <w:proofErr w:type="gramStart"/>
      <w:r>
        <w:rPr>
          <w:lang w:val="en-US"/>
        </w:rPr>
        <w:t>counter</w:t>
      </w:r>
      <w:proofErr w:type="gramEnd"/>
      <w:r w:rsidRPr="000F7424">
        <w:rPr>
          <w:lang w:val="en-US"/>
        </w:rPr>
        <w:t xml:space="preserve"> this by assessing connectivity</w:t>
      </w:r>
      <w:r>
        <w:rPr>
          <w:lang w:val="en-US"/>
        </w:rPr>
        <w:t xml:space="preserve"> with a network approach which</w:t>
      </w:r>
      <w:r w:rsidRPr="000F7424">
        <w:rPr>
          <w:lang w:val="en-US"/>
        </w:rPr>
        <w:t xml:space="preserve"> measur</w:t>
      </w:r>
      <w:r>
        <w:rPr>
          <w:lang w:val="en-US"/>
        </w:rPr>
        <w:t>es the average distance</w:t>
      </w:r>
      <w:r w:rsidRPr="000F7424">
        <w:rPr>
          <w:lang w:val="en-US"/>
        </w:rPr>
        <w:t xml:space="preserve"> </w:t>
      </w:r>
      <w:r>
        <w:rPr>
          <w:lang w:val="en-US"/>
        </w:rPr>
        <w:t xml:space="preserve">between </w:t>
      </w:r>
      <w:r w:rsidR="00DF2C40">
        <w:rPr>
          <w:lang w:val="en-US"/>
        </w:rPr>
        <w:t>components of the belief system</w:t>
      </w:r>
      <w:r w:rsidRPr="000F7424">
        <w:rPr>
          <w:lang w:val="en-US"/>
        </w:rPr>
        <w:t>. However, neither explicitly quantifies how well political attitudes predict each other, a core tenet of Converse’s (2006) theory. To fill this gap, this study introduced node-wise R² as a novel measure, directly assessing the extent to which attitudes are mutually predictive.</w:t>
      </w:r>
    </w:p>
    <w:p w14:paraId="336531E0" w14:textId="77777777" w:rsidR="000F7424" w:rsidRDefault="000F7424" w:rsidP="007638BC">
      <w:pPr>
        <w:spacing w:line="312" w:lineRule="auto"/>
        <w:ind w:left="0" w:firstLine="0"/>
        <w:rPr>
          <w:lang w:val="en-US"/>
        </w:rPr>
      </w:pPr>
    </w:p>
    <w:p w14:paraId="62F8169D" w14:textId="77ADAEDE" w:rsidR="001F4B83" w:rsidRDefault="008412A4" w:rsidP="008412A4">
      <w:pPr>
        <w:spacing w:line="312" w:lineRule="auto"/>
        <w:ind w:left="0" w:firstLine="0"/>
        <w:rPr>
          <w:lang w:val="en-US"/>
        </w:rPr>
      </w:pPr>
      <w:r w:rsidRPr="008412A4">
        <w:rPr>
          <w:lang w:val="en-US"/>
        </w:rPr>
        <w:t>Findings strongly support H1, confirming political interest as a key predictor of belief tightness across all three measures. Politically engaged individuals exhibit significantly more consistent and interconnected belief systems, with effect sizes of extraordinary magnitude (mean constraint: Δ = 0.998, CLES = 0.999; ASPL: Δ = 0.608, CLES = 0.804), indicating that in nearly every bootstrapped sample, high-interest individuals displayed greater belief tightness. These results align with prior network-based research (</w:t>
      </w:r>
      <w:proofErr w:type="spellStart"/>
      <w:r w:rsidRPr="008412A4">
        <w:rPr>
          <w:lang w:val="en-US"/>
        </w:rPr>
        <w:t>Boutyline</w:t>
      </w:r>
      <w:proofErr w:type="spellEnd"/>
      <w:r w:rsidRPr="008412A4">
        <w:rPr>
          <w:lang w:val="en-US"/>
        </w:rPr>
        <w:t xml:space="preserve"> &amp; Vaisey, 2017; Fishman &amp; Davis, 2022; Dalege et al., 2019).</w:t>
      </w:r>
      <w:r>
        <w:rPr>
          <w:lang w:val="en-US"/>
        </w:rPr>
        <w:t xml:space="preserve"> </w:t>
      </w:r>
      <w:r w:rsidRPr="008412A4">
        <w:rPr>
          <w:lang w:val="en-US"/>
        </w:rPr>
        <w:t xml:space="preserve">Moreover, political attitudes in the high-interest group were substantially more predictive of each other. Node-wise R² values increased from an average of </w:t>
      </w:r>
      <w:r w:rsidRPr="008412A4">
        <w:rPr>
          <w:lang w:val="en-US"/>
        </w:rPr>
        <w:lastRenderedPageBreak/>
        <w:t xml:space="preserve">0.26 in the low-interest group to 0.37 in the high-interest group—a 42% rise in belief predictability. This suggests that for highly engaged individuals, political attitudes are largely structured by their interconnections </w:t>
      </w:r>
      <w:r>
        <w:rPr>
          <w:lang w:val="en-US"/>
        </w:rPr>
        <w:t>and/</w:t>
      </w:r>
      <w:r w:rsidRPr="008412A4">
        <w:rPr>
          <w:lang w:val="en-US"/>
        </w:rPr>
        <w:t xml:space="preserve">or by symbolic party attachments. In contrast, the </w:t>
      </w:r>
      <w:r>
        <w:rPr>
          <w:lang w:val="en-US"/>
        </w:rPr>
        <w:t xml:space="preserve">variances of the </w:t>
      </w:r>
      <w:r w:rsidRPr="008412A4">
        <w:rPr>
          <w:lang w:val="en-US"/>
        </w:rPr>
        <w:t xml:space="preserve">attitudes of disengaged individuals are determined to a greater extent by variables exogenous to </w:t>
      </w:r>
      <w:r>
        <w:rPr>
          <w:lang w:val="en-US"/>
        </w:rPr>
        <w:t>the</w:t>
      </w:r>
      <w:r w:rsidRPr="008412A4">
        <w:rPr>
          <w:lang w:val="en-US"/>
        </w:rPr>
        <w:t xml:space="preserve"> belief system</w:t>
      </w:r>
      <w:r>
        <w:rPr>
          <w:lang w:val="en-US"/>
        </w:rPr>
        <w:t xml:space="preserve"> </w:t>
      </w:r>
      <w:r w:rsidRPr="008412A4">
        <w:rPr>
          <w:lang w:val="en-US"/>
        </w:rPr>
        <w:t xml:space="preserve">(see </w:t>
      </w:r>
      <w:proofErr w:type="spellStart"/>
      <w:r w:rsidRPr="008412A4">
        <w:rPr>
          <w:lang w:val="en-US"/>
        </w:rPr>
        <w:t>Haslbeck</w:t>
      </w:r>
      <w:proofErr w:type="spellEnd"/>
      <w:r w:rsidRPr="008412A4">
        <w:rPr>
          <w:lang w:val="en-US"/>
        </w:rPr>
        <w:t>, 2021). This reinforces the argument that belief systems become more self-reinforcing with higher political interest, as the positions individuals adopt on certain issues are increasingly constrained by their broader ideological framework</w:t>
      </w:r>
      <w:r>
        <w:rPr>
          <w:lang w:val="en-US"/>
        </w:rPr>
        <w:t>.</w:t>
      </w:r>
      <w:r w:rsidRPr="008412A4">
        <w:rPr>
          <w:lang w:val="en-US"/>
        </w:rPr>
        <w:t xml:space="preserve"> </w:t>
      </w:r>
    </w:p>
    <w:p w14:paraId="19ED402B" w14:textId="77777777" w:rsidR="008412A4" w:rsidRDefault="008412A4" w:rsidP="008412A4">
      <w:pPr>
        <w:spacing w:line="312" w:lineRule="auto"/>
        <w:ind w:left="0" w:firstLine="0"/>
        <w:rPr>
          <w:lang w:val="en-US"/>
        </w:rPr>
      </w:pPr>
    </w:p>
    <w:p w14:paraId="6A3C1DB4" w14:textId="507A7D49" w:rsidR="00E32D0C" w:rsidRDefault="008412A4" w:rsidP="007638BC">
      <w:pPr>
        <w:spacing w:line="312" w:lineRule="auto"/>
        <w:ind w:left="0" w:firstLine="0"/>
        <w:rPr>
          <w:lang w:val="en-US"/>
        </w:rPr>
      </w:pPr>
      <w:r w:rsidRPr="008412A4">
        <w:rPr>
          <w:lang w:val="en-US"/>
        </w:rPr>
        <w:t xml:space="preserve">In contrast, education </w:t>
      </w:r>
      <w:r>
        <w:rPr>
          <w:lang w:val="en-US"/>
        </w:rPr>
        <w:t>exhibits weaker effects</w:t>
      </w:r>
      <w:r w:rsidRPr="008412A4">
        <w:rPr>
          <w:lang w:val="en-US"/>
        </w:rPr>
        <w:t xml:space="preserve">. While mean constraint is higher among highly educated individuals (Δ = 0.625, CLES = 0.813), its impact on ASPL (-0.309, CLES = 0.346) and R² (Δ = 0.007, p = .124) is </w:t>
      </w:r>
      <w:r w:rsidR="002D30CC">
        <w:rPr>
          <w:lang w:val="en-US"/>
        </w:rPr>
        <w:t>non-significant</w:t>
      </w:r>
      <w:r w:rsidRPr="008412A4">
        <w:rPr>
          <w:lang w:val="en-US"/>
        </w:rPr>
        <w:t xml:space="preserve">. </w:t>
      </w:r>
      <w:r w:rsidR="002D30CC">
        <w:rPr>
          <w:lang w:val="en-US"/>
        </w:rPr>
        <w:t>I</w:t>
      </w:r>
      <w:r w:rsidRPr="008412A4">
        <w:rPr>
          <w:lang w:val="en-US"/>
        </w:rPr>
        <w:t xml:space="preserve">n some cases, the low-education group exhibits </w:t>
      </w:r>
      <w:r w:rsidR="002D30CC">
        <w:rPr>
          <w:lang w:val="en-US"/>
        </w:rPr>
        <w:t xml:space="preserve">even </w:t>
      </w:r>
      <w:r w:rsidRPr="008412A4">
        <w:rPr>
          <w:lang w:val="en-US"/>
        </w:rPr>
        <w:t xml:space="preserve">higher </w:t>
      </w:r>
      <w:r w:rsidR="002D30CC">
        <w:rPr>
          <w:lang w:val="en-US"/>
        </w:rPr>
        <w:t xml:space="preserve">node-wise </w:t>
      </w:r>
      <w:r w:rsidRPr="008412A4">
        <w:rPr>
          <w:lang w:val="en-US"/>
        </w:rPr>
        <w:t xml:space="preserve">R² values. Prior research has shown that highly educated individuals hold more stable and coherent attitudes (Judd &amp; Krosnick, 1982; Judd &amp; Milburn, 1980; Peffley &amp; Hurwitz, 1985), yet these results suggest that </w:t>
      </w:r>
      <w:r w:rsidR="002D30CC">
        <w:rPr>
          <w:lang w:val="en-US"/>
        </w:rPr>
        <w:t>the</w:t>
      </w:r>
      <w:r w:rsidRPr="008412A4">
        <w:rPr>
          <w:lang w:val="en-US"/>
        </w:rPr>
        <w:t xml:space="preserve"> tightness </w:t>
      </w:r>
      <w:r w:rsidR="002D30CC">
        <w:rPr>
          <w:lang w:val="en-US"/>
        </w:rPr>
        <w:t xml:space="preserve">of political beliefs </w:t>
      </w:r>
      <w:r w:rsidRPr="008412A4">
        <w:rPr>
          <w:lang w:val="en-US"/>
        </w:rPr>
        <w:t xml:space="preserve">primarily stems from engagement with political discourse rather than general cognitive abilities (Converse, 2006; Zaller, 1992). The inconsistent effects of education further </w:t>
      </w:r>
      <w:r w:rsidR="00DF2C40" w:rsidRPr="008412A4">
        <w:rPr>
          <w:lang w:val="en-US"/>
        </w:rPr>
        <w:t>stress</w:t>
      </w:r>
      <w:r w:rsidRPr="008412A4">
        <w:rPr>
          <w:lang w:val="en-US"/>
        </w:rPr>
        <w:t xml:space="preserve"> the need for multiple operationalizations of belief tightness.</w:t>
      </w:r>
    </w:p>
    <w:p w14:paraId="42E4F8B0" w14:textId="77777777" w:rsidR="008412A4" w:rsidRDefault="008412A4" w:rsidP="007638BC">
      <w:pPr>
        <w:spacing w:line="312" w:lineRule="auto"/>
        <w:ind w:left="0" w:firstLine="0"/>
        <w:rPr>
          <w:lang w:val="en-US"/>
        </w:rPr>
      </w:pPr>
    </w:p>
    <w:p w14:paraId="5850A46A" w14:textId="00B69240" w:rsidR="00E32D0C" w:rsidRPr="00E32D0C" w:rsidRDefault="002D30CC" w:rsidP="00E32D0C">
      <w:pPr>
        <w:spacing w:line="312" w:lineRule="auto"/>
        <w:ind w:left="0" w:firstLine="0"/>
        <w:rPr>
          <w:lang w:val="en-US"/>
        </w:rPr>
      </w:pPr>
      <w:r w:rsidRPr="002D30CC">
        <w:rPr>
          <w:lang w:val="en-US"/>
        </w:rPr>
        <w:t>The consensus hypothesis (H3) anticipated that vote choice would moderate belief system structures. The results confirm that belief systems are not uniform across electorates, with left- and right-wing voters exhibiting relatively high consensus, while M5S supporters display a structurally distinct belief network.</w:t>
      </w:r>
      <w:r>
        <w:rPr>
          <w:lang w:val="en-US"/>
        </w:rPr>
        <w:t xml:space="preserve"> </w:t>
      </w:r>
      <w:r w:rsidR="00E32D0C" w:rsidRPr="00E32D0C">
        <w:rPr>
          <w:lang w:val="en-US"/>
        </w:rPr>
        <w:t>The strongest moderation effects involve</w:t>
      </w:r>
      <w:r w:rsidR="00DF2C40">
        <w:rPr>
          <w:lang w:val="en-US"/>
        </w:rPr>
        <w:t xml:space="preserve"> symbolic issues, particularly</w:t>
      </w:r>
      <w:r w:rsidR="00E32D0C" w:rsidRPr="00E32D0C">
        <w:rPr>
          <w:lang w:val="en-US"/>
        </w:rPr>
        <w:t xml:space="preserve"> the propensity to vote for M5S and PD. Right-wing voters </w:t>
      </w:r>
      <w:r w:rsidR="00E32D0C">
        <w:rPr>
          <w:lang w:val="en-US"/>
        </w:rPr>
        <w:t>display</w:t>
      </w:r>
      <w:r w:rsidR="00E32D0C" w:rsidRPr="00E32D0C">
        <w:rPr>
          <w:lang w:val="en-US"/>
        </w:rPr>
        <w:t xml:space="preserve"> </w:t>
      </w:r>
      <w:r w:rsidR="003A39F1">
        <w:rPr>
          <w:lang w:val="en-US"/>
        </w:rPr>
        <w:t xml:space="preserve">strong and </w:t>
      </w:r>
      <w:r w:rsidR="00E32D0C" w:rsidRPr="00E32D0C">
        <w:rPr>
          <w:lang w:val="en-US"/>
        </w:rPr>
        <w:t>positive associat</w:t>
      </w:r>
      <w:r w:rsidR="00E32D0C">
        <w:rPr>
          <w:lang w:val="en-US"/>
        </w:rPr>
        <w:t>ions between the propensity to vote for these parties</w:t>
      </w:r>
      <w:r w:rsidR="00E32D0C" w:rsidRPr="00E32D0C">
        <w:rPr>
          <w:lang w:val="en-US"/>
        </w:rPr>
        <w:t xml:space="preserve"> (β = 0.474), suggesting they see </w:t>
      </w:r>
      <w:r w:rsidR="00E32D0C">
        <w:rPr>
          <w:lang w:val="en-US"/>
        </w:rPr>
        <w:t xml:space="preserve">no differences between the electoral utilities </w:t>
      </w:r>
      <w:r>
        <w:rPr>
          <w:lang w:val="en-US"/>
        </w:rPr>
        <w:t xml:space="preserve">they </w:t>
      </w:r>
      <w:r w:rsidR="00E32D0C">
        <w:rPr>
          <w:lang w:val="en-US"/>
        </w:rPr>
        <w:t>satisf</w:t>
      </w:r>
      <w:r>
        <w:rPr>
          <w:lang w:val="en-US"/>
        </w:rPr>
        <w:t>y</w:t>
      </w:r>
      <w:r w:rsidR="00E32D0C" w:rsidRPr="00E32D0C">
        <w:rPr>
          <w:lang w:val="en-US"/>
        </w:rPr>
        <w:t xml:space="preserve">. </w:t>
      </w:r>
      <w:r w:rsidRPr="002D30CC">
        <w:rPr>
          <w:lang w:val="en-US"/>
        </w:rPr>
        <w:t xml:space="preserve">However, this </w:t>
      </w:r>
      <w:r>
        <w:rPr>
          <w:lang w:val="en-US"/>
        </w:rPr>
        <w:t>association</w:t>
      </w:r>
      <w:r w:rsidRPr="002D30CC">
        <w:rPr>
          <w:lang w:val="en-US"/>
        </w:rPr>
        <w:t xml:space="preserve"> </w:t>
      </w:r>
      <w:r>
        <w:rPr>
          <w:lang w:val="en-US"/>
        </w:rPr>
        <w:t>vanishes</w:t>
      </w:r>
      <w:r w:rsidRPr="002D30CC">
        <w:rPr>
          <w:lang w:val="en-US"/>
        </w:rPr>
        <w:t xml:space="preserve"> among M5S and PD voters, who show no connection between the</w:t>
      </w:r>
      <w:r>
        <w:rPr>
          <w:lang w:val="en-US"/>
        </w:rPr>
        <w:t xml:space="preserve"> propensity to vote for the</w:t>
      </w:r>
      <w:r w:rsidRPr="002D30CC">
        <w:rPr>
          <w:lang w:val="en-US"/>
        </w:rPr>
        <w:t xml:space="preserve">ir </w:t>
      </w:r>
      <w:r>
        <w:rPr>
          <w:lang w:val="en-US"/>
        </w:rPr>
        <w:t>parties</w:t>
      </w:r>
      <w:r w:rsidRPr="002D30CC">
        <w:rPr>
          <w:lang w:val="en-US"/>
        </w:rPr>
        <w:t>.</w:t>
      </w:r>
      <w:r w:rsidR="00E32D0C" w:rsidRPr="00E32D0C">
        <w:rPr>
          <w:lang w:val="en-US"/>
        </w:rPr>
        <w:t xml:space="preserve"> A similar pattern appears in the relationship between </w:t>
      </w:r>
      <w:r w:rsidR="003A39F1">
        <w:rPr>
          <w:lang w:val="en-US"/>
        </w:rPr>
        <w:t xml:space="preserve">the PTV for </w:t>
      </w:r>
      <w:r w:rsidR="00E32D0C" w:rsidRPr="00E32D0C">
        <w:rPr>
          <w:lang w:val="en-US"/>
        </w:rPr>
        <w:t xml:space="preserve">PD and FDI: left-wing voters </w:t>
      </w:r>
      <w:r w:rsidR="003A39F1">
        <w:rPr>
          <w:lang w:val="en-US"/>
        </w:rPr>
        <w:t>detach their vote intentions for these parties</w:t>
      </w:r>
      <w:r w:rsidR="00E32D0C" w:rsidRPr="00E32D0C">
        <w:rPr>
          <w:lang w:val="en-US"/>
        </w:rPr>
        <w:t>, while right-wing voters perceive them as negatively associated (β = -0.120).</w:t>
      </w:r>
    </w:p>
    <w:p w14:paraId="28C0627B" w14:textId="77777777" w:rsidR="00E32D0C" w:rsidRPr="00E32D0C" w:rsidRDefault="00E32D0C" w:rsidP="00E32D0C">
      <w:pPr>
        <w:spacing w:line="312" w:lineRule="auto"/>
        <w:ind w:left="0" w:firstLine="0"/>
        <w:rPr>
          <w:lang w:val="en-US"/>
        </w:rPr>
      </w:pPr>
    </w:p>
    <w:p w14:paraId="50A047EA" w14:textId="4933DE51" w:rsidR="00E32D0C" w:rsidRDefault="002D30CC" w:rsidP="00E32D0C">
      <w:pPr>
        <w:spacing w:line="312" w:lineRule="auto"/>
        <w:ind w:left="0" w:firstLine="0"/>
        <w:rPr>
          <w:lang w:val="en-US"/>
        </w:rPr>
      </w:pPr>
      <w:r w:rsidRPr="002D30CC">
        <w:rPr>
          <w:lang w:val="en-US"/>
        </w:rPr>
        <w:t xml:space="preserve">Beyond symbolic attitudes, M5S </w:t>
      </w:r>
      <w:proofErr w:type="gramStart"/>
      <w:r w:rsidRPr="002D30CC">
        <w:rPr>
          <w:lang w:val="en-US"/>
        </w:rPr>
        <w:t>supporters</w:t>
      </w:r>
      <w:proofErr w:type="gramEnd"/>
      <w:r w:rsidRPr="002D30CC">
        <w:rPr>
          <w:lang w:val="en-US"/>
        </w:rPr>
        <w:t xml:space="preserve"> structure political issues differently from both left- and right-wing voters. They exhibit a stronger association between support for the citizenship income and vote propensity for their party (β = 0.150) compared to left-wing voters (β = 0.052), reinforcing M5S’s distinct policy identity. Additionally, they uniquely link support for the flat tax with military aid to Ukraine (β = 0.084), a pattern </w:t>
      </w:r>
      <w:proofErr w:type="gramStart"/>
      <w:r w:rsidRPr="002D30CC">
        <w:rPr>
          <w:lang w:val="en-US"/>
        </w:rPr>
        <w:t>absent</w:t>
      </w:r>
      <w:proofErr w:type="gramEnd"/>
      <w:r w:rsidRPr="002D30CC">
        <w:rPr>
          <w:lang w:val="en-US"/>
        </w:rPr>
        <w:t xml:space="preserve"> among other electorates. These findings indicate that M5S voters not only </w:t>
      </w:r>
      <w:r>
        <w:rPr>
          <w:lang w:val="en-US"/>
        </w:rPr>
        <w:t xml:space="preserve">differ in their perceptions of the </w:t>
      </w:r>
      <w:r w:rsidRPr="002D30CC">
        <w:rPr>
          <w:lang w:val="en-US"/>
        </w:rPr>
        <w:t xml:space="preserve">electoral </w:t>
      </w:r>
      <w:r>
        <w:rPr>
          <w:lang w:val="en-US"/>
        </w:rPr>
        <w:t>space but</w:t>
      </w:r>
      <w:r w:rsidRPr="002D30CC">
        <w:rPr>
          <w:lang w:val="en-US"/>
        </w:rPr>
        <w:t xml:space="preserve"> also bundle economic and cultural issues in ways that diverge from </w:t>
      </w:r>
      <w:r>
        <w:rPr>
          <w:lang w:val="en-US"/>
        </w:rPr>
        <w:t>other voters</w:t>
      </w:r>
      <w:r w:rsidRPr="002D30CC">
        <w:rPr>
          <w:lang w:val="en-US"/>
        </w:rPr>
        <w:t>.</w:t>
      </w:r>
    </w:p>
    <w:p w14:paraId="630B52E8" w14:textId="77777777" w:rsidR="00E32D0C" w:rsidRDefault="00E32D0C" w:rsidP="007638BC">
      <w:pPr>
        <w:spacing w:line="312" w:lineRule="auto"/>
        <w:ind w:left="0" w:firstLine="0"/>
        <w:rPr>
          <w:lang w:val="en-US"/>
        </w:rPr>
      </w:pPr>
    </w:p>
    <w:p w14:paraId="0F13C3D6" w14:textId="0D7A2044" w:rsidR="002910C6" w:rsidRDefault="0018335A" w:rsidP="007638BC">
      <w:pPr>
        <w:spacing w:line="312" w:lineRule="auto"/>
        <w:ind w:left="0" w:firstLine="0"/>
        <w:rPr>
          <w:lang w:val="en-US"/>
        </w:rPr>
      </w:pPr>
      <w:r w:rsidRPr="0018335A">
        <w:rPr>
          <w:lang w:val="en-US"/>
        </w:rPr>
        <w:lastRenderedPageBreak/>
        <w:t>These findings align with research showing that belief systems are heterogeneous (</w:t>
      </w:r>
      <w:proofErr w:type="spellStart"/>
      <w:r w:rsidRPr="0018335A">
        <w:rPr>
          <w:lang w:val="en-US"/>
        </w:rPr>
        <w:t>Baldassarri</w:t>
      </w:r>
      <w:proofErr w:type="spellEnd"/>
      <w:r w:rsidRPr="0018335A">
        <w:rPr>
          <w:lang w:val="en-US"/>
        </w:rPr>
        <w:t xml:space="preserve"> &amp; Goldberg, 2014; </w:t>
      </w:r>
      <w:r w:rsidR="00DF2C40">
        <w:rPr>
          <w:lang w:val="en-US"/>
        </w:rPr>
        <w:t xml:space="preserve">Bertero et al., 2024; </w:t>
      </w:r>
      <w:r w:rsidRPr="0018335A">
        <w:rPr>
          <w:lang w:val="en-US"/>
        </w:rPr>
        <w:t xml:space="preserve">Van Noord et al., 2024; Barbet, 2020; </w:t>
      </w:r>
      <w:proofErr w:type="spellStart"/>
      <w:r w:rsidRPr="0018335A">
        <w:rPr>
          <w:lang w:val="en-US"/>
        </w:rPr>
        <w:t>Daenekindt</w:t>
      </w:r>
      <w:proofErr w:type="spellEnd"/>
      <w:r w:rsidRPr="0018335A">
        <w:rPr>
          <w:lang w:val="en-US"/>
        </w:rPr>
        <w:t xml:space="preserve"> et al., 2017; Van Den </w:t>
      </w:r>
      <w:proofErr w:type="spellStart"/>
      <w:r w:rsidRPr="0018335A">
        <w:rPr>
          <w:lang w:val="en-US"/>
        </w:rPr>
        <w:t>Hoogen</w:t>
      </w:r>
      <w:proofErr w:type="spellEnd"/>
      <w:r w:rsidRPr="0018335A">
        <w:rPr>
          <w:lang w:val="en-US"/>
        </w:rPr>
        <w:t xml:space="preserve"> et al., 2022). The substantial variation in belief tightness by political engagement and the </w:t>
      </w:r>
      <w:r>
        <w:rPr>
          <w:lang w:val="en-US"/>
        </w:rPr>
        <w:t>low</w:t>
      </w:r>
      <w:r w:rsidRPr="0018335A">
        <w:rPr>
          <w:lang w:val="en-US"/>
        </w:rPr>
        <w:t xml:space="preserve"> consensus across electorates suggest that studies relying on a single model for entire populations risk overlooking structural differences. Additionally, the role of party systems in shaping belief structures remains </w:t>
      </w:r>
      <w:r>
        <w:rPr>
          <w:lang w:val="en-US"/>
        </w:rPr>
        <w:t xml:space="preserve">largely </w:t>
      </w:r>
      <w:r w:rsidRPr="0018335A">
        <w:rPr>
          <w:lang w:val="en-US"/>
        </w:rPr>
        <w:t xml:space="preserve">underexplored. Comparative research could clarify how tightness and consensus vary across electorates and political contexts. For instance, parties like Bloco de </w:t>
      </w:r>
      <w:proofErr w:type="spellStart"/>
      <w:r w:rsidRPr="0018335A">
        <w:rPr>
          <w:lang w:val="en-US"/>
        </w:rPr>
        <w:t>Esquerda</w:t>
      </w:r>
      <w:proofErr w:type="spellEnd"/>
      <w:r w:rsidRPr="0018335A">
        <w:rPr>
          <w:lang w:val="en-US"/>
        </w:rPr>
        <w:t xml:space="preserve"> in Portugal and La France </w:t>
      </w:r>
      <w:proofErr w:type="spellStart"/>
      <w:r w:rsidRPr="0018335A">
        <w:rPr>
          <w:lang w:val="en-US"/>
        </w:rPr>
        <w:t>Insoumise</w:t>
      </w:r>
      <w:proofErr w:type="spellEnd"/>
      <w:r w:rsidRPr="0018335A">
        <w:rPr>
          <w:lang w:val="en-US"/>
        </w:rPr>
        <w:t xml:space="preserve"> in France, which strongly advocate both economic redistribution and cultural progressivism, may promote high tightness and high consensus. In contrast, parties such as the German Greens, despite supporting both issues, might avoid framing them as interconnected, leading to low tightness but high consensus. Meanwhile, right-wing parties like Fidesz in Hungary and Freedom and Solidarity in Slovakia, which selectively endorse economic conservatism while rejecting social liberalism, could foster low consensus in their </w:t>
      </w:r>
      <w:r>
        <w:rPr>
          <w:lang w:val="en-US"/>
        </w:rPr>
        <w:t>political contexts</w:t>
      </w:r>
      <w:r w:rsidRPr="0018335A">
        <w:rPr>
          <w:lang w:val="en-US"/>
        </w:rPr>
        <w:t xml:space="preserve">. If political interest drives belief tightness, these examples suggest that </w:t>
      </w:r>
      <w:r w:rsidR="00DF2C40">
        <w:rPr>
          <w:lang w:val="en-US"/>
        </w:rPr>
        <w:t xml:space="preserve">features of </w:t>
      </w:r>
      <w:proofErr w:type="gramStart"/>
      <w:r w:rsidR="00DF2C40">
        <w:rPr>
          <w:lang w:val="en-US"/>
        </w:rPr>
        <w:t>the political</w:t>
      </w:r>
      <w:proofErr w:type="gramEnd"/>
      <w:r w:rsidR="00DF2C40">
        <w:rPr>
          <w:lang w:val="en-US"/>
        </w:rPr>
        <w:t xml:space="preserve"> competition such as the Effective Number of Electoral Parties, or their</w:t>
      </w:r>
      <w:r w:rsidRPr="0018335A">
        <w:rPr>
          <w:lang w:val="en-US"/>
        </w:rPr>
        <w:t xml:space="preserve"> strategies in issue bundling</w:t>
      </w:r>
      <w:r w:rsidR="00DF2C40">
        <w:rPr>
          <w:lang w:val="en-US"/>
        </w:rPr>
        <w:t>,</w:t>
      </w:r>
      <w:r w:rsidRPr="0018335A">
        <w:rPr>
          <w:lang w:val="en-US"/>
        </w:rPr>
        <w:t xml:space="preserve"> may influence belief consensus.</w:t>
      </w:r>
    </w:p>
    <w:p w14:paraId="61EB2A1D" w14:textId="77777777" w:rsidR="0018335A" w:rsidRDefault="0018335A" w:rsidP="007638BC">
      <w:pPr>
        <w:spacing w:line="312" w:lineRule="auto"/>
        <w:ind w:left="0" w:firstLine="0"/>
        <w:rPr>
          <w:lang w:val="en-US"/>
        </w:rPr>
      </w:pPr>
    </w:p>
    <w:p w14:paraId="58809970" w14:textId="4D052D61" w:rsidR="00333F3E" w:rsidRDefault="0018335A" w:rsidP="00322719">
      <w:pPr>
        <w:spacing w:line="312" w:lineRule="auto"/>
        <w:ind w:left="0" w:firstLine="0"/>
        <w:rPr>
          <w:lang w:val="en-US"/>
        </w:rPr>
      </w:pPr>
      <w:r w:rsidRPr="0018335A">
        <w:rPr>
          <w:lang w:val="en-US"/>
        </w:rPr>
        <w:t>Th</w:t>
      </w:r>
      <w:r w:rsidR="00DF2C40">
        <w:rPr>
          <w:lang w:val="en-US"/>
        </w:rPr>
        <w:t>erefore, th</w:t>
      </w:r>
      <w:r w:rsidRPr="0018335A">
        <w:rPr>
          <w:lang w:val="en-US"/>
        </w:rPr>
        <w:t xml:space="preserve">is study has three key limitations. First, the proposed extension of the theory of social constraint requires </w:t>
      </w:r>
      <w:r w:rsidR="00DF2C40">
        <w:rPr>
          <w:lang w:val="en-US"/>
        </w:rPr>
        <w:t xml:space="preserve">further </w:t>
      </w:r>
      <w:r w:rsidRPr="0018335A">
        <w:rPr>
          <w:lang w:val="en-US"/>
        </w:rPr>
        <w:t>validation with comparative</w:t>
      </w:r>
      <w:r>
        <w:rPr>
          <w:lang w:val="en-US"/>
        </w:rPr>
        <w:t xml:space="preserve"> data</w:t>
      </w:r>
      <w:r w:rsidRPr="0018335A">
        <w:rPr>
          <w:lang w:val="en-US"/>
        </w:rPr>
        <w:t xml:space="preserve">. Second, future research </w:t>
      </w:r>
      <w:r w:rsidR="00DF2C40">
        <w:rPr>
          <w:lang w:val="en-US"/>
        </w:rPr>
        <w:t xml:space="preserve">might </w:t>
      </w:r>
      <w:r w:rsidR="00DF2C40" w:rsidRPr="0018335A">
        <w:rPr>
          <w:lang w:val="en-US"/>
        </w:rPr>
        <w:t>incorporate</w:t>
      </w:r>
      <w:r w:rsidRPr="0018335A">
        <w:rPr>
          <w:lang w:val="en-US"/>
        </w:rPr>
        <w:t xml:space="preserve"> multiple </w:t>
      </w:r>
      <w:r>
        <w:rPr>
          <w:lang w:val="en-US"/>
        </w:rPr>
        <w:t>indicators</w:t>
      </w:r>
      <w:r w:rsidRPr="0018335A">
        <w:rPr>
          <w:lang w:val="en-US"/>
        </w:rPr>
        <w:t xml:space="preserve"> of political interest and knowledg</w:t>
      </w:r>
      <w:r>
        <w:rPr>
          <w:lang w:val="en-US"/>
        </w:rPr>
        <w:t>e</w:t>
      </w:r>
      <w:r w:rsidRPr="0018335A">
        <w:rPr>
          <w:lang w:val="en-US"/>
        </w:rPr>
        <w:t xml:space="preserve">. Finally, there remains a gap between the causal theory of belief systems and their predominantly cross-sectional empirical examination. While Converse theorized belief systems as individual-level constructs, most studies analyze them at the population level </w:t>
      </w:r>
      <w:r w:rsidR="007A1C48">
        <w:rPr>
          <w:lang w:val="en-US"/>
        </w:rPr>
        <w:fldChar w:fldCharType="begin"/>
      </w:r>
      <w:r w:rsidR="007A1C48">
        <w:rPr>
          <w:lang w:val="en-US"/>
        </w:rPr>
        <w:instrText xml:space="preserve"> ADDIN ZOTERO_ITEM CSL_CITATION {"citationID":"pdoUCqWf","properties":{"formattedCitation":"(Brandt &amp; Morgan, 2022)","plainCitation":"(Brandt &amp; Morgan, 2022)","noteIndex":0},"citationItems":[{"id":270,"uris":["http://zotero.org/users/10425122/items/F5WEVA58"],"itemData":{"id":270,"type":"article-journal","container-title":"Journal of Personality and Social Psychology","DOI":"10.1037/pspp0000404","ISSN":"1939-1315, 0022-3514","issue":"3","journalAbbreviation":"Journal of Personality and Social Psychology","language":"en","page":"621-635","source":"DOI.org (Crossref)","title":"Between-person methods provide limited insight about within-person belief systems.","volume":"123","author":[{"family":"Brandt","given":"Mark J."},{"family":"Morgan","given":"G. Scott"}],"issued":{"date-parts":[["2022",9]]},"citation-key":"brandt2022"}}],"schema":"https://github.com/citation-style-language/schema/raw/master/csl-citation.json"} </w:instrText>
      </w:r>
      <w:r w:rsidR="007A1C48">
        <w:rPr>
          <w:lang w:val="en-US"/>
        </w:rPr>
        <w:fldChar w:fldCharType="separate"/>
      </w:r>
      <w:r w:rsidR="007A1C48" w:rsidRPr="007A1C48">
        <w:rPr>
          <w:lang w:val="en-US"/>
        </w:rPr>
        <w:t>(Brandt &amp; Morgan, 2022)</w:t>
      </w:r>
      <w:r w:rsidR="007A1C48">
        <w:rPr>
          <w:lang w:val="en-US"/>
        </w:rPr>
        <w:fldChar w:fldCharType="end"/>
      </w:r>
      <w:r w:rsidRPr="0018335A">
        <w:rPr>
          <w:lang w:val="en-US"/>
        </w:rPr>
        <w:t xml:space="preserve">. Bridging this gap may require adopting longitudinal network models </w:t>
      </w:r>
      <w:r w:rsidR="007A1C48">
        <w:rPr>
          <w:lang w:val="en-US"/>
        </w:rPr>
        <w:fldChar w:fldCharType="begin"/>
      </w:r>
      <w:r w:rsidR="007A1C48">
        <w:rPr>
          <w:lang w:val="en-US"/>
        </w:rPr>
        <w:instrText xml:space="preserve"> ADDIN ZOTERO_ITEM CSL_CITATION {"citationID":"3LrHTX9f","properties":{"formattedCitation":"(Epskamp et al., 2018)","plainCitation":"(Epskamp et al., 2018)","noteIndex":0},"citationItems":[{"id":305,"uris":["http://zotero.org/users/10425122/items/TSCKHL7X"],"itemData":{"id":305,"type":"article-journal","abstract":"We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1time series), and a mixture of the 2 (e.g., n &gt; 1time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 1532-7906","issue":"4","journalAbbreviation":"Multivariate Behavioral Research","language":"en","page":"453-480","source":"DOI.org (Crossref)","title":"The Gaussian Graphical Model in Cross-Sectional and Time-Series Data","volume":"53","author":[{"family":"Epskamp","given":"Sacha"},{"family":"Waldorp","given":"Lourens J."},{"family":"Mõttus","given":"René"},{"family":"Borsboom","given":"Denny"}],"issued":{"date-parts":[["2018",7,4]]},"citation-key":"epskamp2018d"}}],"schema":"https://github.com/citation-style-language/schema/raw/master/csl-citation.json"} </w:instrText>
      </w:r>
      <w:r w:rsidR="007A1C48">
        <w:rPr>
          <w:lang w:val="en-US"/>
        </w:rPr>
        <w:fldChar w:fldCharType="separate"/>
      </w:r>
      <w:r w:rsidR="007A1C48" w:rsidRPr="007A1C48">
        <w:rPr>
          <w:lang w:val="en-US"/>
        </w:rPr>
        <w:t>(Epskamp et al., 2018)</w:t>
      </w:r>
      <w:r w:rsidR="007A1C48">
        <w:rPr>
          <w:lang w:val="en-US"/>
        </w:rPr>
        <w:fldChar w:fldCharType="end"/>
      </w:r>
      <w:r w:rsidRPr="0018335A">
        <w:rPr>
          <w:lang w:val="en-US"/>
        </w:rPr>
        <w:t xml:space="preserve"> to track changes in belief constraint over time or experimental designs to isolate causal mechanisms</w:t>
      </w:r>
      <w:r w:rsidR="007A1C48">
        <w:rPr>
          <w:lang w:val="en-US"/>
        </w:rPr>
        <w:t xml:space="preserve"> </w:t>
      </w:r>
      <w:r w:rsidR="007A1C48">
        <w:rPr>
          <w:lang w:val="en-US"/>
        </w:rPr>
        <w:fldChar w:fldCharType="begin"/>
      </w:r>
      <w:r w:rsidR="007A1C48">
        <w:rPr>
          <w:lang w:val="en-US"/>
        </w:rPr>
        <w:instrText xml:space="preserve"> ADDIN ZOTERO_ITEM CSL_CITATION {"citationID":"mgLoiCR1","properties":{"formattedCitation":"(Brandt &amp; Vallabha, 2023; Fishman &amp; Davis, 2022; Turner-Zwinkels &amp; Brandt, 2022)","plainCitation":"(Brandt &amp; Vallabha, 2023; Fishman &amp; Davis, 2022; Turner-Zwinkels &amp; Brandt, 2022)","noteIndex":0},"citationItems":[{"id":375,"uris":["http://zotero.org/users/10425122/items/MFBKQUMZ"],"itemData":{"id":375,"type":"article-journal","abstract":"Are attitudes more resistant to change when they are more central to a belief system? Theories of inter-attitude structure and belief system dynamics both suggest that the answer is yes. We demonstrate how to combine belief system network methods with pretest-posttest experiments to empirically test this idea. We aimed to persuade US conservatives (Experiment 1 N = 890) and US liberals (Experiment 2 N = 1305, Experiment 3 N = 1293) using moral reframing persuasive strategies. Although we find that moral reframing was persuasive (9 of 12 attempts), there was no evidence that central attitudes were more difficult to change than peripheral attitudes. This was the case across all experiments, target attitudes and methods for assessing belief system structure. The results suggest that moral reframing persuades people, but that theories of inter-attitude structure and belief system dynamics both do not make accurate predictions in this situation.","container-title":"European Journal of Social Psychology","DOI":"10.1002/ejsp.2980","ISSN":"0046-2772, 1099-0992","issue":"7","journalAbbreviation":"Euro J Social Psych","language":"en","page":"1342-1358","source":"DOI.org (Crossref)","title":"Inter‐attitude centrality does not appear to reduce persuasion for political attitudes","volume":"53","author":[{"family":"Brandt","given":"Mark J."},{"family":"Vallabha","given":"Shree"}],"issued":{"date-parts":[["2023",12]]},"citation-key":"brandt2023"}},{"id":135,"uris":["http://zotero.org/users/10425122/items/BLLTCVQ8"],"itemData":{"id":135,"type":"article-journal","abstract":"Scholars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 1540-5907","issue":"3","journalAbbreviation":"American J Political Sci","language":"en","page":"648-663","source":"DOI.org (Crossref)","title":"Change We Can Believe In: Structural and Content Dynamics within Belief Networks","title-short":"Change We Can Believe In","volume":"66","author":[{"family":"Fishman","given":"Nic"},{"family":"Davis","given":"Nicholas T."}],"issued":{"date-parts":[["2022",7]]},"citation-key":"fishman2022"}},{"id":125,"uris":["http://zotero.org/users/10425122/items/KR5KTVRU"],"itemData":{"id":125,"type":"article-journal","abstract":"We test if a change in an attitude affects other related attitudes (i.e., dynamic constraint), a core prediction of belief systems theory. We use psychological network methods to represent the belief system and make prereg­ istered predictions about which attitudes should change and to what extent. We collected data in two longitu­ dinal experiments (N = 3004; N = 2999) and three pilot studies (combined N = 2788) from community samples of US Americans. We use data from T1 as pretest measures of attitudes and to estimate the structure of the sample’s belief system from which to generate and preregister predictions. At T2 participants were randomly assigned to one of three conditions: a control condition (no manipulation), a terrorism attitude manipulation (Study 1), a crime attitude manipulation (Study 2) attitude manipulation, or a banking attitude manipulation (Studies 1 &amp; 2). We successfully manipulated the targeted attitude and also observed changes in non-targeted attitudes in the belief system. Multilevel models provided evidence that changes in non-targeted attitudes were moderated by their distance from the targeted attitude within the belief system: Non-targeted attitudes closer to the experimentally targeted attitude typically changed more. Changes in non-targeted attitudes were generally related to (and mediated by) changes in the targeted attitude. We discuss the implications of our findings for belief systems theory and the value of network methods in studying attitude change.","container-title":"Journal of Experimental Social Psychology","DOI":"10.1016/j.jesp.2021.104279","ISSN":"00221031","journalAbbreviation":"Journal of Experimental Social Psychology","language":"en","page":"104279","source":"DOI.org (Crossref)","title":"Belief system networks can be used to predict where to expect dynamic constraint","volume":"100","author":[{"family":"Turner-Zwinkels","given":"Felicity M."},{"family":"Brandt","given":"Mark J."}],"issued":{"date-parts":[["2022",5]]},"citation-key":"turner-zwinkels2022"}}],"schema":"https://github.com/citation-style-language/schema/raw/master/csl-citation.json"} </w:instrText>
      </w:r>
      <w:r w:rsidR="007A1C48">
        <w:rPr>
          <w:lang w:val="en-US"/>
        </w:rPr>
        <w:fldChar w:fldCharType="separate"/>
      </w:r>
      <w:r w:rsidR="007A1C48" w:rsidRPr="00523FB8">
        <w:rPr>
          <w:lang w:val="en-US"/>
        </w:rPr>
        <w:t>(Brandt &amp; Vallabha, 2023; Fishman &amp; Davis, 2022; Turner-Zwinkels &amp; Brandt, 2022)</w:t>
      </w:r>
      <w:r w:rsidR="007A1C48">
        <w:rPr>
          <w:lang w:val="en-US"/>
        </w:rPr>
        <w:fldChar w:fldCharType="end"/>
      </w:r>
      <w:r w:rsidRPr="0018335A">
        <w:rPr>
          <w:lang w:val="en-US"/>
        </w:rPr>
        <w:t>.</w:t>
      </w:r>
    </w:p>
    <w:p w14:paraId="68094A67" w14:textId="77777777" w:rsidR="005B1A09" w:rsidRPr="00C87489" w:rsidRDefault="005B1A09" w:rsidP="005B1A09">
      <w:pPr>
        <w:spacing w:line="312" w:lineRule="auto"/>
        <w:ind w:left="0" w:firstLine="0"/>
        <w:rPr>
          <w:lang w:val="en-US"/>
        </w:rPr>
      </w:pPr>
    </w:p>
    <w:p w14:paraId="688AAFDC" w14:textId="77777777" w:rsidR="005B1A09" w:rsidRPr="00C87489" w:rsidRDefault="005B1A09">
      <w:pPr>
        <w:rPr>
          <w:lang w:val="en-US"/>
        </w:rPr>
      </w:pPr>
      <w:r w:rsidRPr="00C87489">
        <w:rPr>
          <w:lang w:val="en-US"/>
        </w:rPr>
        <w:br w:type="page"/>
      </w:r>
    </w:p>
    <w:p w14:paraId="3ABFA0A3" w14:textId="0D95E957" w:rsidR="008C67F3" w:rsidRDefault="005B1A09" w:rsidP="00155149">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lastRenderedPageBreak/>
        <w:t xml:space="preserve">6. </w:t>
      </w:r>
      <w:r w:rsidR="00A67A2F">
        <w:rPr>
          <w:rFonts w:eastAsiaTheme="majorEastAsia"/>
          <w:b w:val="0"/>
          <w:color w:val="365F91" w:themeColor="accent1" w:themeShade="BF"/>
          <w:kern w:val="2"/>
          <w:lang w:val="en-US" w:eastAsia="en-US"/>
          <w14:ligatures w14:val="standardContextual"/>
        </w:rPr>
        <w:t>Bibliography</w:t>
      </w:r>
    </w:p>
    <w:p w14:paraId="575D5F37" w14:textId="77777777" w:rsidR="00523FB8" w:rsidRPr="00523FB8" w:rsidRDefault="00523FB8" w:rsidP="00523FB8">
      <w:pPr>
        <w:pStyle w:val="Bibliografia"/>
        <w:rPr>
          <w:lang w:val="en-US"/>
        </w:rPr>
      </w:pPr>
      <w:r>
        <w:rPr>
          <w:rFonts w:eastAsiaTheme="majorEastAsia"/>
          <w:lang w:val="en-US" w:eastAsia="en-US"/>
        </w:rPr>
        <w:fldChar w:fldCharType="begin"/>
      </w:r>
      <w:r>
        <w:rPr>
          <w:rFonts w:eastAsiaTheme="majorEastAsia"/>
          <w:lang w:val="en-US" w:eastAsia="en-US"/>
        </w:rPr>
        <w:instrText xml:space="preserve"> ADDIN ZOTERO_BIBL {"uncited":[],"omitted":[],"custom":[]} CSL_BIBLIOGRAPHY </w:instrText>
      </w:r>
      <w:r>
        <w:rPr>
          <w:rFonts w:eastAsiaTheme="majorEastAsia"/>
          <w:lang w:val="en-US" w:eastAsia="en-US"/>
        </w:rPr>
        <w:fldChar w:fldCharType="separate"/>
      </w:r>
      <w:r w:rsidRPr="00523FB8">
        <w:rPr>
          <w:lang w:val="en-US"/>
        </w:rPr>
        <w:t xml:space="preserve">Adams, J., Weschle, S., &amp; Wlezien, C. (2021). Elite Interactions and Voters’ Perceptions of Parties’ Policy Positions. </w:t>
      </w:r>
      <w:r w:rsidRPr="00523FB8">
        <w:rPr>
          <w:i/>
          <w:iCs/>
          <w:lang w:val="en-US"/>
        </w:rPr>
        <w:t>American Journal of Political Science</w:t>
      </w:r>
      <w:r w:rsidRPr="00523FB8">
        <w:rPr>
          <w:lang w:val="en-US"/>
        </w:rPr>
        <w:t xml:space="preserve">, </w:t>
      </w:r>
      <w:r w:rsidRPr="00523FB8">
        <w:rPr>
          <w:i/>
          <w:iCs/>
          <w:lang w:val="en-US"/>
        </w:rPr>
        <w:t>65</w:t>
      </w:r>
      <w:r w:rsidRPr="00523FB8">
        <w:rPr>
          <w:lang w:val="en-US"/>
        </w:rPr>
        <w:t>(1), 101–114. https://doi.org/10.1111/ajps.12510</w:t>
      </w:r>
    </w:p>
    <w:p w14:paraId="341AB545" w14:textId="77777777" w:rsidR="00523FB8" w:rsidRPr="00523FB8" w:rsidRDefault="00523FB8" w:rsidP="00523FB8">
      <w:pPr>
        <w:pStyle w:val="Bibliografia"/>
        <w:rPr>
          <w:lang w:val="en-US"/>
        </w:rPr>
      </w:pPr>
      <w:r w:rsidRPr="00523FB8">
        <w:rPr>
          <w:lang w:val="en-US"/>
        </w:rPr>
        <w:t xml:space="preserve">Arndt, C. (2016). Issue evolution and partisan polarization in a European multiparty system: Elite and mass repositioning in Denmark 1968–2011. </w:t>
      </w:r>
      <w:r w:rsidRPr="00523FB8">
        <w:rPr>
          <w:i/>
          <w:iCs/>
          <w:lang w:val="en-US"/>
        </w:rPr>
        <w:t>European Union Politics</w:t>
      </w:r>
      <w:r w:rsidRPr="00523FB8">
        <w:rPr>
          <w:lang w:val="en-US"/>
        </w:rPr>
        <w:t xml:space="preserve">, </w:t>
      </w:r>
      <w:r w:rsidRPr="00523FB8">
        <w:rPr>
          <w:i/>
          <w:iCs/>
          <w:lang w:val="en-US"/>
        </w:rPr>
        <w:t>17</w:t>
      </w:r>
      <w:r w:rsidRPr="00523FB8">
        <w:rPr>
          <w:lang w:val="en-US"/>
        </w:rPr>
        <w:t>(4), 660–682. https://doi.org/10.1177/1465116516658359</w:t>
      </w:r>
    </w:p>
    <w:p w14:paraId="7FA8EE4E" w14:textId="77777777" w:rsidR="00523FB8" w:rsidRPr="00523FB8" w:rsidRDefault="00523FB8" w:rsidP="00523FB8">
      <w:pPr>
        <w:pStyle w:val="Bibliografia"/>
        <w:rPr>
          <w:lang w:val="en-US"/>
        </w:rPr>
      </w:pPr>
      <w:r w:rsidRPr="00523FB8">
        <w:rPr>
          <w:lang w:val="en-US"/>
        </w:rPr>
        <w:t xml:space="preserve">Baldassarri, D., &amp; Gelman, A. (2008). Partisans Without Constraint: Political Polarization and Trends in American Public Opinion. </w:t>
      </w:r>
      <w:r w:rsidRPr="00523FB8">
        <w:rPr>
          <w:i/>
          <w:iCs/>
          <w:lang w:val="en-US"/>
        </w:rPr>
        <w:t>SSRN Electronic Journal</w:t>
      </w:r>
      <w:r w:rsidRPr="00523FB8">
        <w:rPr>
          <w:lang w:val="en-US"/>
        </w:rPr>
        <w:t>. https://doi.org/10.2139/ssrn.1010098</w:t>
      </w:r>
    </w:p>
    <w:p w14:paraId="0ECB292A" w14:textId="77777777" w:rsidR="00523FB8" w:rsidRPr="00523FB8" w:rsidRDefault="00523FB8" w:rsidP="00523FB8">
      <w:pPr>
        <w:pStyle w:val="Bibliografia"/>
        <w:rPr>
          <w:lang w:val="en-US"/>
        </w:rPr>
      </w:pPr>
      <w:r w:rsidRPr="00523FB8">
        <w:rPr>
          <w:lang w:val="en-US"/>
        </w:rPr>
        <w:t xml:space="preserve">Baldassarri, D., &amp; Goldberg, A. (2014). Neither Ideologues nor Agnostics: Alternative Voters’ Belief System in an Age of Partisan Politics. </w:t>
      </w:r>
      <w:r w:rsidRPr="00523FB8">
        <w:rPr>
          <w:i/>
          <w:iCs/>
          <w:lang w:val="en-US"/>
        </w:rPr>
        <w:t>American Journal of Sociology</w:t>
      </w:r>
      <w:r w:rsidRPr="00523FB8">
        <w:rPr>
          <w:lang w:val="en-US"/>
        </w:rPr>
        <w:t xml:space="preserve">, </w:t>
      </w:r>
      <w:r w:rsidRPr="00523FB8">
        <w:rPr>
          <w:i/>
          <w:iCs/>
          <w:lang w:val="en-US"/>
        </w:rPr>
        <w:t>120</w:t>
      </w:r>
      <w:r w:rsidRPr="00523FB8">
        <w:rPr>
          <w:lang w:val="en-US"/>
        </w:rPr>
        <w:t>(1), 45–95. https://doi.org/10.1086/676042</w:t>
      </w:r>
    </w:p>
    <w:p w14:paraId="22F6E96E" w14:textId="77777777" w:rsidR="00523FB8" w:rsidRPr="00523FB8" w:rsidRDefault="00523FB8" w:rsidP="00523FB8">
      <w:pPr>
        <w:pStyle w:val="Bibliografia"/>
        <w:rPr>
          <w:lang w:val="en-US"/>
        </w:rPr>
      </w:pPr>
      <w:r w:rsidRPr="00523FB8">
        <w:rPr>
          <w:lang w:val="en-US"/>
        </w:rPr>
        <w:t xml:space="preserve">Barbet, B. (2020). Nobody seems to be fully representing me: Differential inter-attitudinal cohesion systems and their effects on satisfaction with the political system. </w:t>
      </w:r>
      <w:r w:rsidRPr="00523FB8">
        <w:rPr>
          <w:i/>
          <w:iCs/>
          <w:lang w:val="en-US"/>
        </w:rPr>
        <w:t>Electoral Studies</w:t>
      </w:r>
      <w:r w:rsidRPr="00523FB8">
        <w:rPr>
          <w:lang w:val="en-US"/>
        </w:rPr>
        <w:t xml:space="preserve">, </w:t>
      </w:r>
      <w:r w:rsidRPr="00523FB8">
        <w:rPr>
          <w:i/>
          <w:iCs/>
          <w:lang w:val="en-US"/>
        </w:rPr>
        <w:t>64</w:t>
      </w:r>
      <w:r w:rsidRPr="00523FB8">
        <w:rPr>
          <w:lang w:val="en-US"/>
        </w:rPr>
        <w:t>, 102116. https://doi.org/10.1016/j.electstud.2019.102116</w:t>
      </w:r>
    </w:p>
    <w:p w14:paraId="7565EB23" w14:textId="77777777" w:rsidR="00523FB8" w:rsidRPr="00523FB8" w:rsidRDefault="00523FB8" w:rsidP="00523FB8">
      <w:pPr>
        <w:pStyle w:val="Bibliografia"/>
        <w:rPr>
          <w:lang w:val="en-US"/>
        </w:rPr>
      </w:pPr>
      <w:r w:rsidRPr="00523FB8">
        <w:rPr>
          <w:lang w:val="en-US"/>
        </w:rPr>
        <w:t xml:space="preserve">Benasaglio Berlucchi, A. (2022). Populism without host ideologies: A new home for voters with exclusionary attitudes in Italy’s Five Star Movement? </w:t>
      </w:r>
      <w:r w:rsidRPr="00523FB8">
        <w:rPr>
          <w:i/>
          <w:iCs/>
          <w:lang w:val="en-US"/>
        </w:rPr>
        <w:t>Party Politics</w:t>
      </w:r>
      <w:r w:rsidRPr="00523FB8">
        <w:rPr>
          <w:lang w:val="en-US"/>
        </w:rPr>
        <w:t xml:space="preserve">, </w:t>
      </w:r>
      <w:r w:rsidRPr="00523FB8">
        <w:rPr>
          <w:i/>
          <w:iCs/>
          <w:lang w:val="en-US"/>
        </w:rPr>
        <w:t>28</w:t>
      </w:r>
      <w:r w:rsidRPr="00523FB8">
        <w:rPr>
          <w:lang w:val="en-US"/>
        </w:rPr>
        <w:t>(5), 811–825.</w:t>
      </w:r>
    </w:p>
    <w:p w14:paraId="61FA972C" w14:textId="77777777" w:rsidR="00523FB8" w:rsidRPr="00523FB8" w:rsidRDefault="00523FB8" w:rsidP="00523FB8">
      <w:pPr>
        <w:pStyle w:val="Bibliografia"/>
        <w:rPr>
          <w:lang w:val="en-US"/>
        </w:rPr>
      </w:pPr>
      <w:r w:rsidRPr="00523FB8">
        <w:rPr>
          <w:lang w:val="en-US"/>
        </w:rPr>
        <w:t xml:space="preserve">Bentall, R., Zavlis, O., Hyland, P., McBride, O., Bennett, K. M., &amp; Hartman, T. K. (2023). </w:t>
      </w:r>
      <w:r w:rsidRPr="00523FB8">
        <w:rPr>
          <w:i/>
          <w:iCs/>
          <w:lang w:val="en-US"/>
        </w:rPr>
        <w:t>The structure of mass political belief systems: A network approach to understanding the Left-Right spectrum</w:t>
      </w:r>
      <w:r w:rsidRPr="00523FB8">
        <w:rPr>
          <w:lang w:val="en-US"/>
        </w:rPr>
        <w:t>. https://doi.org/10.31234/osf.io/w5pmx</w:t>
      </w:r>
    </w:p>
    <w:p w14:paraId="65865DC1" w14:textId="77777777" w:rsidR="00523FB8" w:rsidRPr="00523FB8" w:rsidRDefault="00523FB8" w:rsidP="00523FB8">
      <w:pPr>
        <w:pStyle w:val="Bibliografia"/>
        <w:rPr>
          <w:lang w:val="en-US"/>
        </w:rPr>
      </w:pPr>
      <w:r w:rsidRPr="00523FB8">
        <w:t xml:space="preserve">Bertero, A., Franetovic, G., &amp; Mijs, J. J. B. (2024). </w:t>
      </w:r>
      <w:r w:rsidRPr="00523FB8">
        <w:rPr>
          <w:lang w:val="en-US"/>
        </w:rPr>
        <w:t xml:space="preserve">Inequality Belief Systems: What They Look Like, How to Study Them, and Why They Matter. </w:t>
      </w:r>
      <w:r w:rsidRPr="00523FB8">
        <w:rPr>
          <w:i/>
          <w:iCs/>
          <w:lang w:val="en-US"/>
        </w:rPr>
        <w:t>Social Indicators Research</w:t>
      </w:r>
      <w:r w:rsidRPr="00523FB8">
        <w:rPr>
          <w:lang w:val="en-US"/>
        </w:rPr>
        <w:t>. https://doi.org/10.1007/s11205-024-03352-5</w:t>
      </w:r>
    </w:p>
    <w:p w14:paraId="6EC7AF18" w14:textId="77777777" w:rsidR="00523FB8" w:rsidRPr="00523FB8" w:rsidRDefault="00523FB8" w:rsidP="00523FB8">
      <w:pPr>
        <w:pStyle w:val="Bibliografia"/>
      </w:pPr>
      <w:r w:rsidRPr="00523FB8">
        <w:rPr>
          <w:lang w:val="en-US"/>
        </w:rPr>
        <w:lastRenderedPageBreak/>
        <w:t xml:space="preserve">Bertero, A., &amp; Scaduto, G. (2023). A midsummer’s night dream: Political communication during the Italian 2022 electoral campaign. </w:t>
      </w:r>
      <w:r w:rsidRPr="00523FB8">
        <w:rPr>
          <w:i/>
          <w:iCs/>
        </w:rPr>
        <w:t>Quaderni Dell Osservatorio Elettorale QOE - IJES</w:t>
      </w:r>
      <w:r w:rsidRPr="00523FB8">
        <w:t>. https://doi.org/10.36253/qoe-14224</w:t>
      </w:r>
    </w:p>
    <w:p w14:paraId="7D9520D4" w14:textId="77777777" w:rsidR="00523FB8" w:rsidRPr="00523FB8" w:rsidRDefault="00523FB8" w:rsidP="00523FB8">
      <w:pPr>
        <w:pStyle w:val="Bibliografia"/>
        <w:rPr>
          <w:lang w:val="en-US"/>
        </w:rPr>
      </w:pPr>
      <w:r w:rsidRPr="00523FB8">
        <w:rPr>
          <w:lang w:val="en-US"/>
        </w:rPr>
        <w:t xml:space="preserve">Bobbio, N. (1996). </w:t>
      </w:r>
      <w:r w:rsidRPr="00523FB8">
        <w:rPr>
          <w:i/>
          <w:iCs/>
          <w:lang w:val="en-US"/>
        </w:rPr>
        <w:t>Left and right: The significance of a political distinction</w:t>
      </w:r>
      <w:r w:rsidRPr="00523FB8">
        <w:rPr>
          <w:lang w:val="en-US"/>
        </w:rPr>
        <w:t>. University of Chicago Press.</w:t>
      </w:r>
    </w:p>
    <w:p w14:paraId="5D19619F" w14:textId="77777777" w:rsidR="00523FB8" w:rsidRPr="00523FB8" w:rsidRDefault="00523FB8" w:rsidP="00523FB8">
      <w:pPr>
        <w:pStyle w:val="Bibliografia"/>
        <w:rPr>
          <w:lang w:val="en-US"/>
        </w:rPr>
      </w:pPr>
      <w:r w:rsidRPr="00523FB8">
        <w:rPr>
          <w:lang w:val="en-US"/>
        </w:rPr>
        <w:t xml:space="preserve">Boutyline, A. (2017). Improving the Measurement of Shared Cultural Schemas with Correlational Class Analysis: Theory and Method. </w:t>
      </w:r>
      <w:r w:rsidRPr="00523FB8">
        <w:rPr>
          <w:i/>
          <w:iCs/>
          <w:lang w:val="en-US"/>
        </w:rPr>
        <w:t>Sociological Science</w:t>
      </w:r>
      <w:r w:rsidRPr="00523FB8">
        <w:rPr>
          <w:lang w:val="en-US"/>
        </w:rPr>
        <w:t xml:space="preserve">, </w:t>
      </w:r>
      <w:r w:rsidRPr="00523FB8">
        <w:rPr>
          <w:i/>
          <w:iCs/>
          <w:lang w:val="en-US"/>
        </w:rPr>
        <w:t>4</w:t>
      </w:r>
      <w:r w:rsidRPr="00523FB8">
        <w:rPr>
          <w:lang w:val="en-US"/>
        </w:rPr>
        <w:t>, 353–393. https://doi.org/10.15195/v4.a15</w:t>
      </w:r>
    </w:p>
    <w:p w14:paraId="31C2ED4D" w14:textId="77777777" w:rsidR="00523FB8" w:rsidRPr="00523FB8" w:rsidRDefault="00523FB8" w:rsidP="00523FB8">
      <w:pPr>
        <w:pStyle w:val="Bibliografia"/>
        <w:rPr>
          <w:lang w:val="en-US"/>
        </w:rPr>
      </w:pPr>
      <w:r w:rsidRPr="00523FB8">
        <w:rPr>
          <w:lang w:val="en-US"/>
        </w:rPr>
        <w:t xml:space="preserve">Boutyline, A., &amp; Vaisey, S. (2017). Belief Network Analysis: A Relational Approach to Understanding the Structure of Attitudes. </w:t>
      </w:r>
      <w:r w:rsidRPr="00523FB8">
        <w:rPr>
          <w:i/>
          <w:iCs/>
          <w:lang w:val="en-US"/>
        </w:rPr>
        <w:t>American Journal of Sociology</w:t>
      </w:r>
      <w:r w:rsidRPr="00523FB8">
        <w:rPr>
          <w:lang w:val="en-US"/>
        </w:rPr>
        <w:t xml:space="preserve">, </w:t>
      </w:r>
      <w:r w:rsidRPr="00523FB8">
        <w:rPr>
          <w:i/>
          <w:iCs/>
          <w:lang w:val="en-US"/>
        </w:rPr>
        <w:t>122</w:t>
      </w:r>
      <w:r w:rsidRPr="00523FB8">
        <w:rPr>
          <w:lang w:val="en-US"/>
        </w:rPr>
        <w:t>(5), 1371–1447. https://doi.org/10.1086/691274</w:t>
      </w:r>
    </w:p>
    <w:p w14:paraId="1E1662F7" w14:textId="77777777" w:rsidR="00523FB8" w:rsidRPr="00523FB8" w:rsidRDefault="00523FB8" w:rsidP="00523FB8">
      <w:pPr>
        <w:pStyle w:val="Bibliografia"/>
        <w:rPr>
          <w:lang w:val="en-US"/>
        </w:rPr>
      </w:pPr>
      <w:r w:rsidRPr="00523FB8">
        <w:rPr>
          <w:lang w:val="en-US"/>
        </w:rPr>
        <w:t xml:space="preserve">Brandt, M. J. (2022). Measuring the belief system of a person. </w:t>
      </w:r>
      <w:r w:rsidRPr="00523FB8">
        <w:rPr>
          <w:i/>
          <w:iCs/>
          <w:lang w:val="en-US"/>
        </w:rPr>
        <w:t>Journal of Personality and Social Psychology</w:t>
      </w:r>
      <w:r w:rsidRPr="00523FB8">
        <w:rPr>
          <w:lang w:val="en-US"/>
        </w:rPr>
        <w:t xml:space="preserve">, </w:t>
      </w:r>
      <w:r w:rsidRPr="00523FB8">
        <w:rPr>
          <w:i/>
          <w:iCs/>
          <w:lang w:val="en-US"/>
        </w:rPr>
        <w:t>123</w:t>
      </w:r>
      <w:r w:rsidRPr="00523FB8">
        <w:rPr>
          <w:lang w:val="en-US"/>
        </w:rPr>
        <w:t>(4), 830–853. https://doi.org/10.1037/pspp0000416</w:t>
      </w:r>
    </w:p>
    <w:p w14:paraId="5BDF55DA" w14:textId="77777777" w:rsidR="00523FB8" w:rsidRPr="00523FB8" w:rsidRDefault="00523FB8" w:rsidP="00523FB8">
      <w:pPr>
        <w:pStyle w:val="Bibliografia"/>
        <w:rPr>
          <w:lang w:val="en-US"/>
        </w:rPr>
      </w:pPr>
      <w:r w:rsidRPr="00523FB8">
        <w:rPr>
          <w:lang w:val="en-US"/>
        </w:rPr>
        <w:t xml:space="preserve">Brandt, M. J., &amp; Morgan, G. S. (2022). Between-person methods provide limited insight about within-person belief systems. </w:t>
      </w:r>
      <w:r w:rsidRPr="00523FB8">
        <w:rPr>
          <w:i/>
          <w:iCs/>
          <w:lang w:val="en-US"/>
        </w:rPr>
        <w:t>Journal of Personality and Social Psychology</w:t>
      </w:r>
      <w:r w:rsidRPr="00523FB8">
        <w:rPr>
          <w:lang w:val="en-US"/>
        </w:rPr>
        <w:t xml:space="preserve">, </w:t>
      </w:r>
      <w:r w:rsidRPr="00523FB8">
        <w:rPr>
          <w:i/>
          <w:iCs/>
          <w:lang w:val="en-US"/>
        </w:rPr>
        <w:t>123</w:t>
      </w:r>
      <w:r w:rsidRPr="00523FB8">
        <w:rPr>
          <w:lang w:val="en-US"/>
        </w:rPr>
        <w:t>(3), 621–635. https://doi.org/10.1037/pspp0000404</w:t>
      </w:r>
    </w:p>
    <w:p w14:paraId="21ED67E9" w14:textId="77777777" w:rsidR="00523FB8" w:rsidRPr="00523FB8" w:rsidRDefault="00523FB8" w:rsidP="00523FB8">
      <w:pPr>
        <w:pStyle w:val="Bibliografia"/>
        <w:rPr>
          <w:lang w:val="en-US"/>
        </w:rPr>
      </w:pPr>
      <w:r w:rsidRPr="00523FB8">
        <w:rPr>
          <w:lang w:val="en-US"/>
        </w:rPr>
        <w:t xml:space="preserve">Brandt, M. J., Sibley, C. G., &amp; Osborne, D. (2019). What Is Central to Political Belief System Networks? </w:t>
      </w:r>
      <w:r w:rsidRPr="00523FB8">
        <w:rPr>
          <w:i/>
          <w:iCs/>
          <w:lang w:val="en-US"/>
        </w:rPr>
        <w:t>Personality and Social Psychology Bulletin</w:t>
      </w:r>
      <w:r w:rsidRPr="00523FB8">
        <w:rPr>
          <w:lang w:val="en-US"/>
        </w:rPr>
        <w:t>.</w:t>
      </w:r>
    </w:p>
    <w:p w14:paraId="2BB815B6" w14:textId="77777777" w:rsidR="00523FB8" w:rsidRPr="00523FB8" w:rsidRDefault="00523FB8" w:rsidP="00523FB8">
      <w:pPr>
        <w:pStyle w:val="Bibliografia"/>
        <w:rPr>
          <w:lang w:val="en-US"/>
        </w:rPr>
      </w:pPr>
      <w:r w:rsidRPr="00523FB8">
        <w:rPr>
          <w:lang w:val="en-US"/>
        </w:rPr>
        <w:t xml:space="preserve">Brandt, M. J., &amp; Vallabha, S. (2023). Inter‐attitude centrality does not appear to reduce persuasion for political attitudes. </w:t>
      </w:r>
      <w:r w:rsidRPr="00523FB8">
        <w:rPr>
          <w:i/>
          <w:iCs/>
          <w:lang w:val="en-US"/>
        </w:rPr>
        <w:t>European Journal of Social Psychology</w:t>
      </w:r>
      <w:r w:rsidRPr="00523FB8">
        <w:rPr>
          <w:lang w:val="en-US"/>
        </w:rPr>
        <w:t xml:space="preserve">, </w:t>
      </w:r>
      <w:r w:rsidRPr="00523FB8">
        <w:rPr>
          <w:i/>
          <w:iCs/>
          <w:lang w:val="en-US"/>
        </w:rPr>
        <w:t>53</w:t>
      </w:r>
      <w:r w:rsidRPr="00523FB8">
        <w:rPr>
          <w:lang w:val="en-US"/>
        </w:rPr>
        <w:t>(7), 1342–1358. https://doi.org/10.1002/ejsp.2980</w:t>
      </w:r>
    </w:p>
    <w:p w14:paraId="5025A635" w14:textId="77777777" w:rsidR="00523FB8" w:rsidRPr="00523FB8" w:rsidRDefault="00523FB8" w:rsidP="00523FB8">
      <w:pPr>
        <w:pStyle w:val="Bibliografia"/>
        <w:rPr>
          <w:lang w:val="en-US"/>
        </w:rPr>
      </w:pPr>
      <w:r w:rsidRPr="00523FB8">
        <w:rPr>
          <w:lang w:val="en-US"/>
        </w:rPr>
        <w:t xml:space="preserve">Burger, J., Isvoranu, A.-M., Lunansky, G., Haslbeck, J. M. B., Epskamp, S., Hoekstra, R. H. A., Fried, E. I., Borsboom, D., &amp; Blanken, T. F. (2023). Reporting standards for psychological network analyses in cross-sectional data. </w:t>
      </w:r>
      <w:r w:rsidRPr="00523FB8">
        <w:rPr>
          <w:i/>
          <w:iCs/>
          <w:lang w:val="en-US"/>
        </w:rPr>
        <w:t>Psychological Methods</w:t>
      </w:r>
      <w:r w:rsidRPr="00523FB8">
        <w:rPr>
          <w:lang w:val="en-US"/>
        </w:rPr>
        <w:t xml:space="preserve">, </w:t>
      </w:r>
      <w:r w:rsidRPr="00523FB8">
        <w:rPr>
          <w:i/>
          <w:iCs/>
          <w:lang w:val="en-US"/>
        </w:rPr>
        <w:t>28</w:t>
      </w:r>
      <w:r w:rsidRPr="00523FB8">
        <w:rPr>
          <w:lang w:val="en-US"/>
        </w:rPr>
        <w:t>(4), 806–824. https://doi.org/10.1037/met0000471</w:t>
      </w:r>
    </w:p>
    <w:p w14:paraId="4F6616D8" w14:textId="77777777" w:rsidR="00523FB8" w:rsidRPr="00523FB8" w:rsidRDefault="00523FB8" w:rsidP="00523FB8">
      <w:pPr>
        <w:pStyle w:val="Bibliografia"/>
        <w:rPr>
          <w:lang w:val="en-US"/>
        </w:rPr>
      </w:pPr>
      <w:r w:rsidRPr="00523FB8">
        <w:rPr>
          <w:lang w:val="en-US"/>
        </w:rPr>
        <w:lastRenderedPageBreak/>
        <w:t xml:space="preserve">Caldwell, L. (1981). Abortion in Italy. </w:t>
      </w:r>
      <w:r w:rsidRPr="00523FB8">
        <w:rPr>
          <w:i/>
          <w:iCs/>
          <w:lang w:val="en-US"/>
        </w:rPr>
        <w:t>Feminist Review</w:t>
      </w:r>
      <w:r w:rsidRPr="00523FB8">
        <w:rPr>
          <w:lang w:val="en-US"/>
        </w:rPr>
        <w:t xml:space="preserve">, </w:t>
      </w:r>
      <w:r w:rsidRPr="00523FB8">
        <w:rPr>
          <w:i/>
          <w:iCs/>
          <w:lang w:val="en-US"/>
        </w:rPr>
        <w:t>7</w:t>
      </w:r>
      <w:r w:rsidRPr="00523FB8">
        <w:rPr>
          <w:lang w:val="en-US"/>
        </w:rPr>
        <w:t>(1), 49–63. https://doi.org/10.1057/fr.1981.4</w:t>
      </w:r>
    </w:p>
    <w:p w14:paraId="1A874346" w14:textId="77777777" w:rsidR="00523FB8" w:rsidRPr="00523FB8" w:rsidRDefault="00523FB8" w:rsidP="00523FB8">
      <w:pPr>
        <w:pStyle w:val="Bibliografia"/>
      </w:pPr>
      <w:r w:rsidRPr="00523FB8">
        <w:rPr>
          <w:lang w:val="en-US"/>
        </w:rPr>
        <w:t xml:space="preserve">Chen, J., &amp; Chen, Z. (2008). Extended Bayesian information criteria for model selection with large model spaces. </w:t>
      </w:r>
      <w:r w:rsidRPr="00523FB8">
        <w:rPr>
          <w:i/>
          <w:iCs/>
        </w:rPr>
        <w:t>Biometrika</w:t>
      </w:r>
      <w:r w:rsidRPr="00523FB8">
        <w:t xml:space="preserve">, </w:t>
      </w:r>
      <w:r w:rsidRPr="00523FB8">
        <w:rPr>
          <w:i/>
          <w:iCs/>
        </w:rPr>
        <w:t>95</w:t>
      </w:r>
      <w:r w:rsidRPr="00523FB8">
        <w:t>(3), 759–771. https://doi.org/10.1093/biomet/asn034</w:t>
      </w:r>
    </w:p>
    <w:p w14:paraId="522C8FFF" w14:textId="77777777" w:rsidR="00523FB8" w:rsidRPr="00523FB8" w:rsidRDefault="00523FB8" w:rsidP="00523FB8">
      <w:pPr>
        <w:pStyle w:val="Bibliografia"/>
        <w:rPr>
          <w:lang w:val="en-US"/>
        </w:rPr>
      </w:pPr>
      <w:r w:rsidRPr="00523FB8">
        <w:t xml:space="preserve">Chiaramonte, A., Emanuele, V., Maggini, N., &amp; Paparo, A. (2018). </w:t>
      </w:r>
      <w:r w:rsidRPr="00523FB8">
        <w:rPr>
          <w:lang w:val="en-US"/>
        </w:rPr>
        <w:t xml:space="preserve">Populist Success in a Hung Parliament: The 2018 General Election in Italy. </w:t>
      </w:r>
      <w:r w:rsidRPr="00523FB8">
        <w:rPr>
          <w:i/>
          <w:iCs/>
          <w:lang w:val="en-US"/>
        </w:rPr>
        <w:t>South European Society and Politics</w:t>
      </w:r>
      <w:r w:rsidRPr="00523FB8">
        <w:rPr>
          <w:lang w:val="en-US"/>
        </w:rPr>
        <w:t xml:space="preserve">, </w:t>
      </w:r>
      <w:r w:rsidRPr="00523FB8">
        <w:rPr>
          <w:i/>
          <w:iCs/>
          <w:lang w:val="en-US"/>
        </w:rPr>
        <w:t>23</w:t>
      </w:r>
      <w:r w:rsidRPr="00523FB8">
        <w:rPr>
          <w:lang w:val="en-US"/>
        </w:rPr>
        <w:t>(4), 479–501. https://doi.org/10.1080/13608746.2018.1506513</w:t>
      </w:r>
    </w:p>
    <w:p w14:paraId="129D12FD" w14:textId="77777777" w:rsidR="00523FB8" w:rsidRPr="00523FB8" w:rsidRDefault="00523FB8" w:rsidP="00523FB8">
      <w:pPr>
        <w:pStyle w:val="Bibliografia"/>
        <w:rPr>
          <w:lang w:val="en-US"/>
        </w:rPr>
      </w:pPr>
      <w:r w:rsidRPr="00523FB8">
        <w:rPr>
          <w:lang w:val="en-US"/>
        </w:rPr>
        <w:t xml:space="preserve">Cohen, G. L. (2003). Party over policy: The dominating impact of group influence on political beliefs. </w:t>
      </w:r>
      <w:r w:rsidRPr="00523FB8">
        <w:rPr>
          <w:i/>
          <w:iCs/>
          <w:lang w:val="en-US"/>
        </w:rPr>
        <w:t>Journal of Personality and Social Psychology</w:t>
      </w:r>
      <w:r w:rsidRPr="00523FB8">
        <w:rPr>
          <w:lang w:val="en-US"/>
        </w:rPr>
        <w:t xml:space="preserve">, </w:t>
      </w:r>
      <w:r w:rsidRPr="00523FB8">
        <w:rPr>
          <w:i/>
          <w:iCs/>
          <w:lang w:val="en-US"/>
        </w:rPr>
        <w:t>85</w:t>
      </w:r>
      <w:r w:rsidRPr="00523FB8">
        <w:rPr>
          <w:lang w:val="en-US"/>
        </w:rPr>
        <w:t>(5), 808.</w:t>
      </w:r>
    </w:p>
    <w:p w14:paraId="2EEE3639" w14:textId="77777777" w:rsidR="00523FB8" w:rsidRPr="00523FB8" w:rsidRDefault="00523FB8" w:rsidP="00523FB8">
      <w:pPr>
        <w:pStyle w:val="Bibliografia"/>
        <w:rPr>
          <w:lang w:val="en-US"/>
        </w:rPr>
      </w:pPr>
      <w:r w:rsidRPr="00523FB8">
        <w:rPr>
          <w:lang w:val="en-US"/>
        </w:rPr>
        <w:t xml:space="preserve">Converse, P. E. (2006). The nature of belief systems in mass publics (1964). </w:t>
      </w:r>
      <w:r w:rsidRPr="00523FB8">
        <w:rPr>
          <w:i/>
          <w:iCs/>
          <w:lang w:val="en-US"/>
        </w:rPr>
        <w:t>Critical Review</w:t>
      </w:r>
      <w:r w:rsidRPr="00523FB8">
        <w:rPr>
          <w:lang w:val="en-US"/>
        </w:rPr>
        <w:t xml:space="preserve">, </w:t>
      </w:r>
      <w:r w:rsidRPr="00523FB8">
        <w:rPr>
          <w:i/>
          <w:iCs/>
          <w:lang w:val="en-US"/>
        </w:rPr>
        <w:t>18</w:t>
      </w:r>
      <w:r w:rsidRPr="00523FB8">
        <w:rPr>
          <w:lang w:val="en-US"/>
        </w:rPr>
        <w:t>(1–3), 1–74. https://doi.org/10.1080/08913810608443650</w:t>
      </w:r>
    </w:p>
    <w:p w14:paraId="03A2F909" w14:textId="77777777" w:rsidR="00523FB8" w:rsidRPr="00523FB8" w:rsidRDefault="00523FB8" w:rsidP="00523FB8">
      <w:pPr>
        <w:pStyle w:val="Bibliografia"/>
        <w:rPr>
          <w:lang w:val="en-US"/>
        </w:rPr>
      </w:pPr>
      <w:r w:rsidRPr="00523FB8">
        <w:rPr>
          <w:lang w:val="en-US"/>
        </w:rPr>
        <w:t xml:space="preserve">Daenekindt, S., De Koster, W., &amp; Van Der Waal, J. (2017). How people organise cultural attitudes: Cultural belief systems and the populist radical right. </w:t>
      </w:r>
      <w:r w:rsidRPr="00523FB8">
        <w:rPr>
          <w:i/>
          <w:iCs/>
          <w:lang w:val="en-US"/>
        </w:rPr>
        <w:t>West European Politics</w:t>
      </w:r>
      <w:r w:rsidRPr="00523FB8">
        <w:rPr>
          <w:lang w:val="en-US"/>
        </w:rPr>
        <w:t xml:space="preserve">, </w:t>
      </w:r>
      <w:r w:rsidRPr="00523FB8">
        <w:rPr>
          <w:i/>
          <w:iCs/>
          <w:lang w:val="en-US"/>
        </w:rPr>
        <w:t>40</w:t>
      </w:r>
      <w:r w:rsidRPr="00523FB8">
        <w:rPr>
          <w:lang w:val="en-US"/>
        </w:rPr>
        <w:t>(4), 791–811. https://doi.org/10.1080/01402382.2016.1271970</w:t>
      </w:r>
    </w:p>
    <w:p w14:paraId="1E3876F5" w14:textId="77777777" w:rsidR="00523FB8" w:rsidRPr="00523FB8" w:rsidRDefault="00523FB8" w:rsidP="00523FB8">
      <w:pPr>
        <w:pStyle w:val="Bibliografia"/>
        <w:rPr>
          <w:lang w:val="en-US"/>
        </w:rPr>
      </w:pPr>
      <w:r w:rsidRPr="00523FB8">
        <w:rPr>
          <w:lang w:val="en-US"/>
        </w:rPr>
        <w:t xml:space="preserve">Dalege, J., Borsboom, D., Van Harreveld, F., &amp; Van Der Maas, H. L. J. (2019). A Network Perspective on Attitude Strength: Testing the Connectivity Hypothesis. </w:t>
      </w:r>
      <w:r w:rsidRPr="00523FB8">
        <w:rPr>
          <w:i/>
          <w:iCs/>
          <w:lang w:val="en-US"/>
        </w:rPr>
        <w:t>Social Psychological and Personality Science</w:t>
      </w:r>
      <w:r w:rsidRPr="00523FB8">
        <w:rPr>
          <w:lang w:val="en-US"/>
        </w:rPr>
        <w:t xml:space="preserve">, </w:t>
      </w:r>
      <w:r w:rsidRPr="00523FB8">
        <w:rPr>
          <w:i/>
          <w:iCs/>
          <w:lang w:val="en-US"/>
        </w:rPr>
        <w:t>10</w:t>
      </w:r>
      <w:r w:rsidRPr="00523FB8">
        <w:rPr>
          <w:lang w:val="en-US"/>
        </w:rPr>
        <w:t>(6), 746–756. https://doi.org/10.1177/1948550618781062</w:t>
      </w:r>
    </w:p>
    <w:p w14:paraId="773860AE" w14:textId="77777777" w:rsidR="00523FB8" w:rsidRPr="00523FB8" w:rsidRDefault="00523FB8" w:rsidP="00523FB8">
      <w:pPr>
        <w:pStyle w:val="Bibliografia"/>
        <w:rPr>
          <w:lang w:val="en-US"/>
        </w:rPr>
      </w:pPr>
      <w:r w:rsidRPr="00523FB8">
        <w:rPr>
          <w:lang w:val="en-US"/>
        </w:rPr>
        <w:t xml:space="preserve">Dalege, J., Borsboom, D., Van Harreveld, F., Waldorp, L. J., &amp; Van Der Maas, H. L. J. (2017). Network Structure Explains the Impact of Attitudes on Voting Decisions. </w:t>
      </w:r>
      <w:r w:rsidRPr="00523FB8">
        <w:rPr>
          <w:i/>
          <w:iCs/>
          <w:lang w:val="en-US"/>
        </w:rPr>
        <w:t>Scientific Reports</w:t>
      </w:r>
      <w:r w:rsidRPr="00523FB8">
        <w:rPr>
          <w:lang w:val="en-US"/>
        </w:rPr>
        <w:t xml:space="preserve">, </w:t>
      </w:r>
      <w:r w:rsidRPr="00523FB8">
        <w:rPr>
          <w:i/>
          <w:iCs/>
          <w:lang w:val="en-US"/>
        </w:rPr>
        <w:t>7</w:t>
      </w:r>
      <w:r w:rsidRPr="00523FB8">
        <w:rPr>
          <w:lang w:val="en-US"/>
        </w:rPr>
        <w:t>(1), 4909. https://doi.org/10.1038/s41598-017-05048-y</w:t>
      </w:r>
    </w:p>
    <w:p w14:paraId="48E1DE95" w14:textId="77777777" w:rsidR="00523FB8" w:rsidRPr="00523FB8" w:rsidRDefault="00523FB8" w:rsidP="00523FB8">
      <w:pPr>
        <w:pStyle w:val="Bibliografia"/>
        <w:rPr>
          <w:lang w:val="en-US"/>
        </w:rPr>
      </w:pPr>
      <w:r w:rsidRPr="00523FB8">
        <w:rPr>
          <w:lang w:val="en-US"/>
        </w:rPr>
        <w:t xml:space="preserve">De Ron, J., Fried, E. I., &amp; Epskamp, S. (2021). Psychological networks in clinical populations: Investigating the consequences of Berkson’s bias. </w:t>
      </w:r>
      <w:r w:rsidRPr="00523FB8">
        <w:rPr>
          <w:i/>
          <w:iCs/>
          <w:lang w:val="en-US"/>
        </w:rPr>
        <w:t>Psychological Medicine</w:t>
      </w:r>
      <w:r w:rsidRPr="00523FB8">
        <w:rPr>
          <w:lang w:val="en-US"/>
        </w:rPr>
        <w:t xml:space="preserve">, </w:t>
      </w:r>
      <w:r w:rsidRPr="00523FB8">
        <w:rPr>
          <w:i/>
          <w:iCs/>
          <w:lang w:val="en-US"/>
        </w:rPr>
        <w:t>51</w:t>
      </w:r>
      <w:r w:rsidRPr="00523FB8">
        <w:rPr>
          <w:lang w:val="en-US"/>
        </w:rPr>
        <w:t>(1), 168–176. https://doi.org/10.1017/S0033291719003209</w:t>
      </w:r>
    </w:p>
    <w:p w14:paraId="1C24DF36" w14:textId="77777777" w:rsidR="00523FB8" w:rsidRPr="00523FB8" w:rsidRDefault="00523FB8" w:rsidP="00523FB8">
      <w:pPr>
        <w:pStyle w:val="Bibliografia"/>
        <w:rPr>
          <w:lang w:val="en-US"/>
        </w:rPr>
      </w:pPr>
      <w:r w:rsidRPr="00523FB8">
        <w:rPr>
          <w:lang w:val="en-US"/>
        </w:rPr>
        <w:lastRenderedPageBreak/>
        <w:t xml:space="preserve">Di Nicola, P. (2016). Babies are not Born under a Cabbage Leaf. </w:t>
      </w:r>
      <w:r w:rsidRPr="00523FB8">
        <w:rPr>
          <w:i/>
          <w:iCs/>
          <w:lang w:val="en-US"/>
        </w:rPr>
        <w:t>Italian Sociological Review</w:t>
      </w:r>
      <w:r w:rsidRPr="00523FB8">
        <w:rPr>
          <w:lang w:val="en-US"/>
        </w:rPr>
        <w:t xml:space="preserve">, </w:t>
      </w:r>
      <w:r w:rsidRPr="00523FB8">
        <w:rPr>
          <w:i/>
          <w:iCs/>
          <w:lang w:val="en-US"/>
        </w:rPr>
        <w:t>Vol 6</w:t>
      </w:r>
      <w:r w:rsidRPr="00523FB8">
        <w:rPr>
          <w:lang w:val="en-US"/>
        </w:rPr>
        <w:t>, 293 Pages. https://doi.org/10.13136/ISR.V6I2.135</w:t>
      </w:r>
    </w:p>
    <w:p w14:paraId="4D93CF5E" w14:textId="77777777" w:rsidR="00523FB8" w:rsidRPr="00523FB8" w:rsidRDefault="00523FB8" w:rsidP="00523FB8">
      <w:pPr>
        <w:pStyle w:val="Bibliografia"/>
        <w:rPr>
          <w:lang w:val="en-US"/>
        </w:rPr>
      </w:pPr>
      <w:r w:rsidRPr="00523FB8">
        <w:rPr>
          <w:lang w:val="en-US"/>
        </w:rPr>
        <w:t xml:space="preserve">DiMaggio, P., &amp; Goldberg, A. (2018). Searching for </w:t>
      </w:r>
      <w:r w:rsidRPr="00523FB8">
        <w:rPr>
          <w:i/>
          <w:iCs/>
          <w:lang w:val="en-US"/>
        </w:rPr>
        <w:t>Homo Economicus</w:t>
      </w:r>
      <w:r w:rsidRPr="00523FB8">
        <w:rPr>
          <w:lang w:val="en-US"/>
        </w:rPr>
        <w:t xml:space="preserve">: Variation in Americans’ Construals of and Attitudes toward Markets. </w:t>
      </w:r>
      <w:r w:rsidRPr="00523FB8">
        <w:rPr>
          <w:i/>
          <w:iCs/>
          <w:lang w:val="en-US"/>
        </w:rPr>
        <w:t>European Journal of Sociology</w:t>
      </w:r>
      <w:r w:rsidRPr="00523FB8">
        <w:rPr>
          <w:lang w:val="en-US"/>
        </w:rPr>
        <w:t xml:space="preserve">, </w:t>
      </w:r>
      <w:r w:rsidRPr="00523FB8">
        <w:rPr>
          <w:i/>
          <w:iCs/>
          <w:lang w:val="en-US"/>
        </w:rPr>
        <w:t>59</w:t>
      </w:r>
      <w:r w:rsidRPr="00523FB8">
        <w:rPr>
          <w:lang w:val="en-US"/>
        </w:rPr>
        <w:t>(2), 151–189. https://doi.org/10.1017/S0003975617000558</w:t>
      </w:r>
    </w:p>
    <w:p w14:paraId="3A871E31" w14:textId="77777777" w:rsidR="00523FB8" w:rsidRPr="00523FB8" w:rsidRDefault="00523FB8" w:rsidP="00523FB8">
      <w:pPr>
        <w:pStyle w:val="Bibliografia"/>
        <w:rPr>
          <w:lang w:val="en-US"/>
        </w:rPr>
      </w:pPr>
      <w:r w:rsidRPr="00523FB8">
        <w:rPr>
          <w:lang w:val="en-US"/>
        </w:rPr>
        <w:t xml:space="preserve">Efron, B. (1987). Better bootstrap confidence intervals. </w:t>
      </w:r>
      <w:r w:rsidRPr="00523FB8">
        <w:rPr>
          <w:i/>
          <w:iCs/>
          <w:lang w:val="en-US"/>
        </w:rPr>
        <w:t>Journal of the American Statistical Association</w:t>
      </w:r>
      <w:r w:rsidRPr="00523FB8">
        <w:rPr>
          <w:lang w:val="en-US"/>
        </w:rPr>
        <w:t xml:space="preserve">, </w:t>
      </w:r>
      <w:r w:rsidRPr="00523FB8">
        <w:rPr>
          <w:i/>
          <w:iCs/>
          <w:lang w:val="en-US"/>
        </w:rPr>
        <w:t>82</w:t>
      </w:r>
      <w:r w:rsidRPr="00523FB8">
        <w:rPr>
          <w:lang w:val="en-US"/>
        </w:rPr>
        <w:t>(397), 171–185.</w:t>
      </w:r>
    </w:p>
    <w:p w14:paraId="6C9E1DDB" w14:textId="77777777" w:rsidR="00523FB8" w:rsidRPr="00523FB8" w:rsidRDefault="00523FB8" w:rsidP="00523FB8">
      <w:pPr>
        <w:pStyle w:val="Bibliografia"/>
        <w:rPr>
          <w:lang w:val="en-US"/>
        </w:rPr>
      </w:pPr>
      <w:r w:rsidRPr="00523FB8">
        <w:rPr>
          <w:lang w:val="en-US"/>
        </w:rPr>
        <w:t xml:space="preserve">Ellis, C., &amp; Stimson, J. A. (2012). </w:t>
      </w:r>
      <w:r w:rsidRPr="00523FB8">
        <w:rPr>
          <w:i/>
          <w:iCs/>
          <w:lang w:val="en-US"/>
        </w:rPr>
        <w:t>Ideology in America</w:t>
      </w:r>
      <w:r w:rsidRPr="00523FB8">
        <w:rPr>
          <w:lang w:val="en-US"/>
        </w:rPr>
        <w:t xml:space="preserve"> (1st ed.). Cambridge University Press. https://doi.org/10.1017/CBO9781139094009</w:t>
      </w:r>
    </w:p>
    <w:p w14:paraId="08EC5585" w14:textId="77777777" w:rsidR="00523FB8" w:rsidRPr="00523FB8" w:rsidRDefault="00523FB8" w:rsidP="00523FB8">
      <w:pPr>
        <w:pStyle w:val="Bibliografia"/>
        <w:rPr>
          <w:lang w:val="en-US"/>
        </w:rPr>
      </w:pPr>
      <w:r w:rsidRPr="00523FB8">
        <w:rPr>
          <w:lang w:val="en-US"/>
        </w:rPr>
        <w:t xml:space="preserve">Epskamp, S., &amp; Fried, E. I. (2018). A tutorial on regularized partial correlation networks. </w:t>
      </w:r>
      <w:r w:rsidRPr="00523FB8">
        <w:rPr>
          <w:i/>
          <w:iCs/>
          <w:lang w:val="en-US"/>
        </w:rPr>
        <w:t>Psychological Methods</w:t>
      </w:r>
      <w:r w:rsidRPr="00523FB8">
        <w:rPr>
          <w:lang w:val="en-US"/>
        </w:rPr>
        <w:t xml:space="preserve">, </w:t>
      </w:r>
      <w:r w:rsidRPr="00523FB8">
        <w:rPr>
          <w:i/>
          <w:iCs/>
          <w:lang w:val="en-US"/>
        </w:rPr>
        <w:t>23</w:t>
      </w:r>
      <w:r w:rsidRPr="00523FB8">
        <w:rPr>
          <w:lang w:val="en-US"/>
        </w:rPr>
        <w:t>(4), 617–634. https://doi.org/10.1037/met0000167</w:t>
      </w:r>
    </w:p>
    <w:p w14:paraId="6D9985A3" w14:textId="77777777" w:rsidR="00523FB8" w:rsidRPr="00523FB8" w:rsidRDefault="00523FB8" w:rsidP="00523FB8">
      <w:pPr>
        <w:pStyle w:val="Bibliografia"/>
        <w:rPr>
          <w:lang w:val="en-US"/>
        </w:rPr>
      </w:pPr>
      <w:r w:rsidRPr="00523FB8">
        <w:rPr>
          <w:lang w:val="en-US"/>
        </w:rPr>
        <w:t xml:space="preserve">Epskamp, S., Waldorp, L. J., Mõttus, R., &amp; Borsboom, D. (2018). The Gaussian Graphical Model in Cross-Sectional and Time-Series Data. </w:t>
      </w:r>
      <w:r w:rsidRPr="00523FB8">
        <w:rPr>
          <w:i/>
          <w:iCs/>
          <w:lang w:val="en-US"/>
        </w:rPr>
        <w:t>Multivariate Behavioral Research</w:t>
      </w:r>
      <w:r w:rsidRPr="00523FB8">
        <w:rPr>
          <w:lang w:val="en-US"/>
        </w:rPr>
        <w:t xml:space="preserve">, </w:t>
      </w:r>
      <w:r w:rsidRPr="00523FB8">
        <w:rPr>
          <w:i/>
          <w:iCs/>
          <w:lang w:val="en-US"/>
        </w:rPr>
        <w:t>53</w:t>
      </w:r>
      <w:r w:rsidRPr="00523FB8">
        <w:rPr>
          <w:lang w:val="en-US"/>
        </w:rPr>
        <w:t>(4), 453–480. https://doi.org/10.1080/00273171.2018.1454823</w:t>
      </w:r>
    </w:p>
    <w:p w14:paraId="35A8B281" w14:textId="77777777" w:rsidR="00523FB8" w:rsidRPr="00523FB8" w:rsidRDefault="00523FB8" w:rsidP="00523FB8">
      <w:pPr>
        <w:pStyle w:val="Bibliografia"/>
        <w:rPr>
          <w:lang w:val="en-US"/>
        </w:rPr>
      </w:pPr>
      <w:r w:rsidRPr="00523FB8">
        <w:rPr>
          <w:lang w:val="en-US"/>
        </w:rPr>
        <w:t xml:space="preserve">Fishman, N., &amp; Davis, N. T. (2022). Change We Can Believe In: Structural and Content Dynamics within Belief Networks. </w:t>
      </w:r>
      <w:r w:rsidRPr="00523FB8">
        <w:rPr>
          <w:i/>
          <w:iCs/>
          <w:lang w:val="en-US"/>
        </w:rPr>
        <w:t>American Journal of Political Science</w:t>
      </w:r>
      <w:r w:rsidRPr="00523FB8">
        <w:rPr>
          <w:lang w:val="en-US"/>
        </w:rPr>
        <w:t xml:space="preserve">, </w:t>
      </w:r>
      <w:r w:rsidRPr="00523FB8">
        <w:rPr>
          <w:i/>
          <w:iCs/>
          <w:lang w:val="en-US"/>
        </w:rPr>
        <w:t>66</w:t>
      </w:r>
      <w:r w:rsidRPr="00523FB8">
        <w:rPr>
          <w:lang w:val="en-US"/>
        </w:rPr>
        <w:t>(3), 648–663. https://doi.org/10.1111/ajps.12626</w:t>
      </w:r>
    </w:p>
    <w:p w14:paraId="23D4D51C" w14:textId="77777777" w:rsidR="00523FB8" w:rsidRPr="00523FB8" w:rsidRDefault="00523FB8" w:rsidP="00523FB8">
      <w:pPr>
        <w:pStyle w:val="Bibliografia"/>
        <w:rPr>
          <w:lang w:val="en-US"/>
        </w:rPr>
      </w:pPr>
      <w:r w:rsidRPr="00523FB8">
        <w:rPr>
          <w:lang w:val="en-US"/>
        </w:rPr>
        <w:t xml:space="preserve">Franetovic, G., &amp; Bertero, A. (2023). How do people understand inequality in Chile? A study through attitude network analysis. </w:t>
      </w:r>
      <w:r w:rsidRPr="00523FB8">
        <w:rPr>
          <w:i/>
          <w:iCs/>
          <w:lang w:val="en-US"/>
        </w:rPr>
        <w:t>AWARI</w:t>
      </w:r>
      <w:r w:rsidRPr="00523FB8">
        <w:rPr>
          <w:lang w:val="en-US"/>
        </w:rPr>
        <w:t xml:space="preserve">, </w:t>
      </w:r>
      <w:r w:rsidRPr="00523FB8">
        <w:rPr>
          <w:i/>
          <w:iCs/>
          <w:lang w:val="en-US"/>
        </w:rPr>
        <w:t>4</w:t>
      </w:r>
      <w:r w:rsidRPr="00523FB8">
        <w:rPr>
          <w:lang w:val="en-US"/>
        </w:rPr>
        <w:t>.</w:t>
      </w:r>
    </w:p>
    <w:p w14:paraId="37004945" w14:textId="2FC27BFF" w:rsidR="00523FB8" w:rsidRPr="00523FB8" w:rsidRDefault="00523FB8" w:rsidP="00523FB8">
      <w:pPr>
        <w:pStyle w:val="Bibliografia"/>
        <w:rPr>
          <w:lang w:val="en-US"/>
        </w:rPr>
      </w:pPr>
      <w:r w:rsidRPr="00523FB8">
        <w:rPr>
          <w:lang w:val="en-US"/>
        </w:rPr>
        <w:t xml:space="preserve">Free, L. A., &amp; Cantril, H. (1967). The political beliefs of Americans: A study of public opinion. </w:t>
      </w:r>
    </w:p>
    <w:p w14:paraId="2107BB74" w14:textId="77777777" w:rsidR="00523FB8" w:rsidRPr="00523FB8" w:rsidRDefault="00523FB8" w:rsidP="00523FB8">
      <w:pPr>
        <w:pStyle w:val="Bibliografia"/>
        <w:rPr>
          <w:lang w:val="en-US"/>
        </w:rPr>
      </w:pPr>
      <w:r w:rsidRPr="00523FB8">
        <w:rPr>
          <w:lang w:val="en-US"/>
        </w:rPr>
        <w:t xml:space="preserve">Fruchterman, T. M. J., &amp; Reingold, E. M. (1991). Graph drawing by force‐directed placement. </w:t>
      </w:r>
      <w:r w:rsidRPr="00523FB8">
        <w:rPr>
          <w:i/>
          <w:iCs/>
          <w:lang w:val="en-US"/>
        </w:rPr>
        <w:t>Software: Practice and Experience</w:t>
      </w:r>
      <w:r w:rsidRPr="00523FB8">
        <w:rPr>
          <w:lang w:val="en-US"/>
        </w:rPr>
        <w:t xml:space="preserve">, </w:t>
      </w:r>
      <w:r w:rsidRPr="00523FB8">
        <w:rPr>
          <w:i/>
          <w:iCs/>
          <w:lang w:val="en-US"/>
        </w:rPr>
        <w:t>21</w:t>
      </w:r>
      <w:r w:rsidRPr="00523FB8">
        <w:rPr>
          <w:lang w:val="en-US"/>
        </w:rPr>
        <w:t>(11), 1129–1164. https://doi.org/10.1002/spe.4380211102</w:t>
      </w:r>
    </w:p>
    <w:p w14:paraId="40AF0D62" w14:textId="77777777" w:rsidR="00523FB8" w:rsidRPr="00523FB8" w:rsidRDefault="00523FB8" w:rsidP="00523FB8">
      <w:pPr>
        <w:pStyle w:val="Bibliografia"/>
      </w:pPr>
      <w:r w:rsidRPr="00523FB8">
        <w:rPr>
          <w:lang w:val="en-US"/>
        </w:rPr>
        <w:lastRenderedPageBreak/>
        <w:t xml:space="preserve">Giovannini, A., Valbruzzi, M., &amp; Vampa, D. (2023). Special Issue Introduction – The 2022 Italian general election: A political shock or the new normal? </w:t>
      </w:r>
      <w:r w:rsidRPr="00523FB8">
        <w:rPr>
          <w:i/>
          <w:iCs/>
        </w:rPr>
        <w:t>Quaderni Dell Osservatorio Elettorale QOE - IJES</w:t>
      </w:r>
      <w:r w:rsidRPr="00523FB8">
        <w:t>. https://doi.org/10.36253/qoe-14809</w:t>
      </w:r>
    </w:p>
    <w:p w14:paraId="16A143F1" w14:textId="77777777" w:rsidR="00523FB8" w:rsidRPr="00523FB8" w:rsidRDefault="00523FB8" w:rsidP="00523FB8">
      <w:pPr>
        <w:pStyle w:val="Bibliografia"/>
        <w:rPr>
          <w:lang w:val="en-US"/>
        </w:rPr>
      </w:pPr>
      <w:r w:rsidRPr="00523FB8">
        <w:rPr>
          <w:lang w:val="en-US"/>
        </w:rPr>
        <w:t xml:space="preserve">Goldberg, A. (2011). Mapping Shared Understandings Using Relational Class Analysis: The Case of the Cultural Omnivore Reexamined. </w:t>
      </w:r>
      <w:r w:rsidRPr="00523FB8">
        <w:rPr>
          <w:i/>
          <w:iCs/>
          <w:lang w:val="en-US"/>
        </w:rPr>
        <w:t>American Journal of Sociology</w:t>
      </w:r>
      <w:r w:rsidRPr="00523FB8">
        <w:rPr>
          <w:lang w:val="en-US"/>
        </w:rPr>
        <w:t xml:space="preserve">, </w:t>
      </w:r>
      <w:r w:rsidRPr="00523FB8">
        <w:rPr>
          <w:i/>
          <w:iCs/>
          <w:lang w:val="en-US"/>
        </w:rPr>
        <w:t>116</w:t>
      </w:r>
      <w:r w:rsidRPr="00523FB8">
        <w:rPr>
          <w:lang w:val="en-US"/>
        </w:rPr>
        <w:t>(5), 1397–1436. https://doi.org/10.1086/657976</w:t>
      </w:r>
    </w:p>
    <w:p w14:paraId="43B83823" w14:textId="77777777" w:rsidR="00523FB8" w:rsidRPr="00523FB8" w:rsidRDefault="00523FB8" w:rsidP="00523FB8">
      <w:pPr>
        <w:pStyle w:val="Bibliografia"/>
        <w:rPr>
          <w:lang w:val="en-US"/>
        </w:rPr>
      </w:pPr>
      <w:r w:rsidRPr="00523FB8">
        <w:rPr>
          <w:lang w:val="en-US"/>
        </w:rPr>
        <w:t xml:space="preserve">Gonthier, F., &amp; Guerra, T. (2023). How party polarization shapes the structuring of policy preferences in Europe. </w:t>
      </w:r>
      <w:r w:rsidRPr="00523FB8">
        <w:rPr>
          <w:i/>
          <w:iCs/>
          <w:lang w:val="en-US"/>
        </w:rPr>
        <w:t>Party Politics</w:t>
      </w:r>
      <w:r w:rsidRPr="00523FB8">
        <w:rPr>
          <w:lang w:val="en-US"/>
        </w:rPr>
        <w:t xml:space="preserve">, </w:t>
      </w:r>
      <w:r w:rsidRPr="00523FB8">
        <w:rPr>
          <w:i/>
          <w:iCs/>
          <w:lang w:val="en-US"/>
        </w:rPr>
        <w:t>29</w:t>
      </w:r>
      <w:r w:rsidRPr="00523FB8">
        <w:rPr>
          <w:lang w:val="en-US"/>
        </w:rPr>
        <w:t>(2), 384–393. https://doi.org/10.1177/13540688211064606</w:t>
      </w:r>
    </w:p>
    <w:p w14:paraId="0D4E6A6A" w14:textId="77777777" w:rsidR="00523FB8" w:rsidRPr="00523FB8" w:rsidRDefault="00523FB8" w:rsidP="00523FB8">
      <w:pPr>
        <w:pStyle w:val="Bibliografia"/>
        <w:rPr>
          <w:lang w:val="en-US"/>
        </w:rPr>
      </w:pPr>
      <w:r w:rsidRPr="00523FB8">
        <w:rPr>
          <w:lang w:val="en-US"/>
        </w:rPr>
        <w:t xml:space="preserve">Grönlund, K., &amp; Milner, H. (2006). The Determinants of Political Knowledge in Comparative Perspective. </w:t>
      </w:r>
      <w:r w:rsidRPr="00523FB8">
        <w:rPr>
          <w:i/>
          <w:iCs/>
          <w:lang w:val="en-US"/>
        </w:rPr>
        <w:t>Scandinavian Political Studies</w:t>
      </w:r>
      <w:r w:rsidRPr="00523FB8">
        <w:rPr>
          <w:lang w:val="en-US"/>
        </w:rPr>
        <w:t xml:space="preserve">, </w:t>
      </w:r>
      <w:r w:rsidRPr="00523FB8">
        <w:rPr>
          <w:i/>
          <w:iCs/>
          <w:lang w:val="en-US"/>
        </w:rPr>
        <w:t>29</w:t>
      </w:r>
      <w:r w:rsidRPr="00523FB8">
        <w:rPr>
          <w:lang w:val="en-US"/>
        </w:rPr>
        <w:t>(4), 386–406. https://doi.org/10.1111/j.1467-9477.2006.00157.x</w:t>
      </w:r>
    </w:p>
    <w:p w14:paraId="145513DE" w14:textId="77777777" w:rsidR="00523FB8" w:rsidRPr="00523FB8" w:rsidRDefault="00523FB8" w:rsidP="00523FB8">
      <w:pPr>
        <w:pStyle w:val="Bibliografia"/>
        <w:rPr>
          <w:lang w:val="en-US"/>
        </w:rPr>
      </w:pPr>
      <w:r w:rsidRPr="00523FB8">
        <w:rPr>
          <w:lang w:val="en-US"/>
        </w:rPr>
        <w:t xml:space="preserve">Haslbeck, J. M. B. (2022). Estimating group differences in network models using moderation analysis. </w:t>
      </w:r>
      <w:r w:rsidRPr="00523FB8">
        <w:rPr>
          <w:i/>
          <w:iCs/>
          <w:lang w:val="en-US"/>
        </w:rPr>
        <w:t>Behavior Research Methods</w:t>
      </w:r>
      <w:r w:rsidRPr="00523FB8">
        <w:rPr>
          <w:lang w:val="en-US"/>
        </w:rPr>
        <w:t xml:space="preserve">, </w:t>
      </w:r>
      <w:r w:rsidRPr="00523FB8">
        <w:rPr>
          <w:i/>
          <w:iCs/>
          <w:lang w:val="en-US"/>
        </w:rPr>
        <w:t>54</w:t>
      </w:r>
      <w:r w:rsidRPr="00523FB8">
        <w:rPr>
          <w:lang w:val="en-US"/>
        </w:rPr>
        <w:t>(1), 522–540. https://doi.org/10.3758/s13428-021-01637-y</w:t>
      </w:r>
    </w:p>
    <w:p w14:paraId="1EE7D755" w14:textId="77777777" w:rsidR="00523FB8" w:rsidRPr="00523FB8" w:rsidRDefault="00523FB8" w:rsidP="00523FB8">
      <w:pPr>
        <w:pStyle w:val="Bibliografia"/>
        <w:rPr>
          <w:lang w:val="en-US"/>
        </w:rPr>
      </w:pPr>
      <w:r w:rsidRPr="00523FB8">
        <w:rPr>
          <w:lang w:val="en-US"/>
        </w:rPr>
        <w:t xml:space="preserve">Haslbeck, J. M. B., Borsboom, D., &amp; Waldorp, L. J. (2021). Moderated Network Models. </w:t>
      </w:r>
      <w:r w:rsidRPr="00523FB8">
        <w:rPr>
          <w:i/>
          <w:iCs/>
          <w:lang w:val="en-US"/>
        </w:rPr>
        <w:t>Multivariate Behavioral Research</w:t>
      </w:r>
      <w:r w:rsidRPr="00523FB8">
        <w:rPr>
          <w:lang w:val="en-US"/>
        </w:rPr>
        <w:t xml:space="preserve">, </w:t>
      </w:r>
      <w:r w:rsidRPr="00523FB8">
        <w:rPr>
          <w:i/>
          <w:iCs/>
          <w:lang w:val="en-US"/>
        </w:rPr>
        <w:t>56</w:t>
      </w:r>
      <w:r w:rsidRPr="00523FB8">
        <w:rPr>
          <w:lang w:val="en-US"/>
        </w:rPr>
        <w:t>(2), 256–287. https://doi.org/10.1080/00273171.2019.1677207</w:t>
      </w:r>
    </w:p>
    <w:p w14:paraId="3F3CADBF" w14:textId="77777777" w:rsidR="00523FB8" w:rsidRPr="00523FB8" w:rsidRDefault="00523FB8" w:rsidP="00523FB8">
      <w:pPr>
        <w:pStyle w:val="Bibliografia"/>
        <w:rPr>
          <w:lang w:val="en-US"/>
        </w:rPr>
      </w:pPr>
      <w:r w:rsidRPr="00523FB8">
        <w:rPr>
          <w:lang w:val="en-US"/>
        </w:rPr>
        <w:t xml:space="preserve">Haslbeck, J. M. B., &amp; Waldorp, L. J. (2020). mgm: Estimating Time-Varying Mixed Graphical Models in High-Dimensional Data. </w:t>
      </w:r>
      <w:r w:rsidRPr="00523FB8">
        <w:rPr>
          <w:i/>
          <w:iCs/>
          <w:lang w:val="en-US"/>
        </w:rPr>
        <w:t>Journal of Statistical Software</w:t>
      </w:r>
      <w:r w:rsidRPr="00523FB8">
        <w:rPr>
          <w:lang w:val="en-US"/>
        </w:rPr>
        <w:t xml:space="preserve">, </w:t>
      </w:r>
      <w:r w:rsidRPr="00523FB8">
        <w:rPr>
          <w:i/>
          <w:iCs/>
          <w:lang w:val="en-US"/>
        </w:rPr>
        <w:t>93</w:t>
      </w:r>
      <w:r w:rsidRPr="00523FB8">
        <w:rPr>
          <w:lang w:val="en-US"/>
        </w:rPr>
        <w:t>(8). https://doi.org/10.18637/jss.v093.i08</w:t>
      </w:r>
    </w:p>
    <w:p w14:paraId="15E2585F" w14:textId="77777777" w:rsidR="00523FB8" w:rsidRPr="00523FB8" w:rsidRDefault="00523FB8" w:rsidP="00523FB8">
      <w:pPr>
        <w:pStyle w:val="Bibliografia"/>
      </w:pPr>
      <w:r w:rsidRPr="00523FB8">
        <w:rPr>
          <w:lang w:val="en-US"/>
        </w:rPr>
        <w:t xml:space="preserve">Improta, M., Mannoni, E., Marcellino, C., &amp; Trastulli, F. (2022). Voters, issues, and party loyalty: The 2022 Italian election under the magnifying glass. </w:t>
      </w:r>
      <w:r w:rsidRPr="00523FB8">
        <w:rPr>
          <w:i/>
          <w:iCs/>
        </w:rPr>
        <w:t>Quaderni Dell’Osservatorio Elettorale QOE - IJES</w:t>
      </w:r>
      <w:r w:rsidRPr="00523FB8">
        <w:t>. https://doi.org/10.36253/qoe-13956</w:t>
      </w:r>
    </w:p>
    <w:p w14:paraId="27650224" w14:textId="77777777" w:rsidR="00523FB8" w:rsidRPr="00523FB8" w:rsidRDefault="00523FB8" w:rsidP="00523FB8">
      <w:pPr>
        <w:pStyle w:val="Bibliografia"/>
        <w:rPr>
          <w:lang w:val="en-US"/>
        </w:rPr>
      </w:pPr>
      <w:r w:rsidRPr="00523FB8">
        <w:lastRenderedPageBreak/>
        <w:t xml:space="preserve">Judd, C. M., &amp; Krosnick, J. A. (1982). </w:t>
      </w:r>
      <w:r w:rsidRPr="00523FB8">
        <w:rPr>
          <w:lang w:val="en-US"/>
        </w:rPr>
        <w:t xml:space="preserve">Attitude centrality, organization, and measurement. </w:t>
      </w:r>
      <w:r w:rsidRPr="00523FB8">
        <w:rPr>
          <w:i/>
          <w:iCs/>
          <w:lang w:val="en-US"/>
        </w:rPr>
        <w:t>Journal of Personality and Social Psychology</w:t>
      </w:r>
      <w:r w:rsidRPr="00523FB8">
        <w:rPr>
          <w:lang w:val="en-US"/>
        </w:rPr>
        <w:t xml:space="preserve">, </w:t>
      </w:r>
      <w:r w:rsidRPr="00523FB8">
        <w:rPr>
          <w:i/>
          <w:iCs/>
          <w:lang w:val="en-US"/>
        </w:rPr>
        <w:t>42</w:t>
      </w:r>
      <w:r w:rsidRPr="00523FB8">
        <w:rPr>
          <w:lang w:val="en-US"/>
        </w:rPr>
        <w:t>(3), 436–447. https://doi.org/10.1037/0022-3514.42.3.436</w:t>
      </w:r>
    </w:p>
    <w:p w14:paraId="690FD972" w14:textId="77777777" w:rsidR="00523FB8" w:rsidRPr="00523FB8" w:rsidRDefault="00523FB8" w:rsidP="00523FB8">
      <w:pPr>
        <w:pStyle w:val="Bibliografia"/>
        <w:rPr>
          <w:lang w:val="en-US"/>
        </w:rPr>
      </w:pPr>
      <w:r w:rsidRPr="00523FB8">
        <w:rPr>
          <w:lang w:val="en-US"/>
        </w:rPr>
        <w:t xml:space="preserve">Judd, C. M., &amp; Milburn, M. A. (1980). The Structure of Attitude Systems in the General Public: Comparisons of a Structural Equation Model. </w:t>
      </w:r>
      <w:r w:rsidRPr="00523FB8">
        <w:rPr>
          <w:i/>
          <w:iCs/>
          <w:lang w:val="en-US"/>
        </w:rPr>
        <w:t>American Sociological Review</w:t>
      </w:r>
      <w:r w:rsidRPr="00523FB8">
        <w:rPr>
          <w:lang w:val="en-US"/>
        </w:rPr>
        <w:t xml:space="preserve">, </w:t>
      </w:r>
      <w:r w:rsidRPr="00523FB8">
        <w:rPr>
          <w:i/>
          <w:iCs/>
          <w:lang w:val="en-US"/>
        </w:rPr>
        <w:t>45</w:t>
      </w:r>
      <w:r w:rsidRPr="00523FB8">
        <w:rPr>
          <w:lang w:val="en-US"/>
        </w:rPr>
        <w:t>(4), 627. https://doi.org/10.2307/2095012</w:t>
      </w:r>
    </w:p>
    <w:p w14:paraId="2015D75D" w14:textId="77777777" w:rsidR="00523FB8" w:rsidRPr="00523FB8" w:rsidRDefault="00523FB8" w:rsidP="00523FB8">
      <w:pPr>
        <w:pStyle w:val="Bibliografia"/>
        <w:rPr>
          <w:lang w:val="en-US"/>
        </w:rPr>
      </w:pPr>
      <w:r w:rsidRPr="00523FB8">
        <w:rPr>
          <w:lang w:val="en-US"/>
        </w:rPr>
        <w:t xml:space="preserve">Keskintürk, T. (2022a). Religious belief alignment: The structure of cultural beliefs from adolescence to emerging adulthood. </w:t>
      </w:r>
      <w:r w:rsidRPr="00523FB8">
        <w:rPr>
          <w:i/>
          <w:iCs/>
          <w:lang w:val="en-US"/>
        </w:rPr>
        <w:t>Poetics</w:t>
      </w:r>
      <w:r w:rsidRPr="00523FB8">
        <w:rPr>
          <w:lang w:val="en-US"/>
        </w:rPr>
        <w:t xml:space="preserve">, </w:t>
      </w:r>
      <w:r w:rsidRPr="00523FB8">
        <w:rPr>
          <w:i/>
          <w:iCs/>
          <w:lang w:val="en-US"/>
        </w:rPr>
        <w:t>90</w:t>
      </w:r>
      <w:r w:rsidRPr="00523FB8">
        <w:rPr>
          <w:lang w:val="en-US"/>
        </w:rPr>
        <w:t>, 101591. https://doi.org/10.1016/j.poetic.2021.101591</w:t>
      </w:r>
    </w:p>
    <w:p w14:paraId="00F3C250" w14:textId="77777777" w:rsidR="00523FB8" w:rsidRPr="00523FB8" w:rsidRDefault="00523FB8" w:rsidP="00523FB8">
      <w:pPr>
        <w:pStyle w:val="Bibliografia"/>
        <w:rPr>
          <w:lang w:val="en-US"/>
        </w:rPr>
      </w:pPr>
      <w:r w:rsidRPr="00523FB8">
        <w:rPr>
          <w:lang w:val="en-US"/>
        </w:rPr>
        <w:t xml:space="preserve">Keskintürk, T. (2022b). The organization of political belief networks: A cross-country analysis. </w:t>
      </w:r>
      <w:r w:rsidRPr="00523FB8">
        <w:rPr>
          <w:i/>
          <w:iCs/>
          <w:lang w:val="en-US"/>
        </w:rPr>
        <w:t>Social Science Research</w:t>
      </w:r>
      <w:r w:rsidRPr="00523FB8">
        <w:rPr>
          <w:lang w:val="en-US"/>
        </w:rPr>
        <w:t xml:space="preserve">, </w:t>
      </w:r>
      <w:r w:rsidRPr="00523FB8">
        <w:rPr>
          <w:i/>
          <w:iCs/>
          <w:lang w:val="en-US"/>
        </w:rPr>
        <w:t>107</w:t>
      </w:r>
      <w:r w:rsidRPr="00523FB8">
        <w:rPr>
          <w:lang w:val="en-US"/>
        </w:rPr>
        <w:t>, 102742. https://doi.org/10.1016/j.ssresearch.2022.102742</w:t>
      </w:r>
    </w:p>
    <w:p w14:paraId="22721B08" w14:textId="77777777" w:rsidR="00523FB8" w:rsidRPr="00523FB8" w:rsidRDefault="00523FB8" w:rsidP="00523FB8">
      <w:pPr>
        <w:pStyle w:val="Bibliografia"/>
        <w:rPr>
          <w:lang w:val="en-US"/>
        </w:rPr>
      </w:pPr>
      <w:r w:rsidRPr="00523FB8">
        <w:rPr>
          <w:lang w:val="en-US"/>
        </w:rPr>
        <w:t xml:space="preserve">Keskintürk, T. (2022c). The organization of political belief networks: A cross-country analysis. </w:t>
      </w:r>
      <w:r w:rsidRPr="00523FB8">
        <w:rPr>
          <w:i/>
          <w:iCs/>
          <w:lang w:val="en-US"/>
        </w:rPr>
        <w:t>Social Science Research</w:t>
      </w:r>
      <w:r w:rsidRPr="00523FB8">
        <w:rPr>
          <w:lang w:val="en-US"/>
        </w:rPr>
        <w:t xml:space="preserve">, </w:t>
      </w:r>
      <w:r w:rsidRPr="00523FB8">
        <w:rPr>
          <w:i/>
          <w:iCs/>
          <w:lang w:val="en-US"/>
        </w:rPr>
        <w:t>107</w:t>
      </w:r>
      <w:r w:rsidRPr="00523FB8">
        <w:rPr>
          <w:lang w:val="en-US"/>
        </w:rPr>
        <w:t>, 102742. https://doi.org/10.1016/j.ssresearch.2022.102742</w:t>
      </w:r>
    </w:p>
    <w:p w14:paraId="0E83BC94" w14:textId="77777777" w:rsidR="00523FB8" w:rsidRPr="00523FB8" w:rsidRDefault="00523FB8" w:rsidP="00523FB8">
      <w:pPr>
        <w:pStyle w:val="Bibliografia"/>
        <w:rPr>
          <w:lang w:val="en-US"/>
        </w:rPr>
      </w:pPr>
      <w:r w:rsidRPr="00523FB8">
        <w:rPr>
          <w:lang w:val="en-US"/>
        </w:rPr>
        <w:t xml:space="preserve">Lauritzen, S. L. (1996). </w:t>
      </w:r>
      <w:r w:rsidRPr="00523FB8">
        <w:rPr>
          <w:i/>
          <w:iCs/>
          <w:lang w:val="en-US"/>
        </w:rPr>
        <w:t>Graphical models</w:t>
      </w:r>
      <w:r w:rsidRPr="00523FB8">
        <w:rPr>
          <w:lang w:val="en-US"/>
        </w:rPr>
        <w:t xml:space="preserve"> (Vol. 17). Clarendon Press.</w:t>
      </w:r>
    </w:p>
    <w:p w14:paraId="6EE6415B" w14:textId="77777777" w:rsidR="00523FB8" w:rsidRPr="00523FB8" w:rsidRDefault="00523FB8" w:rsidP="00523FB8">
      <w:pPr>
        <w:pStyle w:val="Bibliografia"/>
        <w:rPr>
          <w:lang w:val="en-US"/>
        </w:rPr>
      </w:pPr>
      <w:r w:rsidRPr="00523FB8">
        <w:rPr>
          <w:lang w:val="en-US"/>
        </w:rPr>
        <w:t xml:space="preserve">Macdonald, S. E., Listhaug, O., &amp; Rabinowitz, G. (1991). Issues and Party Support in Multiparty Systems. </w:t>
      </w:r>
      <w:r w:rsidRPr="00523FB8">
        <w:rPr>
          <w:i/>
          <w:iCs/>
          <w:lang w:val="en-US"/>
        </w:rPr>
        <w:t>American Political Science Review</w:t>
      </w:r>
      <w:r w:rsidRPr="00523FB8">
        <w:rPr>
          <w:lang w:val="en-US"/>
        </w:rPr>
        <w:t xml:space="preserve">, </w:t>
      </w:r>
      <w:r w:rsidRPr="00523FB8">
        <w:rPr>
          <w:i/>
          <w:iCs/>
          <w:lang w:val="en-US"/>
        </w:rPr>
        <w:t>85</w:t>
      </w:r>
      <w:r w:rsidRPr="00523FB8">
        <w:rPr>
          <w:lang w:val="en-US"/>
        </w:rPr>
        <w:t>(4), 1107–1131. https://doi.org/10.2307/1963938</w:t>
      </w:r>
    </w:p>
    <w:p w14:paraId="12664279" w14:textId="77777777" w:rsidR="00523FB8" w:rsidRPr="00523FB8" w:rsidRDefault="00523FB8" w:rsidP="00523FB8">
      <w:pPr>
        <w:pStyle w:val="Bibliografia"/>
        <w:rPr>
          <w:lang w:val="en-US"/>
        </w:rPr>
      </w:pPr>
      <w:r w:rsidRPr="00523FB8">
        <w:rPr>
          <w:lang w:val="en-US"/>
        </w:rPr>
        <w:t xml:space="preserve">Malka, A., &amp; Lelkes, Y. (2010). More than Ideology: Conservative–Liberal Identity and Receptivity to Political Cues. </w:t>
      </w:r>
      <w:r w:rsidRPr="00523FB8">
        <w:rPr>
          <w:i/>
          <w:iCs/>
          <w:lang w:val="en-US"/>
        </w:rPr>
        <w:t>Social Justice Research</w:t>
      </w:r>
      <w:r w:rsidRPr="00523FB8">
        <w:rPr>
          <w:lang w:val="en-US"/>
        </w:rPr>
        <w:t xml:space="preserve">, </w:t>
      </w:r>
      <w:r w:rsidRPr="00523FB8">
        <w:rPr>
          <w:i/>
          <w:iCs/>
          <w:lang w:val="en-US"/>
        </w:rPr>
        <w:t>23</w:t>
      </w:r>
      <w:r w:rsidRPr="00523FB8">
        <w:rPr>
          <w:lang w:val="en-US"/>
        </w:rPr>
        <w:t>(2–3), 156–188. https://doi.org/10.1007/s11211-010-0114-3</w:t>
      </w:r>
    </w:p>
    <w:p w14:paraId="7810E84E" w14:textId="77777777" w:rsidR="00523FB8" w:rsidRPr="00523FB8" w:rsidRDefault="00523FB8" w:rsidP="00523FB8">
      <w:pPr>
        <w:pStyle w:val="Bibliografia"/>
        <w:rPr>
          <w:lang w:val="en-US"/>
        </w:rPr>
      </w:pPr>
      <w:r w:rsidRPr="00523FB8">
        <w:rPr>
          <w:lang w:val="en-US"/>
        </w:rPr>
        <w:t xml:space="preserve">Martin, J. L. (2000). The relation of aggregate statistics on beliefs to culture and cognition. </w:t>
      </w:r>
      <w:r w:rsidRPr="00523FB8">
        <w:rPr>
          <w:i/>
          <w:iCs/>
          <w:lang w:val="en-US"/>
        </w:rPr>
        <w:t>Poetics</w:t>
      </w:r>
      <w:r w:rsidRPr="00523FB8">
        <w:rPr>
          <w:lang w:val="en-US"/>
        </w:rPr>
        <w:t xml:space="preserve">, </w:t>
      </w:r>
      <w:r w:rsidRPr="00523FB8">
        <w:rPr>
          <w:i/>
          <w:iCs/>
          <w:lang w:val="en-US"/>
        </w:rPr>
        <w:t>28</w:t>
      </w:r>
      <w:r w:rsidRPr="00523FB8">
        <w:rPr>
          <w:lang w:val="en-US"/>
        </w:rPr>
        <w:t>(1), 5–20. https://doi.org/10.1016/S0304-422X(00)00010-3</w:t>
      </w:r>
    </w:p>
    <w:p w14:paraId="3BACFC0F" w14:textId="77777777" w:rsidR="00523FB8" w:rsidRPr="00523FB8" w:rsidRDefault="00523FB8" w:rsidP="00523FB8">
      <w:pPr>
        <w:pStyle w:val="Bibliografia"/>
        <w:rPr>
          <w:lang w:val="en-US"/>
        </w:rPr>
      </w:pPr>
      <w:r w:rsidRPr="00523FB8">
        <w:rPr>
          <w:lang w:val="en-US"/>
        </w:rPr>
        <w:lastRenderedPageBreak/>
        <w:t xml:space="preserve">Martin, J. L. (2002). Power, Authority, and the Constraint of Belief Systems. </w:t>
      </w:r>
      <w:r w:rsidRPr="00523FB8">
        <w:rPr>
          <w:i/>
          <w:iCs/>
          <w:lang w:val="en-US"/>
        </w:rPr>
        <w:t>American Journal of Sociology</w:t>
      </w:r>
      <w:r w:rsidRPr="00523FB8">
        <w:rPr>
          <w:lang w:val="en-US"/>
        </w:rPr>
        <w:t xml:space="preserve">, </w:t>
      </w:r>
      <w:r w:rsidRPr="00523FB8">
        <w:rPr>
          <w:i/>
          <w:iCs/>
          <w:lang w:val="en-US"/>
        </w:rPr>
        <w:t>107</w:t>
      </w:r>
      <w:r w:rsidRPr="00523FB8">
        <w:rPr>
          <w:lang w:val="en-US"/>
        </w:rPr>
        <w:t>(4), 861–904. https://doi.org/10.1086/343192</w:t>
      </w:r>
    </w:p>
    <w:p w14:paraId="764EB1E0" w14:textId="77777777" w:rsidR="00523FB8" w:rsidRPr="00523FB8" w:rsidRDefault="00523FB8" w:rsidP="00523FB8">
      <w:pPr>
        <w:pStyle w:val="Bibliografia"/>
        <w:rPr>
          <w:lang w:val="en-US"/>
        </w:rPr>
      </w:pPr>
      <w:r w:rsidRPr="00523FB8">
        <w:rPr>
          <w:lang w:val="en-US"/>
        </w:rPr>
        <w:t xml:space="preserve">McKnight, P. E., &amp; Najab, J. (2010). Mann‐Whitney </w:t>
      </w:r>
      <w:r w:rsidRPr="00523FB8">
        <w:rPr>
          <w:smallCaps/>
          <w:lang w:val="en-US"/>
        </w:rPr>
        <w:t>U</w:t>
      </w:r>
      <w:r w:rsidRPr="00523FB8">
        <w:rPr>
          <w:lang w:val="en-US"/>
        </w:rPr>
        <w:t xml:space="preserve"> Test. In I. B. Weiner &amp; W. E. Craighead (Eds.), </w:t>
      </w:r>
      <w:r w:rsidRPr="00523FB8">
        <w:rPr>
          <w:i/>
          <w:iCs/>
          <w:lang w:val="en-US"/>
        </w:rPr>
        <w:t>The Corsini Encyclopedia of Psychology</w:t>
      </w:r>
      <w:r w:rsidRPr="00523FB8">
        <w:rPr>
          <w:lang w:val="en-US"/>
        </w:rPr>
        <w:t xml:space="preserve"> (1st ed., pp. 1–1). Wiley. https://doi.org/10.1002/9780470479216.corpsy0524</w:t>
      </w:r>
    </w:p>
    <w:p w14:paraId="440AC3D4" w14:textId="77777777" w:rsidR="00523FB8" w:rsidRPr="00523FB8" w:rsidRDefault="00523FB8" w:rsidP="00523FB8">
      <w:pPr>
        <w:pStyle w:val="Bibliografia"/>
        <w:rPr>
          <w:lang w:val="en-US"/>
        </w:rPr>
      </w:pPr>
      <w:r w:rsidRPr="00523FB8">
        <w:rPr>
          <w:lang w:val="en-US"/>
        </w:rPr>
        <w:t xml:space="preserve">Opsahl, T., Agneessens, F., &amp; Skvoretz, J. (2010). Node centrality in weighted networks: Generalizing degree and shortest paths. </w:t>
      </w:r>
      <w:r w:rsidRPr="00523FB8">
        <w:rPr>
          <w:i/>
          <w:iCs/>
          <w:lang w:val="en-US"/>
        </w:rPr>
        <w:t>Social Networks</w:t>
      </w:r>
      <w:r w:rsidRPr="00523FB8">
        <w:rPr>
          <w:lang w:val="en-US"/>
        </w:rPr>
        <w:t xml:space="preserve">, </w:t>
      </w:r>
      <w:r w:rsidRPr="00523FB8">
        <w:rPr>
          <w:i/>
          <w:iCs/>
          <w:lang w:val="en-US"/>
        </w:rPr>
        <w:t>32</w:t>
      </w:r>
      <w:r w:rsidRPr="00523FB8">
        <w:rPr>
          <w:lang w:val="en-US"/>
        </w:rPr>
        <w:t>(3), 245–251. https://doi.org/10.1016/j.socnet.2010.03.006</w:t>
      </w:r>
    </w:p>
    <w:p w14:paraId="6C0773C1" w14:textId="77777777" w:rsidR="00523FB8" w:rsidRPr="00523FB8" w:rsidRDefault="00523FB8" w:rsidP="00523FB8">
      <w:pPr>
        <w:pStyle w:val="Bibliografia"/>
        <w:rPr>
          <w:lang w:val="en-US"/>
        </w:rPr>
      </w:pPr>
      <w:r w:rsidRPr="00523FB8">
        <w:rPr>
          <w:lang w:val="en-US"/>
        </w:rPr>
        <w:t xml:space="preserve">Peffley, M. A., &amp; Hurwitz, J. (1985). A Hierarchical Model of Attitude Constraint. </w:t>
      </w:r>
      <w:r w:rsidRPr="00523FB8">
        <w:rPr>
          <w:i/>
          <w:iCs/>
          <w:lang w:val="en-US"/>
        </w:rPr>
        <w:t>American Journal of Political Science</w:t>
      </w:r>
      <w:r w:rsidRPr="00523FB8">
        <w:rPr>
          <w:lang w:val="en-US"/>
        </w:rPr>
        <w:t xml:space="preserve">, </w:t>
      </w:r>
      <w:r w:rsidRPr="00523FB8">
        <w:rPr>
          <w:i/>
          <w:iCs/>
          <w:lang w:val="en-US"/>
        </w:rPr>
        <w:t>29</w:t>
      </w:r>
      <w:r w:rsidRPr="00523FB8">
        <w:rPr>
          <w:lang w:val="en-US"/>
        </w:rPr>
        <w:t>(4), 871. https://doi.org/10.2307/2111185</w:t>
      </w:r>
    </w:p>
    <w:p w14:paraId="74F0A7D9" w14:textId="77777777" w:rsidR="00523FB8" w:rsidRPr="00523FB8" w:rsidRDefault="00523FB8" w:rsidP="00523FB8">
      <w:pPr>
        <w:pStyle w:val="Bibliografia"/>
        <w:rPr>
          <w:lang w:val="en-US"/>
        </w:rPr>
      </w:pPr>
      <w:r w:rsidRPr="00523FB8">
        <w:rPr>
          <w:lang w:val="en-US"/>
        </w:rPr>
        <w:t xml:space="preserve">Petrocik, J. R. (1996). Issue ownership in presidential elections, with a 1980 case study. </w:t>
      </w:r>
      <w:r w:rsidRPr="00523FB8">
        <w:rPr>
          <w:i/>
          <w:iCs/>
          <w:lang w:val="en-US"/>
        </w:rPr>
        <w:t>American Journal of Political Science</w:t>
      </w:r>
      <w:r w:rsidRPr="00523FB8">
        <w:rPr>
          <w:lang w:val="en-US"/>
        </w:rPr>
        <w:t>, 825–850.</w:t>
      </w:r>
    </w:p>
    <w:p w14:paraId="4F643009" w14:textId="77777777" w:rsidR="00523FB8" w:rsidRPr="00523FB8" w:rsidRDefault="00523FB8" w:rsidP="00523FB8">
      <w:pPr>
        <w:pStyle w:val="Bibliografia"/>
        <w:rPr>
          <w:lang w:val="en-US"/>
        </w:rPr>
      </w:pPr>
      <w:r w:rsidRPr="00523FB8">
        <w:rPr>
          <w:lang w:val="en-US"/>
        </w:rPr>
        <w:t xml:space="preserve">Schlicht-Schmälzle, R., Chykina, V., &amp; Schmälzle, R. (2018). An attitude network analysis of post-national citizenship identities. </w:t>
      </w:r>
      <w:r w:rsidRPr="00523FB8">
        <w:rPr>
          <w:i/>
          <w:iCs/>
          <w:lang w:val="en-US"/>
        </w:rPr>
        <w:t>PLOS ONE</w:t>
      </w:r>
      <w:r w:rsidRPr="00523FB8">
        <w:rPr>
          <w:lang w:val="en-US"/>
        </w:rPr>
        <w:t xml:space="preserve">, </w:t>
      </w:r>
      <w:r w:rsidRPr="00523FB8">
        <w:rPr>
          <w:i/>
          <w:iCs/>
          <w:lang w:val="en-US"/>
        </w:rPr>
        <w:t>13</w:t>
      </w:r>
      <w:r w:rsidRPr="00523FB8">
        <w:rPr>
          <w:lang w:val="en-US"/>
        </w:rPr>
        <w:t>(12), e0208241. https://doi.org/10.1371/journal.pone.0208241</w:t>
      </w:r>
    </w:p>
    <w:p w14:paraId="51939B04" w14:textId="77777777" w:rsidR="00523FB8" w:rsidRPr="00523FB8" w:rsidRDefault="00523FB8" w:rsidP="00523FB8">
      <w:pPr>
        <w:pStyle w:val="Bibliografia"/>
        <w:rPr>
          <w:lang w:val="en-US"/>
        </w:rPr>
      </w:pPr>
      <w:r w:rsidRPr="00523FB8">
        <w:rPr>
          <w:lang w:val="en-US"/>
        </w:rPr>
        <w:t xml:space="preserve">Tibshirani, R. (1996). Regression Shrinkage and Selection Via the Lasso. </w:t>
      </w:r>
      <w:r w:rsidRPr="00523FB8">
        <w:rPr>
          <w:i/>
          <w:iCs/>
          <w:lang w:val="en-US"/>
        </w:rPr>
        <w:t>Journal of the Royal Statistical Society Series B: Statistical Methodology</w:t>
      </w:r>
      <w:r w:rsidRPr="00523FB8">
        <w:rPr>
          <w:lang w:val="en-US"/>
        </w:rPr>
        <w:t xml:space="preserve">, </w:t>
      </w:r>
      <w:r w:rsidRPr="00523FB8">
        <w:rPr>
          <w:i/>
          <w:iCs/>
          <w:lang w:val="en-US"/>
        </w:rPr>
        <w:t>58</w:t>
      </w:r>
      <w:r w:rsidRPr="00523FB8">
        <w:rPr>
          <w:lang w:val="en-US"/>
        </w:rPr>
        <w:t>(1), 267–288. https://doi.org/10.1111/j.2517-6161.1996.tb02080.x</w:t>
      </w:r>
    </w:p>
    <w:p w14:paraId="26AEC8D0" w14:textId="77777777" w:rsidR="00523FB8" w:rsidRPr="00523FB8" w:rsidRDefault="00523FB8" w:rsidP="00523FB8">
      <w:pPr>
        <w:pStyle w:val="Bibliografia"/>
        <w:rPr>
          <w:lang w:val="en-US"/>
        </w:rPr>
      </w:pPr>
      <w:r w:rsidRPr="00523FB8">
        <w:rPr>
          <w:lang w:val="en-US"/>
        </w:rPr>
        <w:t xml:space="preserve">Turner-Zwinkels, F. M., &amp; Brandt, M. J. (2022). Belief system networks can be used to predict where to expect dynamic constraint. </w:t>
      </w:r>
      <w:r w:rsidRPr="00523FB8">
        <w:rPr>
          <w:i/>
          <w:iCs/>
          <w:lang w:val="en-US"/>
        </w:rPr>
        <w:t>Journal of Experimental Social Psychology</w:t>
      </w:r>
      <w:r w:rsidRPr="00523FB8">
        <w:rPr>
          <w:lang w:val="en-US"/>
        </w:rPr>
        <w:t xml:space="preserve">, </w:t>
      </w:r>
      <w:r w:rsidRPr="00523FB8">
        <w:rPr>
          <w:i/>
          <w:iCs/>
          <w:lang w:val="en-US"/>
        </w:rPr>
        <w:t>100</w:t>
      </w:r>
      <w:r w:rsidRPr="00523FB8">
        <w:rPr>
          <w:lang w:val="en-US"/>
        </w:rPr>
        <w:t>, 104279. https://doi.org/10.1016/j.jesp.2021.104279</w:t>
      </w:r>
    </w:p>
    <w:p w14:paraId="1A5A9DAB" w14:textId="77777777" w:rsidR="00523FB8" w:rsidRPr="00523FB8" w:rsidRDefault="00523FB8" w:rsidP="00523FB8">
      <w:pPr>
        <w:pStyle w:val="Bibliografia"/>
        <w:rPr>
          <w:lang w:val="en-US"/>
        </w:rPr>
      </w:pPr>
      <w:r w:rsidRPr="00523FB8">
        <w:rPr>
          <w:lang w:val="en-US"/>
        </w:rPr>
        <w:t xml:space="preserve">Van Den Hoogen, E., Daenekindt, S., De Koster, W., &amp; Van Der Waal, J. (2022). Support for European Union membership comes in various guises: Evidence from a Correlational Class Analysis of novel Dutch survey data. </w:t>
      </w:r>
      <w:r w:rsidRPr="00523FB8">
        <w:rPr>
          <w:i/>
          <w:iCs/>
          <w:lang w:val="en-US"/>
        </w:rPr>
        <w:t>European Union Politics</w:t>
      </w:r>
      <w:r w:rsidRPr="00523FB8">
        <w:rPr>
          <w:lang w:val="en-US"/>
        </w:rPr>
        <w:t xml:space="preserve">, </w:t>
      </w:r>
      <w:r w:rsidRPr="00523FB8">
        <w:rPr>
          <w:i/>
          <w:iCs/>
          <w:lang w:val="en-US"/>
        </w:rPr>
        <w:t>23</w:t>
      </w:r>
      <w:r w:rsidRPr="00523FB8">
        <w:rPr>
          <w:lang w:val="en-US"/>
        </w:rPr>
        <w:t>(3), 489–508. https://doi.org/10.1177/14651165221101505</w:t>
      </w:r>
    </w:p>
    <w:p w14:paraId="215F7540" w14:textId="77777777" w:rsidR="00523FB8" w:rsidRPr="00523FB8" w:rsidRDefault="00523FB8" w:rsidP="00523FB8">
      <w:pPr>
        <w:pStyle w:val="Bibliografia"/>
        <w:rPr>
          <w:lang w:val="en-US"/>
        </w:rPr>
      </w:pPr>
      <w:r w:rsidRPr="00523FB8">
        <w:rPr>
          <w:lang w:val="en-US"/>
        </w:rPr>
        <w:lastRenderedPageBreak/>
        <w:t xml:space="preserve">Van Der Eijk, C., Van Der Brug, W., Kroh, M., &amp; Franklin, M. (2006). Rethinking the dependent variable in voting behavior: On the measurement and analysis of electoral utilities. </w:t>
      </w:r>
      <w:r w:rsidRPr="00523FB8">
        <w:rPr>
          <w:i/>
          <w:iCs/>
          <w:lang w:val="en-US"/>
        </w:rPr>
        <w:t>Electoral Studies</w:t>
      </w:r>
      <w:r w:rsidRPr="00523FB8">
        <w:rPr>
          <w:lang w:val="en-US"/>
        </w:rPr>
        <w:t xml:space="preserve">, </w:t>
      </w:r>
      <w:r w:rsidRPr="00523FB8">
        <w:rPr>
          <w:i/>
          <w:iCs/>
          <w:lang w:val="en-US"/>
        </w:rPr>
        <w:t>25</w:t>
      </w:r>
      <w:r w:rsidRPr="00523FB8">
        <w:rPr>
          <w:lang w:val="en-US"/>
        </w:rPr>
        <w:t>(3), 424–447. https://doi.org/10.1016/j.electstud.2005.06.012</w:t>
      </w:r>
    </w:p>
    <w:p w14:paraId="6621E0B4" w14:textId="77777777" w:rsidR="00523FB8" w:rsidRPr="00523FB8" w:rsidRDefault="00523FB8" w:rsidP="00523FB8">
      <w:pPr>
        <w:pStyle w:val="Bibliografia"/>
        <w:rPr>
          <w:lang w:val="en-US"/>
        </w:rPr>
      </w:pPr>
      <w:r w:rsidRPr="00523FB8">
        <w:rPr>
          <w:lang w:val="en-US"/>
        </w:rPr>
        <w:t xml:space="preserve">Van Noord, J., Turner-Zwinkels, F. M., Kesberg, R., Brandt, M. J., Easterbrook, M. J., Kuppens, T., &amp; Spruyt, B. (2024). The nature and structure of European belief systems: Exploring the varieties of belief systems across 23 European countries. </w:t>
      </w:r>
      <w:r w:rsidRPr="00523FB8">
        <w:rPr>
          <w:i/>
          <w:iCs/>
          <w:lang w:val="en-US"/>
        </w:rPr>
        <w:t>European Sociological Review</w:t>
      </w:r>
      <w:r w:rsidRPr="00523FB8">
        <w:rPr>
          <w:lang w:val="en-US"/>
        </w:rPr>
        <w:t>, jcae011. https://doi.org/10.1093/esr/jcae011</w:t>
      </w:r>
    </w:p>
    <w:p w14:paraId="3CB64C08" w14:textId="77777777" w:rsidR="00523FB8" w:rsidRPr="00523FB8" w:rsidRDefault="00523FB8" w:rsidP="00523FB8">
      <w:pPr>
        <w:pStyle w:val="Bibliografia"/>
      </w:pPr>
      <w:r w:rsidRPr="00523FB8">
        <w:rPr>
          <w:lang w:val="en-US"/>
        </w:rPr>
        <w:t xml:space="preserve">Vergallo, G. M. (2019). The Marco Cappato and Fabiano Antoniani (dj Fabo) case paves the way for new assisted suicide legislation in Italy: An overview of statutes from several European countries. </w:t>
      </w:r>
      <w:r w:rsidRPr="00523FB8">
        <w:rPr>
          <w:i/>
          <w:iCs/>
        </w:rPr>
        <w:t>European Journal of Health Law</w:t>
      </w:r>
      <w:r w:rsidRPr="00523FB8">
        <w:t xml:space="preserve">, </w:t>
      </w:r>
      <w:r w:rsidRPr="00523FB8">
        <w:rPr>
          <w:i/>
          <w:iCs/>
        </w:rPr>
        <w:t>26</w:t>
      </w:r>
      <w:r w:rsidRPr="00523FB8">
        <w:t>(3), 221–239.</w:t>
      </w:r>
    </w:p>
    <w:p w14:paraId="388FA54D" w14:textId="77777777" w:rsidR="00523FB8" w:rsidRPr="00523FB8" w:rsidRDefault="00523FB8" w:rsidP="00523FB8">
      <w:pPr>
        <w:pStyle w:val="Bibliografia"/>
        <w:rPr>
          <w:lang w:val="en-US"/>
        </w:rPr>
      </w:pPr>
      <w:r w:rsidRPr="00523FB8">
        <w:t xml:space="preserve">Vezzoni, C., Ladini, R., Molteni, F., Dotti Sani, G. M., Biolcati, F., Chiesi, A., Maraffi, M., Guglielmi, S., Pedrazzani, A., &amp; Segatti, P. (2020). </w:t>
      </w:r>
      <w:r w:rsidRPr="00523FB8">
        <w:rPr>
          <w:lang w:val="en-US"/>
        </w:rPr>
        <w:t xml:space="preserve">Investigating the social, economic and political consequences of Covid-19: A rolling cross-section approach. </w:t>
      </w:r>
      <w:r w:rsidRPr="00523FB8">
        <w:rPr>
          <w:i/>
          <w:iCs/>
          <w:lang w:val="en-US"/>
        </w:rPr>
        <w:t>Survey Research Methods</w:t>
      </w:r>
      <w:r w:rsidRPr="00523FB8">
        <w:rPr>
          <w:lang w:val="en-US"/>
        </w:rPr>
        <w:t>, 187-194 Pages. https://doi.org/10.18148/SRM/2020.V14I2.7745</w:t>
      </w:r>
    </w:p>
    <w:p w14:paraId="79C53F01" w14:textId="77777777" w:rsidR="00523FB8" w:rsidRPr="00523FB8" w:rsidRDefault="00523FB8" w:rsidP="00523FB8">
      <w:pPr>
        <w:pStyle w:val="Bibliografia"/>
        <w:rPr>
          <w:lang w:val="en-US"/>
        </w:rPr>
      </w:pPr>
      <w:r w:rsidRPr="00523FB8">
        <w:rPr>
          <w:lang w:val="en-US"/>
        </w:rPr>
        <w:t xml:space="preserve">Westreich, D. (2012). Berkson’s bias, selection bias, and missing data. </w:t>
      </w:r>
      <w:r w:rsidRPr="00523FB8">
        <w:rPr>
          <w:i/>
          <w:iCs/>
          <w:lang w:val="en-US"/>
        </w:rPr>
        <w:t>Epidemiology (Cambridge, Mass.)</w:t>
      </w:r>
      <w:r w:rsidRPr="00523FB8">
        <w:rPr>
          <w:lang w:val="en-US"/>
        </w:rPr>
        <w:t xml:space="preserve">, </w:t>
      </w:r>
      <w:r w:rsidRPr="00523FB8">
        <w:rPr>
          <w:i/>
          <w:iCs/>
          <w:lang w:val="en-US"/>
        </w:rPr>
        <w:t>23</w:t>
      </w:r>
      <w:r w:rsidRPr="00523FB8">
        <w:rPr>
          <w:lang w:val="en-US"/>
        </w:rPr>
        <w:t>(1), 159–164.</w:t>
      </w:r>
    </w:p>
    <w:p w14:paraId="1F0F06DF" w14:textId="77777777" w:rsidR="00523FB8" w:rsidRPr="00523FB8" w:rsidRDefault="00523FB8" w:rsidP="00523FB8">
      <w:pPr>
        <w:pStyle w:val="Bibliografia"/>
      </w:pPr>
      <w:r w:rsidRPr="00523FB8">
        <w:rPr>
          <w:lang w:val="en-US"/>
        </w:rPr>
        <w:t xml:space="preserve">Zaller, J. (1992). </w:t>
      </w:r>
      <w:r w:rsidRPr="00523FB8">
        <w:rPr>
          <w:i/>
          <w:iCs/>
          <w:lang w:val="en-US"/>
        </w:rPr>
        <w:t>The nature and origins of mass opinion</w:t>
      </w:r>
      <w:r w:rsidRPr="00523FB8">
        <w:rPr>
          <w:lang w:val="en-US"/>
        </w:rPr>
        <w:t xml:space="preserve">. </w:t>
      </w:r>
      <w:r w:rsidRPr="00523FB8">
        <w:t>Cambridge university press.</w:t>
      </w:r>
    </w:p>
    <w:p w14:paraId="705E5ACD" w14:textId="56FFD606" w:rsidR="00A67A2F" w:rsidRPr="00A67A2F" w:rsidRDefault="00523FB8" w:rsidP="00A67A2F">
      <w:pPr>
        <w:ind w:left="0" w:firstLine="0"/>
        <w:rPr>
          <w:rFonts w:eastAsiaTheme="majorEastAsia"/>
          <w:lang w:val="en-US" w:eastAsia="en-US"/>
        </w:rPr>
      </w:pPr>
      <w:r>
        <w:rPr>
          <w:rFonts w:eastAsiaTheme="majorEastAsia"/>
          <w:lang w:val="en-US" w:eastAsia="en-US"/>
        </w:rPr>
        <w:fldChar w:fldCharType="end"/>
      </w:r>
    </w:p>
    <w:sectPr w:rsidR="00A67A2F" w:rsidRPr="00A67A2F" w:rsidSect="004F2C1F">
      <w:pgSz w:w="11909" w:h="16834"/>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364B76" w14:textId="77777777" w:rsidR="0032703B" w:rsidRDefault="0032703B" w:rsidP="0071047F">
      <w:pPr>
        <w:spacing w:line="240" w:lineRule="auto"/>
      </w:pPr>
      <w:r>
        <w:separator/>
      </w:r>
    </w:p>
  </w:endnote>
  <w:endnote w:type="continuationSeparator" w:id="0">
    <w:p w14:paraId="4B19AE58" w14:textId="77777777" w:rsidR="0032703B" w:rsidRDefault="0032703B" w:rsidP="007104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D72C06" w14:textId="77777777" w:rsidR="0032703B" w:rsidRDefault="0032703B" w:rsidP="0071047F">
      <w:pPr>
        <w:spacing w:line="240" w:lineRule="auto"/>
      </w:pPr>
      <w:r>
        <w:separator/>
      </w:r>
    </w:p>
  </w:footnote>
  <w:footnote w:type="continuationSeparator" w:id="0">
    <w:p w14:paraId="244CB736" w14:textId="77777777" w:rsidR="0032703B" w:rsidRDefault="0032703B" w:rsidP="0071047F">
      <w:pPr>
        <w:spacing w:line="240" w:lineRule="auto"/>
      </w:pPr>
      <w:r>
        <w:continuationSeparator/>
      </w:r>
    </w:p>
  </w:footnote>
  <w:footnote w:id="1">
    <w:p w14:paraId="6ECAB9EE" w14:textId="4C1E2EA7" w:rsidR="00BD4B38" w:rsidRPr="00BD4B38" w:rsidRDefault="00BD4B38" w:rsidP="00BD4B38">
      <w:pPr>
        <w:pStyle w:val="Testonotaapidipagina"/>
        <w:jc w:val="both"/>
        <w:rPr>
          <w:lang w:val="en-US"/>
        </w:rPr>
      </w:pPr>
      <w:r>
        <w:rPr>
          <w:rStyle w:val="Rimandonotaapidipagina"/>
        </w:rPr>
        <w:footnoteRef/>
      </w:r>
      <w:r w:rsidRPr="00BD4B38">
        <w:rPr>
          <w:lang w:val="en-US"/>
        </w:rPr>
        <w:t xml:space="preserve"> The term consensus has been previously used </w:t>
      </w:r>
      <w:r w:rsidR="004701D8" w:rsidRPr="00BD4B38">
        <w:rPr>
          <w:lang w:val="en-US"/>
        </w:rPr>
        <w:t>to describe the likelihood that any two</w:t>
      </w:r>
      <w:r w:rsidR="004701D8">
        <w:rPr>
          <w:lang w:val="en-US"/>
        </w:rPr>
        <w:t xml:space="preserve"> i</w:t>
      </w:r>
      <w:r w:rsidR="004701D8" w:rsidRPr="00BD4B38">
        <w:rPr>
          <w:lang w:val="en-US"/>
        </w:rPr>
        <w:t>ndividuals in a given group will hold the same normative position on a set of attitudes</w:t>
      </w:r>
      <w:r w:rsidR="004701D8">
        <w:rPr>
          <w:lang w:val="en-US"/>
        </w:rPr>
        <w:t xml:space="preserve"> </w:t>
      </w:r>
      <w:r w:rsidR="004701D8">
        <w:rPr>
          <w:lang w:val="en-US"/>
        </w:rPr>
        <w:fldChar w:fldCharType="begin"/>
      </w:r>
      <w:r w:rsidR="004701D8">
        <w:rPr>
          <w:lang w:val="en-US"/>
        </w:rPr>
        <w:instrText xml:space="preserve"> ADDIN ZOTERO_ITEM CSL_CITATION {"citationID":"Xs6fxGnn","properties":{"formattedCitation":"(Martin, 2000, 2002)","plainCitation":"(Martin, 2000, 2002)","noteIndex":1},"citationItems":[{"id":278,"uris":["http://zotero.org/users/10425122/items/UZVYY43I"],"itemData":{"id":278,"type":"article-journal","abstract":"This paper examines a tradition of empirical research that attempts to infer the existence of some form of cognitive ordering of beliefs by using aggregate data from some sample of respondents. This approach is called 'associationist' in that the non-independence between two or more beliefs in the aggregate is taken as an indicator of the cognitive association between these beliefs within the mind of a respondent. This cognitive order is generally envisioned as a latent but real connection between two cognitive elements, such that a change in one will produce a psychic impetus towards a change in the other. The associationist approach has been marred by two fundamental paradoxes: first, the conception of cognitive association that is relied upon is one having to do with change, while the model of the belief system that goes along with this is fundamentally static; second, an aggregate property is used as the basis of statements about individual cognition, while that property (non-independence) tends to disappear as we approach the individual level.","container-title":"Poetics","DOI":"10.1016/S0304-422X(00)00010-3","ISSN":"0304422X","issue":"1","journalAbbreviation":"Poetics","language":"en","license":"https://www.elsevier.com/tdm/userlicense/1.0/","page":"5-20","source":"DOI.org (Crossref)","title":"The relation of aggregate statistics on beliefs to culture and cognition","volume":"28","author":[{"family":"Martin","given":"John Levi"}],"issued":{"date-parts":[["2000",10]]},"citation-key":"martin2000"}},{"id":277,"uris":["http://zotero.org/users/10425122/items/KCEDSETF"],"itemData":{"id":277,"type":"article-journal","container-title":"American Journal of Sociology","DOI":"10.1086/343192","ISSN":"0002-9602, 1537-5390","issue":"4","journalAbbreviation":"American Journal of Sociology","language":"en","page":"861-904","source":"DOI.org (Crossref)","title":"Power, Authority, and the Constraint of Belief Systems","volume":"107","author":[{"family":"Martin","given":"John Levi"}],"issued":{"date-parts":[["2002",1]]},"citation-key":"martin2002"}}],"schema":"https://github.com/citation-style-language/schema/raw/master/csl-citation.json"} </w:instrText>
      </w:r>
      <w:r w:rsidR="004701D8">
        <w:rPr>
          <w:lang w:val="en-US"/>
        </w:rPr>
        <w:fldChar w:fldCharType="separate"/>
      </w:r>
      <w:r w:rsidR="004701D8" w:rsidRPr="004701D8">
        <w:rPr>
          <w:lang w:val="en-US"/>
        </w:rPr>
        <w:t>(Martin, 2000, 2002)</w:t>
      </w:r>
      <w:r w:rsidR="004701D8">
        <w:rPr>
          <w:lang w:val="en-US"/>
        </w:rPr>
        <w:fldChar w:fldCharType="end"/>
      </w:r>
      <w:r w:rsidRPr="00BD4B38">
        <w:rPr>
          <w:lang w:val="en-US"/>
        </w:rPr>
        <w:t xml:space="preserve">. However, this definition conflates consensus with constraint, as individuals with highly correlated attitudes are necessarily more likely to agree on specific positions. In contrast, this study conceptualizes </w:t>
      </w:r>
      <w:r w:rsidR="009C5C42">
        <w:rPr>
          <w:lang w:val="en-US"/>
        </w:rPr>
        <w:t>constraint</w:t>
      </w:r>
      <w:r w:rsidRPr="00BD4B38">
        <w:rPr>
          <w:lang w:val="en-US"/>
        </w:rPr>
        <w:t xml:space="preserve"> as a </w:t>
      </w:r>
      <w:r>
        <w:rPr>
          <w:lang w:val="en-US"/>
        </w:rPr>
        <w:t>bi-dimensional construct composed of</w:t>
      </w:r>
      <w:r w:rsidRPr="00BD4B38">
        <w:rPr>
          <w:lang w:val="en-US"/>
        </w:rPr>
        <w:t xml:space="preserve"> tightness </w:t>
      </w:r>
      <w:r>
        <w:rPr>
          <w:lang w:val="en-US"/>
        </w:rPr>
        <w:t>and</w:t>
      </w:r>
      <w:r w:rsidRPr="00BD4B38">
        <w:rPr>
          <w:lang w:val="en-US"/>
        </w:rPr>
        <w:t xml:space="preserve"> consensus</w:t>
      </w:r>
      <w:r>
        <w:rPr>
          <w:lang w:val="en-US"/>
        </w:rPr>
        <w:t>.</w:t>
      </w:r>
      <w:r w:rsidRPr="00BD4B38">
        <w:rPr>
          <w:lang w:val="en-US"/>
        </w:rPr>
        <w:t xml:space="preserve"> </w:t>
      </w:r>
      <w:r>
        <w:rPr>
          <w:lang w:val="en-US"/>
        </w:rPr>
        <w:t>B</w:t>
      </w:r>
      <w:r w:rsidRPr="00BD4B38">
        <w:rPr>
          <w:lang w:val="en-US"/>
        </w:rPr>
        <w:t xml:space="preserve">y distinguishing between within-group </w:t>
      </w:r>
      <w:r>
        <w:rPr>
          <w:lang w:val="en-US"/>
        </w:rPr>
        <w:t>inter-attitude strength</w:t>
      </w:r>
      <w:r w:rsidRPr="00BD4B38">
        <w:rPr>
          <w:lang w:val="en-US"/>
        </w:rPr>
        <w:t xml:space="preserve"> and between-group homogeneity, this framework </w:t>
      </w:r>
      <w:r>
        <w:rPr>
          <w:lang w:val="en-US"/>
        </w:rPr>
        <w:t xml:space="preserve">might be especially suitable to </w:t>
      </w:r>
      <w:r w:rsidRPr="00BD4B38">
        <w:rPr>
          <w:lang w:val="en-US"/>
        </w:rPr>
        <w:t>account</w:t>
      </w:r>
      <w:r>
        <w:rPr>
          <w:lang w:val="en-US"/>
        </w:rPr>
        <w:t xml:space="preserve"> for</w:t>
      </w:r>
      <w:r w:rsidRPr="00BD4B38">
        <w:rPr>
          <w:lang w:val="en-US"/>
        </w:rPr>
        <w:t xml:space="preserve"> political contexts where party cues are fragmented</w:t>
      </w:r>
      <w:r>
        <w:rPr>
          <w:lang w:val="en-US"/>
        </w:rPr>
        <w:t xml:space="preserve"> and polarized.</w:t>
      </w:r>
    </w:p>
  </w:footnote>
  <w:footnote w:id="2">
    <w:p w14:paraId="77017A8D" w14:textId="60523507" w:rsidR="0092342C" w:rsidRPr="00C8304F" w:rsidRDefault="0092342C" w:rsidP="0092342C">
      <w:pPr>
        <w:pStyle w:val="Testonotaapidipagina"/>
        <w:ind w:left="0" w:firstLine="0"/>
        <w:jc w:val="both"/>
        <w:rPr>
          <w:lang w:val="en-US"/>
        </w:rPr>
      </w:pPr>
      <w:r w:rsidRPr="00DA662E">
        <w:rPr>
          <w:rStyle w:val="Rimandonotaapidipagina"/>
        </w:rPr>
        <w:footnoteRef/>
      </w:r>
      <w:r w:rsidRPr="00C8304F">
        <w:rPr>
          <w:lang w:val="en-US"/>
        </w:rPr>
        <w:t xml:space="preserve"> </w:t>
      </w:r>
      <w:r w:rsidRPr="000A14F6">
        <w:rPr>
          <w:lang w:val="en-US"/>
        </w:rPr>
        <w:t xml:space="preserve">The distinction between operational and symbolic beliefs involves a margin of subjectivity. To mitigate this limitation, one contribution </w:t>
      </w:r>
      <w:r>
        <w:rPr>
          <w:lang w:val="en-US"/>
        </w:rPr>
        <w:t>classified</w:t>
      </w:r>
      <w:r w:rsidRPr="000A14F6">
        <w:rPr>
          <w:lang w:val="en-US"/>
        </w:rPr>
        <w:t xml:space="preserve"> attitudes into symbolic, operational</w:t>
      </w:r>
      <w:r>
        <w:rPr>
          <w:lang w:val="en-US"/>
        </w:rPr>
        <w:t>,</w:t>
      </w:r>
      <w:r w:rsidRPr="000A14F6">
        <w:rPr>
          <w:lang w:val="en-US"/>
        </w:rPr>
        <w:t xml:space="preserve"> and </w:t>
      </w:r>
      <w:r>
        <w:rPr>
          <w:lang w:val="en-US"/>
        </w:rPr>
        <w:t>“</w:t>
      </w:r>
      <w:r w:rsidRPr="000A14F6">
        <w:rPr>
          <w:lang w:val="en-US"/>
        </w:rPr>
        <w:t>cross-level</w:t>
      </w:r>
      <w:r>
        <w:rPr>
          <w:lang w:val="en-US"/>
        </w:rPr>
        <w:t>”</w:t>
      </w:r>
      <w:r w:rsidRPr="000A14F6">
        <w:rPr>
          <w:lang w:val="en-US"/>
        </w:rPr>
        <w:t xml:space="preserve"> categories</w:t>
      </w:r>
      <w:r>
        <w:rPr>
          <w:lang w:val="en-US"/>
        </w:rPr>
        <w:t xml:space="preserve"> </w:t>
      </w:r>
      <w:r>
        <w:rPr>
          <w:lang w:val="en-US"/>
        </w:rPr>
        <w:fldChar w:fldCharType="begin"/>
      </w:r>
      <w:r w:rsidR="00BB63A5">
        <w:rPr>
          <w:lang w:val="en-US"/>
        </w:rPr>
        <w:instrText xml:space="preserve"> ADDIN ZOTERO_ITEM CSL_CITATION {"citationID":"DdUg3USC","properties":{"formattedCitation":"(Keskint\\uc0\\u252{}rk, 2022b)","plainCitation":"(Keskintürk, 2022b)","noteIndex":2},"citationItems":[{"id":"DOD9wZTp/LVZks4hk","uris":["http://zotero.org/users/10425122/items/FR3U3E6K"],"itemData":{"id":1036,"type":"article-journal","abstract":"Studies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Pr>
          <w:lang w:val="en-US"/>
        </w:rPr>
        <w:fldChar w:fldCharType="separate"/>
      </w:r>
      <w:r w:rsidR="00BB63A5" w:rsidRPr="00BB63A5">
        <w:rPr>
          <w:lang w:val="en-US"/>
        </w:rPr>
        <w:t>(Keskintürk, 2022b)</w:t>
      </w:r>
      <w:r>
        <w:rPr>
          <w:lang w:val="en-US"/>
        </w:rPr>
        <w:fldChar w:fldCharType="end"/>
      </w:r>
      <w:r>
        <w:rPr>
          <w:lang w:val="en-US"/>
        </w:rPr>
        <w:t xml:space="preserve">. This paper adopts the binary scheme, as it is more consistent with the theory behind this distinction, and as these labels have here a descriptive purpose only.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00380"/>
    <w:multiLevelType w:val="multilevel"/>
    <w:tmpl w:val="06ECD4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8A174B"/>
    <w:multiLevelType w:val="hybridMultilevel"/>
    <w:tmpl w:val="44DE85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FC16C6"/>
    <w:multiLevelType w:val="hybridMultilevel"/>
    <w:tmpl w:val="6DC0E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8B64CA"/>
    <w:multiLevelType w:val="multilevel"/>
    <w:tmpl w:val="C7E2E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DB1CB5"/>
    <w:multiLevelType w:val="multilevel"/>
    <w:tmpl w:val="F1109E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39D27EAD"/>
    <w:multiLevelType w:val="multilevel"/>
    <w:tmpl w:val="0F382D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57F6195"/>
    <w:multiLevelType w:val="hybridMultilevel"/>
    <w:tmpl w:val="B1B299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55C7704"/>
    <w:multiLevelType w:val="multilevel"/>
    <w:tmpl w:val="2B42C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4CE6E76"/>
    <w:multiLevelType w:val="multilevel"/>
    <w:tmpl w:val="D92ADEC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65096462"/>
    <w:multiLevelType w:val="hybridMultilevel"/>
    <w:tmpl w:val="B0DEDB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A396226"/>
    <w:multiLevelType w:val="multilevel"/>
    <w:tmpl w:val="42F88DC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203257525">
    <w:abstractNumId w:val="0"/>
  </w:num>
  <w:num w:numId="2" w16cid:durableId="1840732732">
    <w:abstractNumId w:val="3"/>
  </w:num>
  <w:num w:numId="3" w16cid:durableId="1267730452">
    <w:abstractNumId w:val="5"/>
  </w:num>
  <w:num w:numId="4" w16cid:durableId="1116870296">
    <w:abstractNumId w:val="4"/>
  </w:num>
  <w:num w:numId="5" w16cid:durableId="245459815">
    <w:abstractNumId w:val="10"/>
  </w:num>
  <w:num w:numId="6" w16cid:durableId="1219171463">
    <w:abstractNumId w:val="7"/>
  </w:num>
  <w:num w:numId="7" w16cid:durableId="1326515529">
    <w:abstractNumId w:val="8"/>
  </w:num>
  <w:num w:numId="8" w16cid:durableId="1857619739">
    <w:abstractNumId w:val="2"/>
  </w:num>
  <w:num w:numId="9" w16cid:durableId="2104834620">
    <w:abstractNumId w:val="6"/>
  </w:num>
  <w:num w:numId="10" w16cid:durableId="1751006045">
    <w:abstractNumId w:val="1"/>
  </w:num>
  <w:num w:numId="11" w16cid:durableId="9948419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7F3"/>
    <w:rsid w:val="00002A63"/>
    <w:rsid w:val="0000692E"/>
    <w:rsid w:val="000120BB"/>
    <w:rsid w:val="00017384"/>
    <w:rsid w:val="00020BEC"/>
    <w:rsid w:val="00031064"/>
    <w:rsid w:val="0003458C"/>
    <w:rsid w:val="000370F3"/>
    <w:rsid w:val="0003770B"/>
    <w:rsid w:val="0004380F"/>
    <w:rsid w:val="000620DB"/>
    <w:rsid w:val="00065DFE"/>
    <w:rsid w:val="0007033D"/>
    <w:rsid w:val="00093EEE"/>
    <w:rsid w:val="00095274"/>
    <w:rsid w:val="000A14F6"/>
    <w:rsid w:val="000C4117"/>
    <w:rsid w:val="000C5E0B"/>
    <w:rsid w:val="000D7D62"/>
    <w:rsid w:val="000F6700"/>
    <w:rsid w:val="000F7424"/>
    <w:rsid w:val="00101A96"/>
    <w:rsid w:val="00104900"/>
    <w:rsid w:val="00107D88"/>
    <w:rsid w:val="0011557E"/>
    <w:rsid w:val="00117736"/>
    <w:rsid w:val="0012334C"/>
    <w:rsid w:val="0013120F"/>
    <w:rsid w:val="001338FC"/>
    <w:rsid w:val="00142D34"/>
    <w:rsid w:val="00146281"/>
    <w:rsid w:val="00147557"/>
    <w:rsid w:val="00147FC5"/>
    <w:rsid w:val="00153AF0"/>
    <w:rsid w:val="00155149"/>
    <w:rsid w:val="0015590A"/>
    <w:rsid w:val="0015666A"/>
    <w:rsid w:val="00171758"/>
    <w:rsid w:val="00174417"/>
    <w:rsid w:val="00176506"/>
    <w:rsid w:val="00180D4B"/>
    <w:rsid w:val="0018335A"/>
    <w:rsid w:val="001838B7"/>
    <w:rsid w:val="001847C0"/>
    <w:rsid w:val="001944A1"/>
    <w:rsid w:val="001A6DDE"/>
    <w:rsid w:val="001C0204"/>
    <w:rsid w:val="001C051A"/>
    <w:rsid w:val="001D04A1"/>
    <w:rsid w:val="001D5355"/>
    <w:rsid w:val="001D5DCA"/>
    <w:rsid w:val="001D7829"/>
    <w:rsid w:val="001E1EE9"/>
    <w:rsid w:val="001E2178"/>
    <w:rsid w:val="001E5B97"/>
    <w:rsid w:val="001F3985"/>
    <w:rsid w:val="001F4B83"/>
    <w:rsid w:val="0020386C"/>
    <w:rsid w:val="00205B53"/>
    <w:rsid w:val="00206547"/>
    <w:rsid w:val="0021056B"/>
    <w:rsid w:val="00210F51"/>
    <w:rsid w:val="00212F7F"/>
    <w:rsid w:val="00213B4E"/>
    <w:rsid w:val="00217D89"/>
    <w:rsid w:val="002209B0"/>
    <w:rsid w:val="00221A57"/>
    <w:rsid w:val="002241F4"/>
    <w:rsid w:val="002327AA"/>
    <w:rsid w:val="0023414E"/>
    <w:rsid w:val="002344DF"/>
    <w:rsid w:val="002351BE"/>
    <w:rsid w:val="00237219"/>
    <w:rsid w:val="00241491"/>
    <w:rsid w:val="0024242A"/>
    <w:rsid w:val="002428E4"/>
    <w:rsid w:val="00251E8D"/>
    <w:rsid w:val="00263E23"/>
    <w:rsid w:val="00265A49"/>
    <w:rsid w:val="002661E3"/>
    <w:rsid w:val="00266680"/>
    <w:rsid w:val="00267991"/>
    <w:rsid w:val="00270C25"/>
    <w:rsid w:val="00271FD3"/>
    <w:rsid w:val="00273A51"/>
    <w:rsid w:val="0028022B"/>
    <w:rsid w:val="002910C6"/>
    <w:rsid w:val="0029160E"/>
    <w:rsid w:val="00293A2F"/>
    <w:rsid w:val="002A4EFE"/>
    <w:rsid w:val="002B14C5"/>
    <w:rsid w:val="002B67C7"/>
    <w:rsid w:val="002B6985"/>
    <w:rsid w:val="002C2D7D"/>
    <w:rsid w:val="002D1755"/>
    <w:rsid w:val="002D274A"/>
    <w:rsid w:val="002D30CC"/>
    <w:rsid w:val="002D6F1B"/>
    <w:rsid w:val="002E0ADC"/>
    <w:rsid w:val="002E1515"/>
    <w:rsid w:val="002E347A"/>
    <w:rsid w:val="002E565A"/>
    <w:rsid w:val="003018A7"/>
    <w:rsid w:val="00305A9D"/>
    <w:rsid w:val="00311C86"/>
    <w:rsid w:val="0031376F"/>
    <w:rsid w:val="00316583"/>
    <w:rsid w:val="00320A10"/>
    <w:rsid w:val="00322719"/>
    <w:rsid w:val="00323347"/>
    <w:rsid w:val="00324E3C"/>
    <w:rsid w:val="0032703B"/>
    <w:rsid w:val="0032730F"/>
    <w:rsid w:val="00331C6C"/>
    <w:rsid w:val="003337F0"/>
    <w:rsid w:val="00333F3E"/>
    <w:rsid w:val="00336DA0"/>
    <w:rsid w:val="00340686"/>
    <w:rsid w:val="003569BF"/>
    <w:rsid w:val="00362702"/>
    <w:rsid w:val="00364349"/>
    <w:rsid w:val="00364DE5"/>
    <w:rsid w:val="00372248"/>
    <w:rsid w:val="003760C6"/>
    <w:rsid w:val="00382E37"/>
    <w:rsid w:val="00387B36"/>
    <w:rsid w:val="003A009D"/>
    <w:rsid w:val="003A39F1"/>
    <w:rsid w:val="003B0DA6"/>
    <w:rsid w:val="003B27D1"/>
    <w:rsid w:val="003B3492"/>
    <w:rsid w:val="003C0573"/>
    <w:rsid w:val="003C19F0"/>
    <w:rsid w:val="003C526D"/>
    <w:rsid w:val="003C7B05"/>
    <w:rsid w:val="003D0697"/>
    <w:rsid w:val="003D151B"/>
    <w:rsid w:val="003D21B5"/>
    <w:rsid w:val="003F0294"/>
    <w:rsid w:val="003F22A6"/>
    <w:rsid w:val="003F5879"/>
    <w:rsid w:val="004423DF"/>
    <w:rsid w:val="004432C9"/>
    <w:rsid w:val="00453C3D"/>
    <w:rsid w:val="004547AD"/>
    <w:rsid w:val="00454DC8"/>
    <w:rsid w:val="004563D1"/>
    <w:rsid w:val="004603DF"/>
    <w:rsid w:val="004620F5"/>
    <w:rsid w:val="00462E77"/>
    <w:rsid w:val="00465A0C"/>
    <w:rsid w:val="004672AB"/>
    <w:rsid w:val="004701D8"/>
    <w:rsid w:val="00470BCF"/>
    <w:rsid w:val="004752AC"/>
    <w:rsid w:val="00477D5F"/>
    <w:rsid w:val="00480D56"/>
    <w:rsid w:val="00486F1C"/>
    <w:rsid w:val="004902E2"/>
    <w:rsid w:val="00495774"/>
    <w:rsid w:val="004A1719"/>
    <w:rsid w:val="004A6A60"/>
    <w:rsid w:val="004A7E0A"/>
    <w:rsid w:val="004C11EE"/>
    <w:rsid w:val="004C2B85"/>
    <w:rsid w:val="004C32F1"/>
    <w:rsid w:val="004C6711"/>
    <w:rsid w:val="004C687F"/>
    <w:rsid w:val="004D001A"/>
    <w:rsid w:val="004D1197"/>
    <w:rsid w:val="004D4038"/>
    <w:rsid w:val="004D78E3"/>
    <w:rsid w:val="004E2EB4"/>
    <w:rsid w:val="004E4F90"/>
    <w:rsid w:val="004E62F9"/>
    <w:rsid w:val="004F1380"/>
    <w:rsid w:val="004F142E"/>
    <w:rsid w:val="004F2C1F"/>
    <w:rsid w:val="004F3621"/>
    <w:rsid w:val="004F47CD"/>
    <w:rsid w:val="00500D28"/>
    <w:rsid w:val="00503523"/>
    <w:rsid w:val="00511B9A"/>
    <w:rsid w:val="00514660"/>
    <w:rsid w:val="00523FB8"/>
    <w:rsid w:val="00533517"/>
    <w:rsid w:val="00536B6A"/>
    <w:rsid w:val="00540EFB"/>
    <w:rsid w:val="0054535A"/>
    <w:rsid w:val="0054707C"/>
    <w:rsid w:val="00551718"/>
    <w:rsid w:val="00570A6C"/>
    <w:rsid w:val="00576229"/>
    <w:rsid w:val="00581D23"/>
    <w:rsid w:val="00582AED"/>
    <w:rsid w:val="00582E5C"/>
    <w:rsid w:val="00582F67"/>
    <w:rsid w:val="00585891"/>
    <w:rsid w:val="00591546"/>
    <w:rsid w:val="00593CC1"/>
    <w:rsid w:val="005A1294"/>
    <w:rsid w:val="005A25A5"/>
    <w:rsid w:val="005A40CA"/>
    <w:rsid w:val="005A51F1"/>
    <w:rsid w:val="005B1A09"/>
    <w:rsid w:val="005B1AC7"/>
    <w:rsid w:val="005C3DCC"/>
    <w:rsid w:val="005C4BF9"/>
    <w:rsid w:val="005D0252"/>
    <w:rsid w:val="005D081E"/>
    <w:rsid w:val="005D38F4"/>
    <w:rsid w:val="005D48F6"/>
    <w:rsid w:val="005E11ED"/>
    <w:rsid w:val="005E380E"/>
    <w:rsid w:val="005E5C2C"/>
    <w:rsid w:val="005E78E5"/>
    <w:rsid w:val="005F45B0"/>
    <w:rsid w:val="00603770"/>
    <w:rsid w:val="00617704"/>
    <w:rsid w:val="00624CA7"/>
    <w:rsid w:val="00624F73"/>
    <w:rsid w:val="006277F8"/>
    <w:rsid w:val="0063263A"/>
    <w:rsid w:val="00642F17"/>
    <w:rsid w:val="00643FD8"/>
    <w:rsid w:val="006452EB"/>
    <w:rsid w:val="00650500"/>
    <w:rsid w:val="00662241"/>
    <w:rsid w:val="00663B35"/>
    <w:rsid w:val="006709B3"/>
    <w:rsid w:val="00671DAC"/>
    <w:rsid w:val="00676E67"/>
    <w:rsid w:val="00681DDF"/>
    <w:rsid w:val="00682D72"/>
    <w:rsid w:val="006A0710"/>
    <w:rsid w:val="006A2A26"/>
    <w:rsid w:val="006A4379"/>
    <w:rsid w:val="006A7689"/>
    <w:rsid w:val="006A79F7"/>
    <w:rsid w:val="006B0DDB"/>
    <w:rsid w:val="006B3E83"/>
    <w:rsid w:val="006B4BBD"/>
    <w:rsid w:val="006D137E"/>
    <w:rsid w:val="006D5CAF"/>
    <w:rsid w:val="006D7E81"/>
    <w:rsid w:val="006E6BD5"/>
    <w:rsid w:val="006E7A3E"/>
    <w:rsid w:val="006F067D"/>
    <w:rsid w:val="006F1328"/>
    <w:rsid w:val="006F376D"/>
    <w:rsid w:val="006F4FC7"/>
    <w:rsid w:val="007074CD"/>
    <w:rsid w:val="0071047F"/>
    <w:rsid w:val="0071132D"/>
    <w:rsid w:val="00751B1A"/>
    <w:rsid w:val="00753929"/>
    <w:rsid w:val="0076278F"/>
    <w:rsid w:val="007638BC"/>
    <w:rsid w:val="00776973"/>
    <w:rsid w:val="007821CB"/>
    <w:rsid w:val="00782F87"/>
    <w:rsid w:val="007A0BCB"/>
    <w:rsid w:val="007A1C48"/>
    <w:rsid w:val="007A63BB"/>
    <w:rsid w:val="007B1B9D"/>
    <w:rsid w:val="007B2D4A"/>
    <w:rsid w:val="007B4493"/>
    <w:rsid w:val="007C0C92"/>
    <w:rsid w:val="007C0DB7"/>
    <w:rsid w:val="007C1D83"/>
    <w:rsid w:val="007D1061"/>
    <w:rsid w:val="007D23EB"/>
    <w:rsid w:val="007D3BC4"/>
    <w:rsid w:val="007D7AD4"/>
    <w:rsid w:val="007E26D6"/>
    <w:rsid w:val="007E47FD"/>
    <w:rsid w:val="007E7930"/>
    <w:rsid w:val="007F22F2"/>
    <w:rsid w:val="007F3ABC"/>
    <w:rsid w:val="007F79B3"/>
    <w:rsid w:val="00801468"/>
    <w:rsid w:val="00807185"/>
    <w:rsid w:val="00813263"/>
    <w:rsid w:val="00814A4B"/>
    <w:rsid w:val="00815A94"/>
    <w:rsid w:val="00817FDD"/>
    <w:rsid w:val="008207FA"/>
    <w:rsid w:val="00822563"/>
    <w:rsid w:val="008259AA"/>
    <w:rsid w:val="00827832"/>
    <w:rsid w:val="0083047F"/>
    <w:rsid w:val="00831367"/>
    <w:rsid w:val="00833EEC"/>
    <w:rsid w:val="008358A8"/>
    <w:rsid w:val="00835E84"/>
    <w:rsid w:val="008412A4"/>
    <w:rsid w:val="00842778"/>
    <w:rsid w:val="00846D05"/>
    <w:rsid w:val="00851507"/>
    <w:rsid w:val="008533A6"/>
    <w:rsid w:val="008534D3"/>
    <w:rsid w:val="00855166"/>
    <w:rsid w:val="008753AA"/>
    <w:rsid w:val="00876C1A"/>
    <w:rsid w:val="00876E48"/>
    <w:rsid w:val="00880B52"/>
    <w:rsid w:val="008830B0"/>
    <w:rsid w:val="008862DA"/>
    <w:rsid w:val="008900B5"/>
    <w:rsid w:val="00893589"/>
    <w:rsid w:val="0089536A"/>
    <w:rsid w:val="008A0DE5"/>
    <w:rsid w:val="008B3B49"/>
    <w:rsid w:val="008B79DF"/>
    <w:rsid w:val="008C67F3"/>
    <w:rsid w:val="008D3FB7"/>
    <w:rsid w:val="008E2820"/>
    <w:rsid w:val="008E2AE0"/>
    <w:rsid w:val="008E57B6"/>
    <w:rsid w:val="008E6AB7"/>
    <w:rsid w:val="008F1D43"/>
    <w:rsid w:val="008F3E28"/>
    <w:rsid w:val="008F53E7"/>
    <w:rsid w:val="00900596"/>
    <w:rsid w:val="00901ED0"/>
    <w:rsid w:val="00914E4B"/>
    <w:rsid w:val="00916EBA"/>
    <w:rsid w:val="00922D51"/>
    <w:rsid w:val="0092342C"/>
    <w:rsid w:val="00925EFF"/>
    <w:rsid w:val="0092701C"/>
    <w:rsid w:val="009451CD"/>
    <w:rsid w:val="00950EA8"/>
    <w:rsid w:val="009525A3"/>
    <w:rsid w:val="00954674"/>
    <w:rsid w:val="00954729"/>
    <w:rsid w:val="00955646"/>
    <w:rsid w:val="009574E2"/>
    <w:rsid w:val="00963FEF"/>
    <w:rsid w:val="009667A9"/>
    <w:rsid w:val="00971DBB"/>
    <w:rsid w:val="00975AA0"/>
    <w:rsid w:val="00981A54"/>
    <w:rsid w:val="00987829"/>
    <w:rsid w:val="00987F8E"/>
    <w:rsid w:val="00996273"/>
    <w:rsid w:val="009B6B07"/>
    <w:rsid w:val="009C5C42"/>
    <w:rsid w:val="009D4229"/>
    <w:rsid w:val="009E4FF5"/>
    <w:rsid w:val="009F66DB"/>
    <w:rsid w:val="009F7181"/>
    <w:rsid w:val="00A00135"/>
    <w:rsid w:val="00A125D2"/>
    <w:rsid w:val="00A1669A"/>
    <w:rsid w:val="00A17531"/>
    <w:rsid w:val="00A17E33"/>
    <w:rsid w:val="00A212BD"/>
    <w:rsid w:val="00A227BC"/>
    <w:rsid w:val="00A30944"/>
    <w:rsid w:val="00A33E86"/>
    <w:rsid w:val="00A34656"/>
    <w:rsid w:val="00A36C46"/>
    <w:rsid w:val="00A37ED4"/>
    <w:rsid w:val="00A421B6"/>
    <w:rsid w:val="00A44173"/>
    <w:rsid w:val="00A44C5E"/>
    <w:rsid w:val="00A52E97"/>
    <w:rsid w:val="00A52EEB"/>
    <w:rsid w:val="00A54194"/>
    <w:rsid w:val="00A55B33"/>
    <w:rsid w:val="00A6015E"/>
    <w:rsid w:val="00A60873"/>
    <w:rsid w:val="00A62C38"/>
    <w:rsid w:val="00A67A2F"/>
    <w:rsid w:val="00A7601E"/>
    <w:rsid w:val="00A840E3"/>
    <w:rsid w:val="00A85A68"/>
    <w:rsid w:val="00A85F5A"/>
    <w:rsid w:val="00A917DF"/>
    <w:rsid w:val="00AA5F98"/>
    <w:rsid w:val="00AA78F6"/>
    <w:rsid w:val="00AB60E8"/>
    <w:rsid w:val="00AC30D5"/>
    <w:rsid w:val="00AC5380"/>
    <w:rsid w:val="00AD05D7"/>
    <w:rsid w:val="00AD1817"/>
    <w:rsid w:val="00AE09BB"/>
    <w:rsid w:val="00AE272C"/>
    <w:rsid w:val="00AE64A6"/>
    <w:rsid w:val="00AF2F7C"/>
    <w:rsid w:val="00B01B83"/>
    <w:rsid w:val="00B047D4"/>
    <w:rsid w:val="00B141B3"/>
    <w:rsid w:val="00B211A9"/>
    <w:rsid w:val="00B218DE"/>
    <w:rsid w:val="00B22DCA"/>
    <w:rsid w:val="00B33F95"/>
    <w:rsid w:val="00B478B7"/>
    <w:rsid w:val="00B51D66"/>
    <w:rsid w:val="00B57D78"/>
    <w:rsid w:val="00B62E05"/>
    <w:rsid w:val="00B70B13"/>
    <w:rsid w:val="00B710D1"/>
    <w:rsid w:val="00B734F5"/>
    <w:rsid w:val="00B80231"/>
    <w:rsid w:val="00B833D9"/>
    <w:rsid w:val="00B85175"/>
    <w:rsid w:val="00B90BC3"/>
    <w:rsid w:val="00B95B88"/>
    <w:rsid w:val="00BA1DAD"/>
    <w:rsid w:val="00BA38EC"/>
    <w:rsid w:val="00BA3CCA"/>
    <w:rsid w:val="00BB1BA9"/>
    <w:rsid w:val="00BB4B58"/>
    <w:rsid w:val="00BB63A5"/>
    <w:rsid w:val="00BC09C5"/>
    <w:rsid w:val="00BC1712"/>
    <w:rsid w:val="00BC3A2E"/>
    <w:rsid w:val="00BC76A2"/>
    <w:rsid w:val="00BD4B38"/>
    <w:rsid w:val="00BD6448"/>
    <w:rsid w:val="00BE1A08"/>
    <w:rsid w:val="00BE740C"/>
    <w:rsid w:val="00BE7BE9"/>
    <w:rsid w:val="00BF03DB"/>
    <w:rsid w:val="00BF1750"/>
    <w:rsid w:val="00BF2A14"/>
    <w:rsid w:val="00C03910"/>
    <w:rsid w:val="00C05068"/>
    <w:rsid w:val="00C050CC"/>
    <w:rsid w:val="00C05E64"/>
    <w:rsid w:val="00C123C1"/>
    <w:rsid w:val="00C139C9"/>
    <w:rsid w:val="00C17837"/>
    <w:rsid w:val="00C27C71"/>
    <w:rsid w:val="00C313DE"/>
    <w:rsid w:val="00C33BAA"/>
    <w:rsid w:val="00C3696C"/>
    <w:rsid w:val="00C40DBA"/>
    <w:rsid w:val="00C417A8"/>
    <w:rsid w:val="00C42BB3"/>
    <w:rsid w:val="00C42C91"/>
    <w:rsid w:val="00C5049D"/>
    <w:rsid w:val="00C556E4"/>
    <w:rsid w:val="00C630F7"/>
    <w:rsid w:val="00C63CE4"/>
    <w:rsid w:val="00C6632F"/>
    <w:rsid w:val="00C72CAC"/>
    <w:rsid w:val="00C747B6"/>
    <w:rsid w:val="00C74AF3"/>
    <w:rsid w:val="00C76AB0"/>
    <w:rsid w:val="00C80C60"/>
    <w:rsid w:val="00C80ECA"/>
    <w:rsid w:val="00C81263"/>
    <w:rsid w:val="00C8304F"/>
    <w:rsid w:val="00C83A18"/>
    <w:rsid w:val="00C87489"/>
    <w:rsid w:val="00C90D78"/>
    <w:rsid w:val="00C91C78"/>
    <w:rsid w:val="00C9427D"/>
    <w:rsid w:val="00CA1EE0"/>
    <w:rsid w:val="00CA314E"/>
    <w:rsid w:val="00CA33D5"/>
    <w:rsid w:val="00CA38D0"/>
    <w:rsid w:val="00CB68B2"/>
    <w:rsid w:val="00CC3D95"/>
    <w:rsid w:val="00CD301A"/>
    <w:rsid w:val="00CD467C"/>
    <w:rsid w:val="00CD75BA"/>
    <w:rsid w:val="00CE1BAF"/>
    <w:rsid w:val="00CE2707"/>
    <w:rsid w:val="00CE7FEB"/>
    <w:rsid w:val="00CF1B8F"/>
    <w:rsid w:val="00D0672C"/>
    <w:rsid w:val="00D11E5A"/>
    <w:rsid w:val="00D13C41"/>
    <w:rsid w:val="00D23BAE"/>
    <w:rsid w:val="00D27713"/>
    <w:rsid w:val="00D46BE0"/>
    <w:rsid w:val="00D5287C"/>
    <w:rsid w:val="00D54BF5"/>
    <w:rsid w:val="00D559A0"/>
    <w:rsid w:val="00D70655"/>
    <w:rsid w:val="00D754EB"/>
    <w:rsid w:val="00D83E34"/>
    <w:rsid w:val="00D85B39"/>
    <w:rsid w:val="00D924EF"/>
    <w:rsid w:val="00D92749"/>
    <w:rsid w:val="00D933FE"/>
    <w:rsid w:val="00D94284"/>
    <w:rsid w:val="00D9473C"/>
    <w:rsid w:val="00D954E9"/>
    <w:rsid w:val="00D9626F"/>
    <w:rsid w:val="00DA36A9"/>
    <w:rsid w:val="00DA662E"/>
    <w:rsid w:val="00DB07D0"/>
    <w:rsid w:val="00DB0CB4"/>
    <w:rsid w:val="00DB4918"/>
    <w:rsid w:val="00DB6680"/>
    <w:rsid w:val="00DB6DB4"/>
    <w:rsid w:val="00DC707D"/>
    <w:rsid w:val="00DC7D41"/>
    <w:rsid w:val="00DD1FCD"/>
    <w:rsid w:val="00DD3FA3"/>
    <w:rsid w:val="00DE3F22"/>
    <w:rsid w:val="00DE4847"/>
    <w:rsid w:val="00DE7180"/>
    <w:rsid w:val="00DE7EEB"/>
    <w:rsid w:val="00DF2C40"/>
    <w:rsid w:val="00DF4744"/>
    <w:rsid w:val="00DF6A69"/>
    <w:rsid w:val="00E003E2"/>
    <w:rsid w:val="00E066B9"/>
    <w:rsid w:val="00E10128"/>
    <w:rsid w:val="00E127E0"/>
    <w:rsid w:val="00E13C7B"/>
    <w:rsid w:val="00E20AE9"/>
    <w:rsid w:val="00E20C5F"/>
    <w:rsid w:val="00E32D0C"/>
    <w:rsid w:val="00E404BE"/>
    <w:rsid w:val="00E42D40"/>
    <w:rsid w:val="00E466C1"/>
    <w:rsid w:val="00E62288"/>
    <w:rsid w:val="00E62DB5"/>
    <w:rsid w:val="00E63AAF"/>
    <w:rsid w:val="00E700DD"/>
    <w:rsid w:val="00E7583F"/>
    <w:rsid w:val="00E7772C"/>
    <w:rsid w:val="00E862A6"/>
    <w:rsid w:val="00E94719"/>
    <w:rsid w:val="00E94FD8"/>
    <w:rsid w:val="00EA51C7"/>
    <w:rsid w:val="00EA5AF8"/>
    <w:rsid w:val="00EC1B41"/>
    <w:rsid w:val="00EC6BA1"/>
    <w:rsid w:val="00EC7114"/>
    <w:rsid w:val="00ED1B8F"/>
    <w:rsid w:val="00ED3FCA"/>
    <w:rsid w:val="00ED70E5"/>
    <w:rsid w:val="00ED7568"/>
    <w:rsid w:val="00EE1A7E"/>
    <w:rsid w:val="00EE6991"/>
    <w:rsid w:val="00F03233"/>
    <w:rsid w:val="00F24A3F"/>
    <w:rsid w:val="00F35CC4"/>
    <w:rsid w:val="00F36793"/>
    <w:rsid w:val="00F37F71"/>
    <w:rsid w:val="00F41ACA"/>
    <w:rsid w:val="00F434E3"/>
    <w:rsid w:val="00F51169"/>
    <w:rsid w:val="00F54D66"/>
    <w:rsid w:val="00F55D8E"/>
    <w:rsid w:val="00F572F1"/>
    <w:rsid w:val="00F77430"/>
    <w:rsid w:val="00F913B8"/>
    <w:rsid w:val="00F92ACE"/>
    <w:rsid w:val="00F93103"/>
    <w:rsid w:val="00FA52BD"/>
    <w:rsid w:val="00FB0A44"/>
    <w:rsid w:val="00FB3C70"/>
    <w:rsid w:val="00FB6DBF"/>
    <w:rsid w:val="00FD1C8F"/>
    <w:rsid w:val="00FD25A4"/>
    <w:rsid w:val="00FD6664"/>
    <w:rsid w:val="00FE5D86"/>
    <w:rsid w:val="00FE734F"/>
    <w:rsid w:val="00FF071C"/>
    <w:rsid w:val="00FF61E0"/>
    <w:rsid w:val="00FF6A6F"/>
    <w:rsid w:val="00FF784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09A65"/>
  <w15:docId w15:val="{9652BAAC-D49D-A746-B5B7-758704538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it" w:eastAsia="en-GB" w:bidi="ar-SA"/>
      </w:rPr>
    </w:rPrDefault>
    <w:pPrDefault>
      <w:pPr>
        <w:spacing w:line="276" w:lineRule="auto"/>
        <w:ind w:left="144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jc w:val="center"/>
      <w:outlineLvl w:val="0"/>
    </w:pPr>
    <w:rPr>
      <w:b/>
      <w:sz w:val="40"/>
      <w:szCs w:val="40"/>
    </w:rPr>
  </w:style>
  <w:style w:type="paragraph" w:styleId="Titolo2">
    <w:name w:val="heading 2"/>
    <w:basedOn w:val="Normale"/>
    <w:next w:val="Normale"/>
    <w:link w:val="Titolo2Carattere"/>
    <w:uiPriority w:val="9"/>
    <w:unhideWhenUsed/>
    <w:qFormat/>
    <w:pPr>
      <w:keepNext/>
      <w:keepLines/>
      <w:spacing w:before="360" w:after="120"/>
      <w:outlineLvl w:val="1"/>
    </w:pPr>
    <w:rPr>
      <w:b/>
      <w:sz w:val="32"/>
      <w:szCs w:val="32"/>
    </w:rPr>
  </w:style>
  <w:style w:type="paragraph" w:styleId="Titolo3">
    <w:name w:val="heading 3"/>
    <w:basedOn w:val="Normale"/>
    <w:next w:val="Normale"/>
    <w:link w:val="Titolo3Carattere"/>
    <w:uiPriority w:val="9"/>
    <w:unhideWhenUsed/>
    <w:qFormat/>
    <w:rsid w:val="00D924EF"/>
    <w:pPr>
      <w:keepNext/>
      <w:keepLines/>
      <w:spacing w:before="160" w:after="80" w:line="240" w:lineRule="auto"/>
      <w:ind w:left="0" w:firstLine="0"/>
      <w:jc w:val="left"/>
      <w:outlineLvl w:val="2"/>
    </w:pPr>
    <w:rPr>
      <w:rFonts w:eastAsiaTheme="majorEastAsia"/>
      <w:color w:val="365F91" w:themeColor="accent1" w:themeShade="BF"/>
      <w:kern w:val="2"/>
      <w:sz w:val="28"/>
      <w:szCs w:val="28"/>
      <w:lang w:val="en-US" w:eastAsia="en-US"/>
      <w14:ligatures w14:val="standardContextual"/>
    </w:rPr>
  </w:style>
  <w:style w:type="paragraph" w:styleId="Titolo4">
    <w:name w:val="heading 4"/>
    <w:basedOn w:val="Normale"/>
    <w:next w:val="Normale"/>
    <w:uiPriority w:val="9"/>
    <w:semiHidden/>
    <w:unhideWhenUsed/>
    <w:qFormat/>
    <w:pPr>
      <w:keepNext/>
      <w:keepLines/>
      <w:spacing w:before="280" w:after="80"/>
      <w:outlineLvl w:val="3"/>
    </w:pPr>
    <w:rPr>
      <w:color w:val="666666"/>
    </w:rPr>
  </w:style>
  <w:style w:type="paragraph" w:styleId="Titolo5">
    <w:name w:val="heading 5"/>
    <w:basedOn w:val="Normale"/>
    <w:next w:val="Normale"/>
    <w:uiPriority w:val="9"/>
    <w:semiHidden/>
    <w:unhideWhenUsed/>
    <w:qFormat/>
    <w:pPr>
      <w:keepNext/>
      <w:keepLines/>
      <w:spacing w:before="240" w:after="80"/>
      <w:outlineLvl w:val="4"/>
    </w:pPr>
    <w:rPr>
      <w:color w:val="666666"/>
      <w:sz w:val="22"/>
      <w:szCs w:val="22"/>
    </w:rPr>
  </w:style>
  <w:style w:type="paragraph" w:styleId="Titolo6">
    <w:name w:val="heading 6"/>
    <w:basedOn w:val="Normale"/>
    <w:next w:val="Normale"/>
    <w:uiPriority w:val="9"/>
    <w:semiHidden/>
    <w:unhideWhenUsed/>
    <w:qFormat/>
    <w:pPr>
      <w:keepNext/>
      <w:keepLines/>
      <w:spacing w:before="240" w:after="80"/>
      <w:outlineLvl w:val="5"/>
    </w:pPr>
    <w:rPr>
      <w:i/>
      <w:color w:val="666666"/>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rFonts w:ascii="Arial" w:eastAsia="Arial" w:hAnsi="Arial" w:cs="Arial"/>
      <w:color w:val="666666"/>
      <w:sz w:val="30"/>
      <w:szCs w:val="30"/>
    </w:rPr>
  </w:style>
  <w:style w:type="table" w:customStyle="1" w:styleId="a">
    <w:basedOn w:val="Tabellanormale"/>
    <w:tblPr>
      <w:tblStyleRowBandSize w:val="1"/>
      <w:tblStyleColBandSize w:val="1"/>
      <w:tblCellMar>
        <w:top w:w="100" w:type="dxa"/>
        <w:left w:w="100" w:type="dxa"/>
        <w:bottom w:w="100" w:type="dxa"/>
        <w:right w:w="100" w:type="dxa"/>
      </w:tblCellMar>
    </w:tblPr>
  </w:style>
  <w:style w:type="paragraph" w:styleId="Testonotaapidipagina">
    <w:name w:val="footnote text"/>
    <w:basedOn w:val="Normale"/>
    <w:link w:val="TestonotaapidipaginaCarattere"/>
    <w:uiPriority w:val="99"/>
    <w:unhideWhenUsed/>
    <w:rsid w:val="00DB0CB4"/>
    <w:pPr>
      <w:spacing w:line="240" w:lineRule="auto"/>
      <w:ind w:left="360"/>
      <w:jc w:val="left"/>
    </w:pPr>
    <w:rPr>
      <w:sz w:val="20"/>
      <w:szCs w:val="20"/>
    </w:rPr>
  </w:style>
  <w:style w:type="character" w:customStyle="1" w:styleId="TestonotaapidipaginaCarattere">
    <w:name w:val="Testo nota a piè di pagina Carattere"/>
    <w:basedOn w:val="Carpredefinitoparagrafo"/>
    <w:link w:val="Testonotaapidipagina"/>
    <w:uiPriority w:val="99"/>
    <w:rsid w:val="00DB0CB4"/>
    <w:rPr>
      <w:sz w:val="20"/>
      <w:szCs w:val="20"/>
    </w:rPr>
  </w:style>
  <w:style w:type="character" w:styleId="Rimandonotaapidipagina">
    <w:name w:val="footnote reference"/>
    <w:basedOn w:val="Carpredefinitoparagrafo"/>
    <w:uiPriority w:val="99"/>
    <w:semiHidden/>
    <w:unhideWhenUsed/>
    <w:rsid w:val="0071047F"/>
    <w:rPr>
      <w:vertAlign w:val="superscript"/>
    </w:rPr>
  </w:style>
  <w:style w:type="character" w:styleId="Collegamentoipertestuale">
    <w:name w:val="Hyperlink"/>
    <w:basedOn w:val="Carpredefinitoparagrafo"/>
    <w:uiPriority w:val="99"/>
    <w:unhideWhenUsed/>
    <w:rsid w:val="00AA5F98"/>
    <w:rPr>
      <w:color w:val="0000FF" w:themeColor="hyperlink"/>
      <w:u w:val="single"/>
    </w:rPr>
  </w:style>
  <w:style w:type="character" w:styleId="Menzionenonrisolta">
    <w:name w:val="Unresolved Mention"/>
    <w:basedOn w:val="Carpredefinitoparagrafo"/>
    <w:uiPriority w:val="99"/>
    <w:semiHidden/>
    <w:unhideWhenUsed/>
    <w:rsid w:val="00AA5F98"/>
    <w:rPr>
      <w:color w:val="605E5C"/>
      <w:shd w:val="clear" w:color="auto" w:fill="E1DFDD"/>
    </w:rPr>
  </w:style>
  <w:style w:type="paragraph" w:styleId="Intestazione">
    <w:name w:val="header"/>
    <w:basedOn w:val="Normale"/>
    <w:link w:val="IntestazioneCarattere"/>
    <w:uiPriority w:val="99"/>
    <w:unhideWhenUsed/>
    <w:rsid w:val="00DE4847"/>
    <w:pPr>
      <w:tabs>
        <w:tab w:val="center" w:pos="4513"/>
        <w:tab w:val="right" w:pos="9026"/>
      </w:tabs>
      <w:spacing w:line="240" w:lineRule="auto"/>
    </w:pPr>
  </w:style>
  <w:style w:type="character" w:customStyle="1" w:styleId="IntestazioneCarattere">
    <w:name w:val="Intestazione Carattere"/>
    <w:basedOn w:val="Carpredefinitoparagrafo"/>
    <w:link w:val="Intestazione"/>
    <w:uiPriority w:val="99"/>
    <w:rsid w:val="00DE4847"/>
  </w:style>
  <w:style w:type="character" w:styleId="Rimandocommento">
    <w:name w:val="annotation reference"/>
    <w:basedOn w:val="Carpredefinitoparagrafo"/>
    <w:uiPriority w:val="99"/>
    <w:semiHidden/>
    <w:unhideWhenUsed/>
    <w:rsid w:val="004E4F90"/>
    <w:rPr>
      <w:sz w:val="16"/>
      <w:szCs w:val="16"/>
    </w:rPr>
  </w:style>
  <w:style w:type="paragraph" w:styleId="Testocommento">
    <w:name w:val="annotation text"/>
    <w:basedOn w:val="Normale"/>
    <w:link w:val="TestocommentoCarattere"/>
    <w:uiPriority w:val="99"/>
    <w:unhideWhenUsed/>
    <w:rsid w:val="004E4F90"/>
    <w:pPr>
      <w:spacing w:line="240" w:lineRule="auto"/>
    </w:pPr>
    <w:rPr>
      <w:sz w:val="20"/>
      <w:szCs w:val="20"/>
    </w:rPr>
  </w:style>
  <w:style w:type="character" w:customStyle="1" w:styleId="TestocommentoCarattere">
    <w:name w:val="Testo commento Carattere"/>
    <w:basedOn w:val="Carpredefinitoparagrafo"/>
    <w:link w:val="Testocommento"/>
    <w:uiPriority w:val="99"/>
    <w:rsid w:val="004E4F90"/>
    <w:rPr>
      <w:sz w:val="20"/>
      <w:szCs w:val="20"/>
    </w:rPr>
  </w:style>
  <w:style w:type="paragraph" w:styleId="Soggettocommento">
    <w:name w:val="annotation subject"/>
    <w:basedOn w:val="Testocommento"/>
    <w:next w:val="Testocommento"/>
    <w:link w:val="SoggettocommentoCarattere"/>
    <w:uiPriority w:val="99"/>
    <w:semiHidden/>
    <w:unhideWhenUsed/>
    <w:rsid w:val="004E4F90"/>
    <w:rPr>
      <w:b/>
      <w:bCs/>
    </w:rPr>
  </w:style>
  <w:style w:type="character" w:customStyle="1" w:styleId="SoggettocommentoCarattere">
    <w:name w:val="Soggetto commento Carattere"/>
    <w:basedOn w:val="TestocommentoCarattere"/>
    <w:link w:val="Soggettocommento"/>
    <w:uiPriority w:val="99"/>
    <w:semiHidden/>
    <w:rsid w:val="004E4F90"/>
    <w:rPr>
      <w:b/>
      <w:bCs/>
      <w:sz w:val="20"/>
      <w:szCs w:val="20"/>
    </w:rPr>
  </w:style>
  <w:style w:type="paragraph" w:styleId="Paragrafoelenco">
    <w:name w:val="List Paragraph"/>
    <w:basedOn w:val="Normale"/>
    <w:uiPriority w:val="34"/>
    <w:qFormat/>
    <w:rsid w:val="00221A57"/>
    <w:pPr>
      <w:ind w:left="720"/>
      <w:contextualSpacing/>
    </w:pPr>
  </w:style>
  <w:style w:type="character" w:styleId="Collegamentovisitato">
    <w:name w:val="FollowedHyperlink"/>
    <w:basedOn w:val="Carpredefinitoparagrafo"/>
    <w:uiPriority w:val="99"/>
    <w:semiHidden/>
    <w:unhideWhenUsed/>
    <w:rsid w:val="00827832"/>
    <w:rPr>
      <w:color w:val="800080" w:themeColor="followedHyperlink"/>
      <w:u w:val="single"/>
    </w:rPr>
  </w:style>
  <w:style w:type="paragraph" w:styleId="Bibliografia">
    <w:name w:val="Bibliography"/>
    <w:basedOn w:val="Normale"/>
    <w:next w:val="Normale"/>
    <w:uiPriority w:val="37"/>
    <w:unhideWhenUsed/>
    <w:rsid w:val="004F1380"/>
    <w:pPr>
      <w:spacing w:line="480" w:lineRule="auto"/>
      <w:ind w:left="720" w:hanging="720"/>
    </w:pPr>
  </w:style>
  <w:style w:type="character" w:styleId="Rimandonotadichiusura">
    <w:name w:val="endnote reference"/>
    <w:basedOn w:val="Carpredefinitoparagrafo"/>
    <w:uiPriority w:val="99"/>
    <w:semiHidden/>
    <w:unhideWhenUsed/>
    <w:rsid w:val="006B4BBD"/>
    <w:rPr>
      <w:vertAlign w:val="superscript"/>
    </w:rPr>
  </w:style>
  <w:style w:type="character" w:customStyle="1" w:styleId="Titolo2Carattere">
    <w:name w:val="Titolo 2 Carattere"/>
    <w:basedOn w:val="Carpredefinitoparagrafo"/>
    <w:link w:val="Titolo2"/>
    <w:uiPriority w:val="9"/>
    <w:rsid w:val="00155149"/>
    <w:rPr>
      <w:b/>
      <w:sz w:val="32"/>
      <w:szCs w:val="32"/>
    </w:rPr>
  </w:style>
  <w:style w:type="character" w:customStyle="1" w:styleId="Titolo3Carattere">
    <w:name w:val="Titolo 3 Carattere"/>
    <w:basedOn w:val="Carpredefinitoparagrafo"/>
    <w:link w:val="Titolo3"/>
    <w:uiPriority w:val="9"/>
    <w:rsid w:val="00D924EF"/>
    <w:rPr>
      <w:rFonts w:eastAsiaTheme="majorEastAsia"/>
      <w:color w:val="365F91" w:themeColor="accent1" w:themeShade="BF"/>
      <w:kern w:val="2"/>
      <w:sz w:val="28"/>
      <w:szCs w:val="28"/>
      <w:lang w:val="en-US"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328899">
      <w:bodyDiv w:val="1"/>
      <w:marLeft w:val="0"/>
      <w:marRight w:val="0"/>
      <w:marTop w:val="0"/>
      <w:marBottom w:val="0"/>
      <w:divBdr>
        <w:top w:val="none" w:sz="0" w:space="0" w:color="auto"/>
        <w:left w:val="none" w:sz="0" w:space="0" w:color="auto"/>
        <w:bottom w:val="none" w:sz="0" w:space="0" w:color="auto"/>
        <w:right w:val="none" w:sz="0" w:space="0" w:color="auto"/>
      </w:divBdr>
    </w:div>
    <w:div w:id="144202151">
      <w:bodyDiv w:val="1"/>
      <w:marLeft w:val="0"/>
      <w:marRight w:val="0"/>
      <w:marTop w:val="0"/>
      <w:marBottom w:val="0"/>
      <w:divBdr>
        <w:top w:val="none" w:sz="0" w:space="0" w:color="auto"/>
        <w:left w:val="none" w:sz="0" w:space="0" w:color="auto"/>
        <w:bottom w:val="none" w:sz="0" w:space="0" w:color="auto"/>
        <w:right w:val="none" w:sz="0" w:space="0" w:color="auto"/>
      </w:divBdr>
    </w:div>
    <w:div w:id="216474174">
      <w:bodyDiv w:val="1"/>
      <w:marLeft w:val="0"/>
      <w:marRight w:val="0"/>
      <w:marTop w:val="0"/>
      <w:marBottom w:val="0"/>
      <w:divBdr>
        <w:top w:val="none" w:sz="0" w:space="0" w:color="auto"/>
        <w:left w:val="none" w:sz="0" w:space="0" w:color="auto"/>
        <w:bottom w:val="none" w:sz="0" w:space="0" w:color="auto"/>
        <w:right w:val="none" w:sz="0" w:space="0" w:color="auto"/>
      </w:divBdr>
    </w:div>
    <w:div w:id="245110860">
      <w:bodyDiv w:val="1"/>
      <w:marLeft w:val="0"/>
      <w:marRight w:val="0"/>
      <w:marTop w:val="0"/>
      <w:marBottom w:val="0"/>
      <w:divBdr>
        <w:top w:val="none" w:sz="0" w:space="0" w:color="auto"/>
        <w:left w:val="none" w:sz="0" w:space="0" w:color="auto"/>
        <w:bottom w:val="none" w:sz="0" w:space="0" w:color="auto"/>
        <w:right w:val="none" w:sz="0" w:space="0" w:color="auto"/>
      </w:divBdr>
    </w:div>
    <w:div w:id="246229535">
      <w:bodyDiv w:val="1"/>
      <w:marLeft w:val="0"/>
      <w:marRight w:val="0"/>
      <w:marTop w:val="0"/>
      <w:marBottom w:val="0"/>
      <w:divBdr>
        <w:top w:val="none" w:sz="0" w:space="0" w:color="auto"/>
        <w:left w:val="none" w:sz="0" w:space="0" w:color="auto"/>
        <w:bottom w:val="none" w:sz="0" w:space="0" w:color="auto"/>
        <w:right w:val="none" w:sz="0" w:space="0" w:color="auto"/>
      </w:divBdr>
    </w:div>
    <w:div w:id="281545941">
      <w:bodyDiv w:val="1"/>
      <w:marLeft w:val="0"/>
      <w:marRight w:val="0"/>
      <w:marTop w:val="0"/>
      <w:marBottom w:val="0"/>
      <w:divBdr>
        <w:top w:val="none" w:sz="0" w:space="0" w:color="auto"/>
        <w:left w:val="none" w:sz="0" w:space="0" w:color="auto"/>
        <w:bottom w:val="none" w:sz="0" w:space="0" w:color="auto"/>
        <w:right w:val="none" w:sz="0" w:space="0" w:color="auto"/>
      </w:divBdr>
    </w:div>
    <w:div w:id="282613259">
      <w:bodyDiv w:val="1"/>
      <w:marLeft w:val="0"/>
      <w:marRight w:val="0"/>
      <w:marTop w:val="0"/>
      <w:marBottom w:val="0"/>
      <w:divBdr>
        <w:top w:val="none" w:sz="0" w:space="0" w:color="auto"/>
        <w:left w:val="none" w:sz="0" w:space="0" w:color="auto"/>
        <w:bottom w:val="none" w:sz="0" w:space="0" w:color="auto"/>
        <w:right w:val="none" w:sz="0" w:space="0" w:color="auto"/>
      </w:divBdr>
    </w:div>
    <w:div w:id="329022240">
      <w:bodyDiv w:val="1"/>
      <w:marLeft w:val="0"/>
      <w:marRight w:val="0"/>
      <w:marTop w:val="0"/>
      <w:marBottom w:val="0"/>
      <w:divBdr>
        <w:top w:val="none" w:sz="0" w:space="0" w:color="auto"/>
        <w:left w:val="none" w:sz="0" w:space="0" w:color="auto"/>
        <w:bottom w:val="none" w:sz="0" w:space="0" w:color="auto"/>
        <w:right w:val="none" w:sz="0" w:space="0" w:color="auto"/>
      </w:divBdr>
    </w:div>
    <w:div w:id="391193883">
      <w:bodyDiv w:val="1"/>
      <w:marLeft w:val="0"/>
      <w:marRight w:val="0"/>
      <w:marTop w:val="0"/>
      <w:marBottom w:val="0"/>
      <w:divBdr>
        <w:top w:val="none" w:sz="0" w:space="0" w:color="auto"/>
        <w:left w:val="none" w:sz="0" w:space="0" w:color="auto"/>
        <w:bottom w:val="none" w:sz="0" w:space="0" w:color="auto"/>
        <w:right w:val="none" w:sz="0" w:space="0" w:color="auto"/>
      </w:divBdr>
    </w:div>
    <w:div w:id="411240241">
      <w:bodyDiv w:val="1"/>
      <w:marLeft w:val="0"/>
      <w:marRight w:val="0"/>
      <w:marTop w:val="0"/>
      <w:marBottom w:val="0"/>
      <w:divBdr>
        <w:top w:val="none" w:sz="0" w:space="0" w:color="auto"/>
        <w:left w:val="none" w:sz="0" w:space="0" w:color="auto"/>
        <w:bottom w:val="none" w:sz="0" w:space="0" w:color="auto"/>
        <w:right w:val="none" w:sz="0" w:space="0" w:color="auto"/>
      </w:divBdr>
    </w:div>
    <w:div w:id="451899121">
      <w:bodyDiv w:val="1"/>
      <w:marLeft w:val="0"/>
      <w:marRight w:val="0"/>
      <w:marTop w:val="0"/>
      <w:marBottom w:val="0"/>
      <w:divBdr>
        <w:top w:val="none" w:sz="0" w:space="0" w:color="auto"/>
        <w:left w:val="none" w:sz="0" w:space="0" w:color="auto"/>
        <w:bottom w:val="none" w:sz="0" w:space="0" w:color="auto"/>
        <w:right w:val="none" w:sz="0" w:space="0" w:color="auto"/>
      </w:divBdr>
    </w:div>
    <w:div w:id="478035012">
      <w:bodyDiv w:val="1"/>
      <w:marLeft w:val="0"/>
      <w:marRight w:val="0"/>
      <w:marTop w:val="0"/>
      <w:marBottom w:val="0"/>
      <w:divBdr>
        <w:top w:val="none" w:sz="0" w:space="0" w:color="auto"/>
        <w:left w:val="none" w:sz="0" w:space="0" w:color="auto"/>
        <w:bottom w:val="none" w:sz="0" w:space="0" w:color="auto"/>
        <w:right w:val="none" w:sz="0" w:space="0" w:color="auto"/>
      </w:divBdr>
    </w:div>
    <w:div w:id="499538257">
      <w:bodyDiv w:val="1"/>
      <w:marLeft w:val="0"/>
      <w:marRight w:val="0"/>
      <w:marTop w:val="0"/>
      <w:marBottom w:val="0"/>
      <w:divBdr>
        <w:top w:val="none" w:sz="0" w:space="0" w:color="auto"/>
        <w:left w:val="none" w:sz="0" w:space="0" w:color="auto"/>
        <w:bottom w:val="none" w:sz="0" w:space="0" w:color="auto"/>
        <w:right w:val="none" w:sz="0" w:space="0" w:color="auto"/>
      </w:divBdr>
    </w:div>
    <w:div w:id="501046893">
      <w:bodyDiv w:val="1"/>
      <w:marLeft w:val="0"/>
      <w:marRight w:val="0"/>
      <w:marTop w:val="0"/>
      <w:marBottom w:val="0"/>
      <w:divBdr>
        <w:top w:val="none" w:sz="0" w:space="0" w:color="auto"/>
        <w:left w:val="none" w:sz="0" w:space="0" w:color="auto"/>
        <w:bottom w:val="none" w:sz="0" w:space="0" w:color="auto"/>
        <w:right w:val="none" w:sz="0" w:space="0" w:color="auto"/>
      </w:divBdr>
    </w:div>
    <w:div w:id="540018567">
      <w:bodyDiv w:val="1"/>
      <w:marLeft w:val="0"/>
      <w:marRight w:val="0"/>
      <w:marTop w:val="0"/>
      <w:marBottom w:val="0"/>
      <w:divBdr>
        <w:top w:val="none" w:sz="0" w:space="0" w:color="auto"/>
        <w:left w:val="none" w:sz="0" w:space="0" w:color="auto"/>
        <w:bottom w:val="none" w:sz="0" w:space="0" w:color="auto"/>
        <w:right w:val="none" w:sz="0" w:space="0" w:color="auto"/>
      </w:divBdr>
    </w:div>
    <w:div w:id="553663893">
      <w:bodyDiv w:val="1"/>
      <w:marLeft w:val="0"/>
      <w:marRight w:val="0"/>
      <w:marTop w:val="0"/>
      <w:marBottom w:val="0"/>
      <w:divBdr>
        <w:top w:val="none" w:sz="0" w:space="0" w:color="auto"/>
        <w:left w:val="none" w:sz="0" w:space="0" w:color="auto"/>
        <w:bottom w:val="none" w:sz="0" w:space="0" w:color="auto"/>
        <w:right w:val="none" w:sz="0" w:space="0" w:color="auto"/>
      </w:divBdr>
    </w:div>
    <w:div w:id="559095935">
      <w:bodyDiv w:val="1"/>
      <w:marLeft w:val="0"/>
      <w:marRight w:val="0"/>
      <w:marTop w:val="0"/>
      <w:marBottom w:val="0"/>
      <w:divBdr>
        <w:top w:val="none" w:sz="0" w:space="0" w:color="auto"/>
        <w:left w:val="none" w:sz="0" w:space="0" w:color="auto"/>
        <w:bottom w:val="none" w:sz="0" w:space="0" w:color="auto"/>
        <w:right w:val="none" w:sz="0" w:space="0" w:color="auto"/>
      </w:divBdr>
    </w:div>
    <w:div w:id="590551831">
      <w:bodyDiv w:val="1"/>
      <w:marLeft w:val="0"/>
      <w:marRight w:val="0"/>
      <w:marTop w:val="0"/>
      <w:marBottom w:val="0"/>
      <w:divBdr>
        <w:top w:val="none" w:sz="0" w:space="0" w:color="auto"/>
        <w:left w:val="none" w:sz="0" w:space="0" w:color="auto"/>
        <w:bottom w:val="none" w:sz="0" w:space="0" w:color="auto"/>
        <w:right w:val="none" w:sz="0" w:space="0" w:color="auto"/>
      </w:divBdr>
    </w:div>
    <w:div w:id="621425565">
      <w:bodyDiv w:val="1"/>
      <w:marLeft w:val="0"/>
      <w:marRight w:val="0"/>
      <w:marTop w:val="0"/>
      <w:marBottom w:val="0"/>
      <w:divBdr>
        <w:top w:val="none" w:sz="0" w:space="0" w:color="auto"/>
        <w:left w:val="none" w:sz="0" w:space="0" w:color="auto"/>
        <w:bottom w:val="none" w:sz="0" w:space="0" w:color="auto"/>
        <w:right w:val="none" w:sz="0" w:space="0" w:color="auto"/>
      </w:divBdr>
    </w:div>
    <w:div w:id="716323851">
      <w:bodyDiv w:val="1"/>
      <w:marLeft w:val="0"/>
      <w:marRight w:val="0"/>
      <w:marTop w:val="0"/>
      <w:marBottom w:val="0"/>
      <w:divBdr>
        <w:top w:val="none" w:sz="0" w:space="0" w:color="auto"/>
        <w:left w:val="none" w:sz="0" w:space="0" w:color="auto"/>
        <w:bottom w:val="none" w:sz="0" w:space="0" w:color="auto"/>
        <w:right w:val="none" w:sz="0" w:space="0" w:color="auto"/>
      </w:divBdr>
    </w:div>
    <w:div w:id="720398449">
      <w:bodyDiv w:val="1"/>
      <w:marLeft w:val="0"/>
      <w:marRight w:val="0"/>
      <w:marTop w:val="0"/>
      <w:marBottom w:val="0"/>
      <w:divBdr>
        <w:top w:val="none" w:sz="0" w:space="0" w:color="auto"/>
        <w:left w:val="none" w:sz="0" w:space="0" w:color="auto"/>
        <w:bottom w:val="none" w:sz="0" w:space="0" w:color="auto"/>
        <w:right w:val="none" w:sz="0" w:space="0" w:color="auto"/>
      </w:divBdr>
    </w:div>
    <w:div w:id="766536439">
      <w:bodyDiv w:val="1"/>
      <w:marLeft w:val="0"/>
      <w:marRight w:val="0"/>
      <w:marTop w:val="0"/>
      <w:marBottom w:val="0"/>
      <w:divBdr>
        <w:top w:val="none" w:sz="0" w:space="0" w:color="auto"/>
        <w:left w:val="none" w:sz="0" w:space="0" w:color="auto"/>
        <w:bottom w:val="none" w:sz="0" w:space="0" w:color="auto"/>
        <w:right w:val="none" w:sz="0" w:space="0" w:color="auto"/>
      </w:divBdr>
    </w:div>
    <w:div w:id="840000747">
      <w:bodyDiv w:val="1"/>
      <w:marLeft w:val="0"/>
      <w:marRight w:val="0"/>
      <w:marTop w:val="0"/>
      <w:marBottom w:val="0"/>
      <w:divBdr>
        <w:top w:val="none" w:sz="0" w:space="0" w:color="auto"/>
        <w:left w:val="none" w:sz="0" w:space="0" w:color="auto"/>
        <w:bottom w:val="none" w:sz="0" w:space="0" w:color="auto"/>
        <w:right w:val="none" w:sz="0" w:space="0" w:color="auto"/>
      </w:divBdr>
    </w:div>
    <w:div w:id="941764550">
      <w:bodyDiv w:val="1"/>
      <w:marLeft w:val="0"/>
      <w:marRight w:val="0"/>
      <w:marTop w:val="0"/>
      <w:marBottom w:val="0"/>
      <w:divBdr>
        <w:top w:val="none" w:sz="0" w:space="0" w:color="auto"/>
        <w:left w:val="none" w:sz="0" w:space="0" w:color="auto"/>
        <w:bottom w:val="none" w:sz="0" w:space="0" w:color="auto"/>
        <w:right w:val="none" w:sz="0" w:space="0" w:color="auto"/>
      </w:divBdr>
    </w:div>
    <w:div w:id="997535502">
      <w:bodyDiv w:val="1"/>
      <w:marLeft w:val="0"/>
      <w:marRight w:val="0"/>
      <w:marTop w:val="0"/>
      <w:marBottom w:val="0"/>
      <w:divBdr>
        <w:top w:val="none" w:sz="0" w:space="0" w:color="auto"/>
        <w:left w:val="none" w:sz="0" w:space="0" w:color="auto"/>
        <w:bottom w:val="none" w:sz="0" w:space="0" w:color="auto"/>
        <w:right w:val="none" w:sz="0" w:space="0" w:color="auto"/>
      </w:divBdr>
    </w:div>
    <w:div w:id="1030689053">
      <w:bodyDiv w:val="1"/>
      <w:marLeft w:val="0"/>
      <w:marRight w:val="0"/>
      <w:marTop w:val="0"/>
      <w:marBottom w:val="0"/>
      <w:divBdr>
        <w:top w:val="none" w:sz="0" w:space="0" w:color="auto"/>
        <w:left w:val="none" w:sz="0" w:space="0" w:color="auto"/>
        <w:bottom w:val="none" w:sz="0" w:space="0" w:color="auto"/>
        <w:right w:val="none" w:sz="0" w:space="0" w:color="auto"/>
      </w:divBdr>
    </w:div>
    <w:div w:id="1067528764">
      <w:bodyDiv w:val="1"/>
      <w:marLeft w:val="0"/>
      <w:marRight w:val="0"/>
      <w:marTop w:val="0"/>
      <w:marBottom w:val="0"/>
      <w:divBdr>
        <w:top w:val="none" w:sz="0" w:space="0" w:color="auto"/>
        <w:left w:val="none" w:sz="0" w:space="0" w:color="auto"/>
        <w:bottom w:val="none" w:sz="0" w:space="0" w:color="auto"/>
        <w:right w:val="none" w:sz="0" w:space="0" w:color="auto"/>
      </w:divBdr>
    </w:div>
    <w:div w:id="1110474033">
      <w:bodyDiv w:val="1"/>
      <w:marLeft w:val="0"/>
      <w:marRight w:val="0"/>
      <w:marTop w:val="0"/>
      <w:marBottom w:val="0"/>
      <w:divBdr>
        <w:top w:val="none" w:sz="0" w:space="0" w:color="auto"/>
        <w:left w:val="none" w:sz="0" w:space="0" w:color="auto"/>
        <w:bottom w:val="none" w:sz="0" w:space="0" w:color="auto"/>
        <w:right w:val="none" w:sz="0" w:space="0" w:color="auto"/>
      </w:divBdr>
    </w:div>
    <w:div w:id="1211454690">
      <w:bodyDiv w:val="1"/>
      <w:marLeft w:val="0"/>
      <w:marRight w:val="0"/>
      <w:marTop w:val="0"/>
      <w:marBottom w:val="0"/>
      <w:divBdr>
        <w:top w:val="none" w:sz="0" w:space="0" w:color="auto"/>
        <w:left w:val="none" w:sz="0" w:space="0" w:color="auto"/>
        <w:bottom w:val="none" w:sz="0" w:space="0" w:color="auto"/>
        <w:right w:val="none" w:sz="0" w:space="0" w:color="auto"/>
      </w:divBdr>
    </w:div>
    <w:div w:id="1222525124">
      <w:bodyDiv w:val="1"/>
      <w:marLeft w:val="0"/>
      <w:marRight w:val="0"/>
      <w:marTop w:val="0"/>
      <w:marBottom w:val="0"/>
      <w:divBdr>
        <w:top w:val="none" w:sz="0" w:space="0" w:color="auto"/>
        <w:left w:val="none" w:sz="0" w:space="0" w:color="auto"/>
        <w:bottom w:val="none" w:sz="0" w:space="0" w:color="auto"/>
        <w:right w:val="none" w:sz="0" w:space="0" w:color="auto"/>
      </w:divBdr>
    </w:div>
    <w:div w:id="1244678784">
      <w:bodyDiv w:val="1"/>
      <w:marLeft w:val="0"/>
      <w:marRight w:val="0"/>
      <w:marTop w:val="0"/>
      <w:marBottom w:val="0"/>
      <w:divBdr>
        <w:top w:val="none" w:sz="0" w:space="0" w:color="auto"/>
        <w:left w:val="none" w:sz="0" w:space="0" w:color="auto"/>
        <w:bottom w:val="none" w:sz="0" w:space="0" w:color="auto"/>
        <w:right w:val="none" w:sz="0" w:space="0" w:color="auto"/>
      </w:divBdr>
    </w:div>
    <w:div w:id="1248541197">
      <w:bodyDiv w:val="1"/>
      <w:marLeft w:val="0"/>
      <w:marRight w:val="0"/>
      <w:marTop w:val="0"/>
      <w:marBottom w:val="0"/>
      <w:divBdr>
        <w:top w:val="none" w:sz="0" w:space="0" w:color="auto"/>
        <w:left w:val="none" w:sz="0" w:space="0" w:color="auto"/>
        <w:bottom w:val="none" w:sz="0" w:space="0" w:color="auto"/>
        <w:right w:val="none" w:sz="0" w:space="0" w:color="auto"/>
      </w:divBdr>
    </w:div>
    <w:div w:id="1258712214">
      <w:bodyDiv w:val="1"/>
      <w:marLeft w:val="0"/>
      <w:marRight w:val="0"/>
      <w:marTop w:val="0"/>
      <w:marBottom w:val="0"/>
      <w:divBdr>
        <w:top w:val="none" w:sz="0" w:space="0" w:color="auto"/>
        <w:left w:val="none" w:sz="0" w:space="0" w:color="auto"/>
        <w:bottom w:val="none" w:sz="0" w:space="0" w:color="auto"/>
        <w:right w:val="none" w:sz="0" w:space="0" w:color="auto"/>
      </w:divBdr>
    </w:div>
    <w:div w:id="1263538895">
      <w:bodyDiv w:val="1"/>
      <w:marLeft w:val="0"/>
      <w:marRight w:val="0"/>
      <w:marTop w:val="0"/>
      <w:marBottom w:val="0"/>
      <w:divBdr>
        <w:top w:val="none" w:sz="0" w:space="0" w:color="auto"/>
        <w:left w:val="none" w:sz="0" w:space="0" w:color="auto"/>
        <w:bottom w:val="none" w:sz="0" w:space="0" w:color="auto"/>
        <w:right w:val="none" w:sz="0" w:space="0" w:color="auto"/>
      </w:divBdr>
    </w:div>
    <w:div w:id="1284312949">
      <w:bodyDiv w:val="1"/>
      <w:marLeft w:val="0"/>
      <w:marRight w:val="0"/>
      <w:marTop w:val="0"/>
      <w:marBottom w:val="0"/>
      <w:divBdr>
        <w:top w:val="none" w:sz="0" w:space="0" w:color="auto"/>
        <w:left w:val="none" w:sz="0" w:space="0" w:color="auto"/>
        <w:bottom w:val="none" w:sz="0" w:space="0" w:color="auto"/>
        <w:right w:val="none" w:sz="0" w:space="0" w:color="auto"/>
      </w:divBdr>
    </w:div>
    <w:div w:id="1339192953">
      <w:bodyDiv w:val="1"/>
      <w:marLeft w:val="0"/>
      <w:marRight w:val="0"/>
      <w:marTop w:val="0"/>
      <w:marBottom w:val="0"/>
      <w:divBdr>
        <w:top w:val="none" w:sz="0" w:space="0" w:color="auto"/>
        <w:left w:val="none" w:sz="0" w:space="0" w:color="auto"/>
        <w:bottom w:val="none" w:sz="0" w:space="0" w:color="auto"/>
        <w:right w:val="none" w:sz="0" w:space="0" w:color="auto"/>
      </w:divBdr>
    </w:div>
    <w:div w:id="1381050430">
      <w:bodyDiv w:val="1"/>
      <w:marLeft w:val="0"/>
      <w:marRight w:val="0"/>
      <w:marTop w:val="0"/>
      <w:marBottom w:val="0"/>
      <w:divBdr>
        <w:top w:val="none" w:sz="0" w:space="0" w:color="auto"/>
        <w:left w:val="none" w:sz="0" w:space="0" w:color="auto"/>
        <w:bottom w:val="none" w:sz="0" w:space="0" w:color="auto"/>
        <w:right w:val="none" w:sz="0" w:space="0" w:color="auto"/>
      </w:divBdr>
    </w:div>
    <w:div w:id="1384518374">
      <w:bodyDiv w:val="1"/>
      <w:marLeft w:val="0"/>
      <w:marRight w:val="0"/>
      <w:marTop w:val="0"/>
      <w:marBottom w:val="0"/>
      <w:divBdr>
        <w:top w:val="none" w:sz="0" w:space="0" w:color="auto"/>
        <w:left w:val="none" w:sz="0" w:space="0" w:color="auto"/>
        <w:bottom w:val="none" w:sz="0" w:space="0" w:color="auto"/>
        <w:right w:val="none" w:sz="0" w:space="0" w:color="auto"/>
      </w:divBdr>
    </w:div>
    <w:div w:id="1485321107">
      <w:bodyDiv w:val="1"/>
      <w:marLeft w:val="0"/>
      <w:marRight w:val="0"/>
      <w:marTop w:val="0"/>
      <w:marBottom w:val="0"/>
      <w:divBdr>
        <w:top w:val="none" w:sz="0" w:space="0" w:color="auto"/>
        <w:left w:val="none" w:sz="0" w:space="0" w:color="auto"/>
        <w:bottom w:val="none" w:sz="0" w:space="0" w:color="auto"/>
        <w:right w:val="none" w:sz="0" w:space="0" w:color="auto"/>
      </w:divBdr>
    </w:div>
    <w:div w:id="1488521042">
      <w:bodyDiv w:val="1"/>
      <w:marLeft w:val="0"/>
      <w:marRight w:val="0"/>
      <w:marTop w:val="0"/>
      <w:marBottom w:val="0"/>
      <w:divBdr>
        <w:top w:val="none" w:sz="0" w:space="0" w:color="auto"/>
        <w:left w:val="none" w:sz="0" w:space="0" w:color="auto"/>
        <w:bottom w:val="none" w:sz="0" w:space="0" w:color="auto"/>
        <w:right w:val="none" w:sz="0" w:space="0" w:color="auto"/>
      </w:divBdr>
    </w:div>
    <w:div w:id="1502962543">
      <w:bodyDiv w:val="1"/>
      <w:marLeft w:val="0"/>
      <w:marRight w:val="0"/>
      <w:marTop w:val="0"/>
      <w:marBottom w:val="0"/>
      <w:divBdr>
        <w:top w:val="none" w:sz="0" w:space="0" w:color="auto"/>
        <w:left w:val="none" w:sz="0" w:space="0" w:color="auto"/>
        <w:bottom w:val="none" w:sz="0" w:space="0" w:color="auto"/>
        <w:right w:val="none" w:sz="0" w:space="0" w:color="auto"/>
      </w:divBdr>
    </w:div>
    <w:div w:id="1554147761">
      <w:bodyDiv w:val="1"/>
      <w:marLeft w:val="0"/>
      <w:marRight w:val="0"/>
      <w:marTop w:val="0"/>
      <w:marBottom w:val="0"/>
      <w:divBdr>
        <w:top w:val="none" w:sz="0" w:space="0" w:color="auto"/>
        <w:left w:val="none" w:sz="0" w:space="0" w:color="auto"/>
        <w:bottom w:val="none" w:sz="0" w:space="0" w:color="auto"/>
        <w:right w:val="none" w:sz="0" w:space="0" w:color="auto"/>
      </w:divBdr>
    </w:div>
    <w:div w:id="1647051224">
      <w:bodyDiv w:val="1"/>
      <w:marLeft w:val="0"/>
      <w:marRight w:val="0"/>
      <w:marTop w:val="0"/>
      <w:marBottom w:val="0"/>
      <w:divBdr>
        <w:top w:val="none" w:sz="0" w:space="0" w:color="auto"/>
        <w:left w:val="none" w:sz="0" w:space="0" w:color="auto"/>
        <w:bottom w:val="none" w:sz="0" w:space="0" w:color="auto"/>
        <w:right w:val="none" w:sz="0" w:space="0" w:color="auto"/>
      </w:divBdr>
    </w:div>
    <w:div w:id="1700936986">
      <w:bodyDiv w:val="1"/>
      <w:marLeft w:val="0"/>
      <w:marRight w:val="0"/>
      <w:marTop w:val="0"/>
      <w:marBottom w:val="0"/>
      <w:divBdr>
        <w:top w:val="none" w:sz="0" w:space="0" w:color="auto"/>
        <w:left w:val="none" w:sz="0" w:space="0" w:color="auto"/>
        <w:bottom w:val="none" w:sz="0" w:space="0" w:color="auto"/>
        <w:right w:val="none" w:sz="0" w:space="0" w:color="auto"/>
      </w:divBdr>
    </w:div>
    <w:div w:id="1723366691">
      <w:bodyDiv w:val="1"/>
      <w:marLeft w:val="0"/>
      <w:marRight w:val="0"/>
      <w:marTop w:val="0"/>
      <w:marBottom w:val="0"/>
      <w:divBdr>
        <w:top w:val="none" w:sz="0" w:space="0" w:color="auto"/>
        <w:left w:val="none" w:sz="0" w:space="0" w:color="auto"/>
        <w:bottom w:val="none" w:sz="0" w:space="0" w:color="auto"/>
        <w:right w:val="none" w:sz="0" w:space="0" w:color="auto"/>
      </w:divBdr>
    </w:div>
    <w:div w:id="1743134586">
      <w:bodyDiv w:val="1"/>
      <w:marLeft w:val="0"/>
      <w:marRight w:val="0"/>
      <w:marTop w:val="0"/>
      <w:marBottom w:val="0"/>
      <w:divBdr>
        <w:top w:val="none" w:sz="0" w:space="0" w:color="auto"/>
        <w:left w:val="none" w:sz="0" w:space="0" w:color="auto"/>
        <w:bottom w:val="none" w:sz="0" w:space="0" w:color="auto"/>
        <w:right w:val="none" w:sz="0" w:space="0" w:color="auto"/>
      </w:divBdr>
    </w:div>
    <w:div w:id="1787965031">
      <w:bodyDiv w:val="1"/>
      <w:marLeft w:val="0"/>
      <w:marRight w:val="0"/>
      <w:marTop w:val="0"/>
      <w:marBottom w:val="0"/>
      <w:divBdr>
        <w:top w:val="none" w:sz="0" w:space="0" w:color="auto"/>
        <w:left w:val="none" w:sz="0" w:space="0" w:color="auto"/>
        <w:bottom w:val="none" w:sz="0" w:space="0" w:color="auto"/>
        <w:right w:val="none" w:sz="0" w:space="0" w:color="auto"/>
      </w:divBdr>
    </w:div>
    <w:div w:id="1790082358">
      <w:bodyDiv w:val="1"/>
      <w:marLeft w:val="0"/>
      <w:marRight w:val="0"/>
      <w:marTop w:val="0"/>
      <w:marBottom w:val="0"/>
      <w:divBdr>
        <w:top w:val="none" w:sz="0" w:space="0" w:color="auto"/>
        <w:left w:val="none" w:sz="0" w:space="0" w:color="auto"/>
        <w:bottom w:val="none" w:sz="0" w:space="0" w:color="auto"/>
        <w:right w:val="none" w:sz="0" w:space="0" w:color="auto"/>
      </w:divBdr>
    </w:div>
    <w:div w:id="1821967878">
      <w:bodyDiv w:val="1"/>
      <w:marLeft w:val="0"/>
      <w:marRight w:val="0"/>
      <w:marTop w:val="0"/>
      <w:marBottom w:val="0"/>
      <w:divBdr>
        <w:top w:val="none" w:sz="0" w:space="0" w:color="auto"/>
        <w:left w:val="none" w:sz="0" w:space="0" w:color="auto"/>
        <w:bottom w:val="none" w:sz="0" w:space="0" w:color="auto"/>
        <w:right w:val="none" w:sz="0" w:space="0" w:color="auto"/>
      </w:divBdr>
    </w:div>
    <w:div w:id="1823080692">
      <w:bodyDiv w:val="1"/>
      <w:marLeft w:val="0"/>
      <w:marRight w:val="0"/>
      <w:marTop w:val="0"/>
      <w:marBottom w:val="0"/>
      <w:divBdr>
        <w:top w:val="none" w:sz="0" w:space="0" w:color="auto"/>
        <w:left w:val="none" w:sz="0" w:space="0" w:color="auto"/>
        <w:bottom w:val="none" w:sz="0" w:space="0" w:color="auto"/>
        <w:right w:val="none" w:sz="0" w:space="0" w:color="auto"/>
      </w:divBdr>
    </w:div>
    <w:div w:id="1835367809">
      <w:bodyDiv w:val="1"/>
      <w:marLeft w:val="0"/>
      <w:marRight w:val="0"/>
      <w:marTop w:val="0"/>
      <w:marBottom w:val="0"/>
      <w:divBdr>
        <w:top w:val="none" w:sz="0" w:space="0" w:color="auto"/>
        <w:left w:val="none" w:sz="0" w:space="0" w:color="auto"/>
        <w:bottom w:val="none" w:sz="0" w:space="0" w:color="auto"/>
        <w:right w:val="none" w:sz="0" w:space="0" w:color="auto"/>
      </w:divBdr>
    </w:div>
    <w:div w:id="1838613785">
      <w:bodyDiv w:val="1"/>
      <w:marLeft w:val="0"/>
      <w:marRight w:val="0"/>
      <w:marTop w:val="0"/>
      <w:marBottom w:val="0"/>
      <w:divBdr>
        <w:top w:val="none" w:sz="0" w:space="0" w:color="auto"/>
        <w:left w:val="none" w:sz="0" w:space="0" w:color="auto"/>
        <w:bottom w:val="none" w:sz="0" w:space="0" w:color="auto"/>
        <w:right w:val="none" w:sz="0" w:space="0" w:color="auto"/>
      </w:divBdr>
    </w:div>
    <w:div w:id="1871262107">
      <w:bodyDiv w:val="1"/>
      <w:marLeft w:val="0"/>
      <w:marRight w:val="0"/>
      <w:marTop w:val="0"/>
      <w:marBottom w:val="0"/>
      <w:divBdr>
        <w:top w:val="none" w:sz="0" w:space="0" w:color="auto"/>
        <w:left w:val="none" w:sz="0" w:space="0" w:color="auto"/>
        <w:bottom w:val="none" w:sz="0" w:space="0" w:color="auto"/>
        <w:right w:val="none" w:sz="0" w:space="0" w:color="auto"/>
      </w:divBdr>
    </w:div>
    <w:div w:id="1876431090">
      <w:bodyDiv w:val="1"/>
      <w:marLeft w:val="0"/>
      <w:marRight w:val="0"/>
      <w:marTop w:val="0"/>
      <w:marBottom w:val="0"/>
      <w:divBdr>
        <w:top w:val="none" w:sz="0" w:space="0" w:color="auto"/>
        <w:left w:val="none" w:sz="0" w:space="0" w:color="auto"/>
        <w:bottom w:val="none" w:sz="0" w:space="0" w:color="auto"/>
        <w:right w:val="none" w:sz="0" w:space="0" w:color="auto"/>
      </w:divBdr>
    </w:div>
    <w:div w:id="1893272389">
      <w:bodyDiv w:val="1"/>
      <w:marLeft w:val="0"/>
      <w:marRight w:val="0"/>
      <w:marTop w:val="0"/>
      <w:marBottom w:val="0"/>
      <w:divBdr>
        <w:top w:val="none" w:sz="0" w:space="0" w:color="auto"/>
        <w:left w:val="none" w:sz="0" w:space="0" w:color="auto"/>
        <w:bottom w:val="none" w:sz="0" w:space="0" w:color="auto"/>
        <w:right w:val="none" w:sz="0" w:space="0" w:color="auto"/>
      </w:divBdr>
      <w:divsChild>
        <w:div w:id="1710716385">
          <w:marLeft w:val="0"/>
          <w:marRight w:val="0"/>
          <w:marTop w:val="0"/>
          <w:marBottom w:val="0"/>
          <w:divBdr>
            <w:top w:val="none" w:sz="0" w:space="0" w:color="auto"/>
            <w:left w:val="none" w:sz="0" w:space="0" w:color="auto"/>
            <w:bottom w:val="none" w:sz="0" w:space="0" w:color="auto"/>
            <w:right w:val="none" w:sz="0" w:space="0" w:color="auto"/>
          </w:divBdr>
          <w:divsChild>
            <w:div w:id="95297631">
              <w:marLeft w:val="0"/>
              <w:marRight w:val="0"/>
              <w:marTop w:val="0"/>
              <w:marBottom w:val="0"/>
              <w:divBdr>
                <w:top w:val="none" w:sz="0" w:space="0" w:color="auto"/>
                <w:left w:val="none" w:sz="0" w:space="0" w:color="auto"/>
                <w:bottom w:val="none" w:sz="0" w:space="0" w:color="auto"/>
                <w:right w:val="none" w:sz="0" w:space="0" w:color="auto"/>
              </w:divBdr>
              <w:divsChild>
                <w:div w:id="405685580">
                  <w:marLeft w:val="0"/>
                  <w:marRight w:val="0"/>
                  <w:marTop w:val="0"/>
                  <w:marBottom w:val="0"/>
                  <w:divBdr>
                    <w:top w:val="none" w:sz="0" w:space="0" w:color="auto"/>
                    <w:left w:val="none" w:sz="0" w:space="0" w:color="auto"/>
                    <w:bottom w:val="none" w:sz="0" w:space="0" w:color="auto"/>
                    <w:right w:val="none" w:sz="0" w:space="0" w:color="auto"/>
                  </w:divBdr>
                  <w:divsChild>
                    <w:div w:id="2095781126">
                      <w:marLeft w:val="0"/>
                      <w:marRight w:val="0"/>
                      <w:marTop w:val="0"/>
                      <w:marBottom w:val="0"/>
                      <w:divBdr>
                        <w:top w:val="none" w:sz="0" w:space="0" w:color="auto"/>
                        <w:left w:val="none" w:sz="0" w:space="0" w:color="auto"/>
                        <w:bottom w:val="none" w:sz="0" w:space="0" w:color="auto"/>
                        <w:right w:val="none" w:sz="0" w:space="0" w:color="auto"/>
                      </w:divBdr>
                      <w:divsChild>
                        <w:div w:id="890380844">
                          <w:marLeft w:val="0"/>
                          <w:marRight w:val="0"/>
                          <w:marTop w:val="0"/>
                          <w:marBottom w:val="0"/>
                          <w:divBdr>
                            <w:top w:val="none" w:sz="0" w:space="0" w:color="auto"/>
                            <w:left w:val="none" w:sz="0" w:space="0" w:color="auto"/>
                            <w:bottom w:val="none" w:sz="0" w:space="0" w:color="auto"/>
                            <w:right w:val="none" w:sz="0" w:space="0" w:color="auto"/>
                          </w:divBdr>
                          <w:divsChild>
                            <w:div w:id="66166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7125656">
      <w:bodyDiv w:val="1"/>
      <w:marLeft w:val="0"/>
      <w:marRight w:val="0"/>
      <w:marTop w:val="0"/>
      <w:marBottom w:val="0"/>
      <w:divBdr>
        <w:top w:val="none" w:sz="0" w:space="0" w:color="auto"/>
        <w:left w:val="none" w:sz="0" w:space="0" w:color="auto"/>
        <w:bottom w:val="none" w:sz="0" w:space="0" w:color="auto"/>
        <w:right w:val="none" w:sz="0" w:space="0" w:color="auto"/>
      </w:divBdr>
    </w:div>
    <w:div w:id="1938560409">
      <w:bodyDiv w:val="1"/>
      <w:marLeft w:val="0"/>
      <w:marRight w:val="0"/>
      <w:marTop w:val="0"/>
      <w:marBottom w:val="0"/>
      <w:divBdr>
        <w:top w:val="none" w:sz="0" w:space="0" w:color="auto"/>
        <w:left w:val="none" w:sz="0" w:space="0" w:color="auto"/>
        <w:bottom w:val="none" w:sz="0" w:space="0" w:color="auto"/>
        <w:right w:val="none" w:sz="0" w:space="0" w:color="auto"/>
      </w:divBdr>
    </w:div>
    <w:div w:id="1940523481">
      <w:bodyDiv w:val="1"/>
      <w:marLeft w:val="0"/>
      <w:marRight w:val="0"/>
      <w:marTop w:val="0"/>
      <w:marBottom w:val="0"/>
      <w:divBdr>
        <w:top w:val="none" w:sz="0" w:space="0" w:color="auto"/>
        <w:left w:val="none" w:sz="0" w:space="0" w:color="auto"/>
        <w:bottom w:val="none" w:sz="0" w:space="0" w:color="auto"/>
        <w:right w:val="none" w:sz="0" w:space="0" w:color="auto"/>
      </w:divBdr>
    </w:div>
    <w:div w:id="1998723480">
      <w:bodyDiv w:val="1"/>
      <w:marLeft w:val="0"/>
      <w:marRight w:val="0"/>
      <w:marTop w:val="0"/>
      <w:marBottom w:val="0"/>
      <w:divBdr>
        <w:top w:val="none" w:sz="0" w:space="0" w:color="auto"/>
        <w:left w:val="none" w:sz="0" w:space="0" w:color="auto"/>
        <w:bottom w:val="none" w:sz="0" w:space="0" w:color="auto"/>
        <w:right w:val="none" w:sz="0" w:space="0" w:color="auto"/>
      </w:divBdr>
    </w:div>
    <w:div w:id="2027824725">
      <w:bodyDiv w:val="1"/>
      <w:marLeft w:val="0"/>
      <w:marRight w:val="0"/>
      <w:marTop w:val="0"/>
      <w:marBottom w:val="0"/>
      <w:divBdr>
        <w:top w:val="none" w:sz="0" w:space="0" w:color="auto"/>
        <w:left w:val="none" w:sz="0" w:space="0" w:color="auto"/>
        <w:bottom w:val="none" w:sz="0" w:space="0" w:color="auto"/>
        <w:right w:val="none" w:sz="0" w:space="0" w:color="auto"/>
      </w:divBdr>
      <w:divsChild>
        <w:div w:id="1002009995">
          <w:marLeft w:val="0"/>
          <w:marRight w:val="0"/>
          <w:marTop w:val="0"/>
          <w:marBottom w:val="0"/>
          <w:divBdr>
            <w:top w:val="none" w:sz="0" w:space="0" w:color="auto"/>
            <w:left w:val="none" w:sz="0" w:space="0" w:color="auto"/>
            <w:bottom w:val="none" w:sz="0" w:space="0" w:color="auto"/>
            <w:right w:val="none" w:sz="0" w:space="0" w:color="auto"/>
          </w:divBdr>
          <w:divsChild>
            <w:div w:id="1333723668">
              <w:marLeft w:val="0"/>
              <w:marRight w:val="0"/>
              <w:marTop w:val="0"/>
              <w:marBottom w:val="0"/>
              <w:divBdr>
                <w:top w:val="none" w:sz="0" w:space="0" w:color="auto"/>
                <w:left w:val="none" w:sz="0" w:space="0" w:color="auto"/>
                <w:bottom w:val="none" w:sz="0" w:space="0" w:color="auto"/>
                <w:right w:val="none" w:sz="0" w:space="0" w:color="auto"/>
              </w:divBdr>
              <w:divsChild>
                <w:div w:id="123231928">
                  <w:marLeft w:val="0"/>
                  <w:marRight w:val="0"/>
                  <w:marTop w:val="0"/>
                  <w:marBottom w:val="0"/>
                  <w:divBdr>
                    <w:top w:val="none" w:sz="0" w:space="0" w:color="auto"/>
                    <w:left w:val="none" w:sz="0" w:space="0" w:color="auto"/>
                    <w:bottom w:val="none" w:sz="0" w:space="0" w:color="auto"/>
                    <w:right w:val="none" w:sz="0" w:space="0" w:color="auto"/>
                  </w:divBdr>
                  <w:divsChild>
                    <w:div w:id="852643462">
                      <w:marLeft w:val="0"/>
                      <w:marRight w:val="0"/>
                      <w:marTop w:val="0"/>
                      <w:marBottom w:val="0"/>
                      <w:divBdr>
                        <w:top w:val="none" w:sz="0" w:space="0" w:color="auto"/>
                        <w:left w:val="none" w:sz="0" w:space="0" w:color="auto"/>
                        <w:bottom w:val="none" w:sz="0" w:space="0" w:color="auto"/>
                        <w:right w:val="none" w:sz="0" w:space="0" w:color="auto"/>
                      </w:divBdr>
                      <w:divsChild>
                        <w:div w:id="1160577816">
                          <w:marLeft w:val="0"/>
                          <w:marRight w:val="0"/>
                          <w:marTop w:val="0"/>
                          <w:marBottom w:val="0"/>
                          <w:divBdr>
                            <w:top w:val="none" w:sz="0" w:space="0" w:color="auto"/>
                            <w:left w:val="none" w:sz="0" w:space="0" w:color="auto"/>
                            <w:bottom w:val="none" w:sz="0" w:space="0" w:color="auto"/>
                            <w:right w:val="none" w:sz="0" w:space="0" w:color="auto"/>
                          </w:divBdr>
                          <w:divsChild>
                            <w:div w:id="12803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1488116">
      <w:bodyDiv w:val="1"/>
      <w:marLeft w:val="0"/>
      <w:marRight w:val="0"/>
      <w:marTop w:val="0"/>
      <w:marBottom w:val="0"/>
      <w:divBdr>
        <w:top w:val="none" w:sz="0" w:space="0" w:color="auto"/>
        <w:left w:val="none" w:sz="0" w:space="0" w:color="auto"/>
        <w:bottom w:val="none" w:sz="0" w:space="0" w:color="auto"/>
        <w:right w:val="none" w:sz="0" w:space="0" w:color="auto"/>
      </w:divBdr>
    </w:div>
    <w:div w:id="2057315565">
      <w:bodyDiv w:val="1"/>
      <w:marLeft w:val="0"/>
      <w:marRight w:val="0"/>
      <w:marTop w:val="0"/>
      <w:marBottom w:val="0"/>
      <w:divBdr>
        <w:top w:val="none" w:sz="0" w:space="0" w:color="auto"/>
        <w:left w:val="none" w:sz="0" w:space="0" w:color="auto"/>
        <w:bottom w:val="none" w:sz="0" w:space="0" w:color="auto"/>
        <w:right w:val="none" w:sz="0" w:space="0" w:color="auto"/>
      </w:divBdr>
    </w:div>
    <w:div w:id="2081979052">
      <w:bodyDiv w:val="1"/>
      <w:marLeft w:val="0"/>
      <w:marRight w:val="0"/>
      <w:marTop w:val="0"/>
      <w:marBottom w:val="0"/>
      <w:divBdr>
        <w:top w:val="none" w:sz="0" w:space="0" w:color="auto"/>
        <w:left w:val="none" w:sz="0" w:space="0" w:color="auto"/>
        <w:bottom w:val="none" w:sz="0" w:space="0" w:color="auto"/>
        <w:right w:val="none" w:sz="0" w:space="0" w:color="auto"/>
      </w:divBdr>
    </w:div>
    <w:div w:id="2140413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2767D51-B3C0-AB46-A413-DA4C37FCD1AB}">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90755-602B-7444-8920-DB7E586D3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4784</TotalTime>
  <Pages>33</Pages>
  <Words>34215</Words>
  <Characters>195028</Characters>
  <Application>Microsoft Office Word</Application>
  <DocSecurity>0</DocSecurity>
  <Lines>1625</Lines>
  <Paragraphs>457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Arturo Bertero</cp:lastModifiedBy>
  <cp:revision>124</cp:revision>
  <dcterms:created xsi:type="dcterms:W3CDTF">2023-11-08T08:38:00Z</dcterms:created>
  <dcterms:modified xsi:type="dcterms:W3CDTF">2025-02-07T10:15:00Z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id="DOD9wZTp"/&gt;&lt;style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_documentId">
    <vt:lpwstr>documentId_8849</vt:lpwstr>
  </property>
  <property fmtid="{D5CDD505-2E9C-101B-9397-08002B2CF9AE}" pid="5" name="grammarly_documentContext">
    <vt:lpwstr>{"goals":[],"domain":"general","emotions":[],"dialect":"american"}</vt:lpwstr>
  </property>
</Properties>
</file>