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Typology of Social Isolation and Loneliness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4"/>
        <w:gridCol w:w="2343"/>
        <w:gridCol w:w="2942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X.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Low.Loneliness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High.Loneliness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Low Social Isolation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Socially Integrated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Emotionally Disconnected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 Social Isolation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Solitary but Content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Socially Disconnected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2026-03-26T11:40:46Z</dcterms:modified>
  <cp:category/>
</cp:coreProperties>
</file>