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Typology of Social Isolation and Loneliness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4"/>
        <w:gridCol w:w="2343"/>
        <w:gridCol w:w="2942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X.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Low.Loneliness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High.Loneliness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Low Social Isolation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Socially Integrated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Emotionally Disconnected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 Social Isolation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Solitary but Content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Socially Disconnected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2026-05-14T14:30:19Z</dcterms:modified>
  <cp:category/>
</cp:coreProperties>
</file>