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Typology of Social Isolation and Loneliness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4"/>
        <w:gridCol w:w="2343"/>
        <w:gridCol w:w="2942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X.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Low.Loneliness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High.Loneliness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Low Social Isolation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Socially Integrated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Emotionally Disconnected</w:t>
            </w:r>
          </w:p>
        </w:tc>
      </w:tr>
      <w:tr>
        <w:trPr>
          <w:trHeight w:val="617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High Social Isolation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Solitary but Content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Socially Disconnected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2026-05-03T10:49:15Z</dcterms:modified>
  <cp:category/>
</cp:coreProperties>
</file>