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95B6" w14:textId="25093FE6" w:rsidR="00505FD0" w:rsidRDefault="00505FD0" w:rsidP="00505FD0">
      <w:pPr>
        <w:pStyle w:val="Titolo1"/>
      </w:pPr>
      <w:r>
        <w:t>My answers to reviewers</w:t>
      </w:r>
    </w:p>
    <w:p w14:paraId="67D6125B" w14:textId="04206EF3" w:rsidR="00505FD0" w:rsidRDefault="0091047A" w:rsidP="00505FD0">
      <w:r>
        <w:t xml:space="preserve">Dear Editor and reviewers, </w:t>
      </w:r>
    </w:p>
    <w:p w14:paraId="09A20645" w14:textId="795DD155" w:rsidR="0091047A" w:rsidRPr="00505FD0" w:rsidRDefault="0091047A" w:rsidP="00505FD0">
      <w:r w:rsidRPr="0091047A">
        <w:t>Thank you very much for your careful reading of the manuscript and for the constructive and insightful comments, which have greatly helped me improve the paper. All revisions made in response to the reviewers’ suggestions are highlighted in green in the revised version of the manuscript.</w:t>
      </w:r>
      <w:r>
        <w:t xml:space="preserve"> Below you will find my response to all your points. </w:t>
      </w:r>
    </w:p>
    <w:p w14:paraId="07C1D71C" w14:textId="77777777" w:rsidR="00505FD0" w:rsidRPr="00505FD0" w:rsidRDefault="00505FD0" w:rsidP="00505FD0"/>
    <w:p w14:paraId="0340386F" w14:textId="70F5260E" w:rsidR="00505FD0" w:rsidRPr="00505FD0" w:rsidRDefault="00505FD0" w:rsidP="00505FD0">
      <w:pPr>
        <w:pStyle w:val="Titolo2"/>
      </w:pPr>
      <w:r w:rsidRPr="00505FD0">
        <w:t>Reviewer A</w:t>
      </w:r>
    </w:p>
    <w:p w14:paraId="44EF3B0B" w14:textId="08BB556E" w:rsidR="00505FD0" w:rsidRDefault="00505FD0" w:rsidP="00505FD0">
      <w:r w:rsidRPr="00505FD0">
        <w:t xml:space="preserve">Reviewer A is highly positive, praising the manuscript as a </w:t>
      </w:r>
      <w:r>
        <w:t>“</w:t>
      </w:r>
      <w:r w:rsidRPr="00505FD0">
        <w:t>strong and original contribution</w:t>
      </w:r>
      <w:r>
        <w:t>”</w:t>
      </w:r>
      <w:r w:rsidRPr="00505FD0">
        <w:t xml:space="preserve"> that is </w:t>
      </w:r>
      <w:r>
        <w:t>“</w:t>
      </w:r>
      <w:r w:rsidRPr="00505FD0">
        <w:t>theoretically well-motivated, methodologically sophisticated, and, in general, quite convincing</w:t>
      </w:r>
      <w:r>
        <w:t>”</w:t>
      </w:r>
      <w:r w:rsidRPr="00505FD0">
        <w:t xml:space="preserve">. They specifically highlighted the effectiveness of comparing the network approach against standard regression models. Their feedback is framed as an effort to </w:t>
      </w:r>
      <w:r>
        <w:t>“</w:t>
      </w:r>
      <w:r w:rsidRPr="00505FD0">
        <w:t>further strengthen an already excellent paper</w:t>
      </w:r>
      <w:r>
        <w:t>”</w:t>
      </w:r>
      <w:r w:rsidRPr="00505FD0">
        <w:t>.</w:t>
      </w:r>
    </w:p>
    <w:p w14:paraId="0D83F12F" w14:textId="6543B04C" w:rsidR="00505FD0" w:rsidRDefault="00505FD0" w:rsidP="00505FD0">
      <w:pPr>
        <w:pStyle w:val="Paragrafoelenco"/>
        <w:numPr>
          <w:ilvl w:val="0"/>
          <w:numId w:val="1"/>
        </w:numPr>
      </w:pPr>
      <w:r w:rsidRPr="00505FD0">
        <w:rPr>
          <w:b/>
          <w:bCs/>
        </w:rPr>
        <w:t>Substantive Meaning of the Network Approach:</w:t>
      </w:r>
      <w:r w:rsidRPr="00505FD0">
        <w:t xml:space="preserve"> The reviewer suggests explicitly discussing the theoretical implications of the methodology. They recommend clarifying to political scientists that this approach reflects a specific model of opinion formation where</w:t>
      </w:r>
      <w:r>
        <w:t xml:space="preserve"> “</w:t>
      </w:r>
      <w:r w:rsidRPr="00505FD0">
        <w:t>beliefs [are] not intended as isolated attitudes, but elements of an interdependent system, potentially influencing and constraining each other without a clear causal ordering</w:t>
      </w:r>
      <w:r>
        <w:t>”</w:t>
      </w:r>
      <w:r w:rsidRPr="00505FD0">
        <w:t>.</w:t>
      </w:r>
    </w:p>
    <w:p w14:paraId="7B40E7EE" w14:textId="63291186" w:rsidR="00EA0060" w:rsidRPr="00EA0060" w:rsidRDefault="00EA0060" w:rsidP="00EA0060">
      <w:pPr>
        <w:rPr>
          <w:i/>
          <w:iCs/>
        </w:rPr>
      </w:pPr>
      <w:r w:rsidRPr="00EA0060">
        <w:rPr>
          <w:i/>
          <w:iCs/>
        </w:rPr>
        <w:t xml:space="preserve">Thank you for this highly constructive suggestion. </w:t>
      </w:r>
      <w:r w:rsidR="008064E6">
        <w:rPr>
          <w:i/>
          <w:iCs/>
        </w:rPr>
        <w:t>I</w:t>
      </w:r>
      <w:r w:rsidRPr="00EA0060">
        <w:rPr>
          <w:i/>
          <w:iCs/>
        </w:rPr>
        <w:t xml:space="preserve"> fully agree that making the theoretical and substantive implications of the network approach explicit strengthens the paper's conceptual contribution, particularly for a political science audience. In the revised manuscript (Section 2.2), </w:t>
      </w:r>
      <w:r w:rsidR="008064E6">
        <w:rPr>
          <w:i/>
          <w:iCs/>
        </w:rPr>
        <w:t>I</w:t>
      </w:r>
      <w:r w:rsidRPr="00EA0060">
        <w:rPr>
          <w:i/>
          <w:iCs/>
        </w:rPr>
        <w:t xml:space="preserve"> now explicitly connect </w:t>
      </w:r>
      <w:r w:rsidR="008064E6">
        <w:rPr>
          <w:i/>
          <w:iCs/>
        </w:rPr>
        <w:t>my</w:t>
      </w:r>
      <w:r w:rsidRPr="00EA0060">
        <w:rPr>
          <w:i/>
          <w:iCs/>
        </w:rPr>
        <w:t xml:space="preserve"> methodological framework to Philip Converse’s (</w:t>
      </w:r>
      <w:r w:rsidR="008064E6">
        <w:rPr>
          <w:i/>
          <w:iCs/>
        </w:rPr>
        <w:t>2006[1964]</w:t>
      </w:r>
      <w:r w:rsidRPr="00EA0060">
        <w:rPr>
          <w:i/>
          <w:iCs/>
        </w:rPr>
        <w:t xml:space="preserve">) seminal theory of belief systems. </w:t>
      </w:r>
      <w:r w:rsidR="008064E6">
        <w:rPr>
          <w:i/>
          <w:iCs/>
        </w:rPr>
        <w:t>I</w:t>
      </w:r>
      <w:r w:rsidRPr="00EA0060">
        <w:rPr>
          <w:i/>
          <w:iCs/>
        </w:rPr>
        <w:t xml:space="preserve"> have added text clarifying that </w:t>
      </w:r>
      <w:r w:rsidR="008064E6">
        <w:rPr>
          <w:i/>
          <w:iCs/>
        </w:rPr>
        <w:t>this</w:t>
      </w:r>
      <w:r w:rsidRPr="00EA0060">
        <w:rPr>
          <w:i/>
          <w:iCs/>
        </w:rPr>
        <w:t xml:space="preserve"> approach inherently models opinions as elements of an interdependent system that mutually influence and constrain each other without a strict, unidirectional causal ordering</w:t>
      </w:r>
      <w:r w:rsidR="008064E6">
        <w:rPr>
          <w:i/>
          <w:iCs/>
        </w:rPr>
        <w:t>.</w:t>
      </w:r>
    </w:p>
    <w:p w14:paraId="370F4EFA" w14:textId="0896A6FB" w:rsidR="00505FD0" w:rsidRDefault="00505FD0" w:rsidP="00505FD0">
      <w:pPr>
        <w:pStyle w:val="Paragrafoelenco"/>
        <w:numPr>
          <w:ilvl w:val="0"/>
          <w:numId w:val="1"/>
        </w:numPr>
      </w:pPr>
      <w:r w:rsidRPr="00505FD0">
        <w:rPr>
          <w:b/>
          <w:bCs/>
        </w:rPr>
        <w:t>Clarification of Variable Categories:</w:t>
      </w:r>
      <w:r w:rsidRPr="00505FD0">
        <w:t xml:space="preserve"> The use of Aw et al.’s (2021) framework to classify variables like political ideology or populist inclinations as </w:t>
      </w:r>
      <w:r>
        <w:t>“</w:t>
      </w:r>
      <w:r w:rsidRPr="00505FD0">
        <w:t>contextual</w:t>
      </w:r>
      <w:r>
        <w:t>”</w:t>
      </w:r>
      <w:r w:rsidRPr="00505FD0">
        <w:t xml:space="preserve"> might be jarring for a political science audience, since they typically operate at the individual level. The reviewer advises briefly clarifying the </w:t>
      </w:r>
      <w:r>
        <w:t>“</w:t>
      </w:r>
      <w:r w:rsidRPr="00505FD0">
        <w:t>heuristic rather than theoretical status</w:t>
      </w:r>
      <w:r>
        <w:t>”</w:t>
      </w:r>
      <w:r w:rsidRPr="00505FD0">
        <w:t xml:space="preserve"> of this classification to improve conceptual clarity</w:t>
      </w:r>
      <w:r>
        <w:t xml:space="preserve"> in </w:t>
      </w:r>
      <w:r w:rsidRPr="00505FD0">
        <w:t>Section 2.1 and Table 1.</w:t>
      </w:r>
    </w:p>
    <w:p w14:paraId="030C1970" w14:textId="2727CFAF" w:rsidR="008064E6" w:rsidRPr="008064E6" w:rsidRDefault="008064E6" w:rsidP="008064E6">
      <w:pPr>
        <w:rPr>
          <w:i/>
          <w:iCs/>
        </w:rPr>
      </w:pPr>
      <w:r>
        <w:rPr>
          <w:i/>
          <w:iCs/>
        </w:rPr>
        <w:t>Labelling</w:t>
      </w:r>
      <w:r w:rsidRPr="008064E6">
        <w:rPr>
          <w:i/>
          <w:iCs/>
        </w:rPr>
        <w:t xml:space="preserve"> variables like political ideology as </w:t>
      </w:r>
      <w:r>
        <w:rPr>
          <w:i/>
          <w:iCs/>
        </w:rPr>
        <w:t>“</w:t>
      </w:r>
      <w:r w:rsidRPr="008064E6">
        <w:rPr>
          <w:i/>
          <w:iCs/>
        </w:rPr>
        <w:t>contextual</w:t>
      </w:r>
      <w:r>
        <w:rPr>
          <w:i/>
          <w:iCs/>
        </w:rPr>
        <w:t>”</w:t>
      </w:r>
      <w:r w:rsidRPr="008064E6">
        <w:rPr>
          <w:i/>
          <w:iCs/>
        </w:rPr>
        <w:t xml:space="preserve"> can </w:t>
      </w:r>
      <w:r>
        <w:rPr>
          <w:i/>
          <w:iCs/>
        </w:rPr>
        <w:t>indeed be incorrect from</w:t>
      </w:r>
      <w:r w:rsidRPr="008064E6">
        <w:rPr>
          <w:i/>
          <w:iCs/>
        </w:rPr>
        <w:t xml:space="preserve"> a political science perspective. In the revised Section 2.1, I have added a clarification stating that while I retain Aw et al.’s (2021) original terminology for consistency with the broader public health literature, I explicitly treat this classification as a heuristic tool to organize the data rather than as a strict theoretical boundary.</w:t>
      </w:r>
    </w:p>
    <w:p w14:paraId="74F3D653" w14:textId="7F116AF8" w:rsidR="00505FD0" w:rsidRDefault="00505FD0" w:rsidP="00505FD0">
      <w:pPr>
        <w:pStyle w:val="Paragrafoelenco"/>
        <w:numPr>
          <w:ilvl w:val="0"/>
          <w:numId w:val="1"/>
        </w:numPr>
      </w:pPr>
      <w:r w:rsidRPr="00505FD0">
        <w:rPr>
          <w:b/>
          <w:bCs/>
        </w:rPr>
        <w:t>Literature Review Update:</w:t>
      </w:r>
      <w:r w:rsidRPr="00505FD0">
        <w:t xml:space="preserve"> To signal that the manuscript is </w:t>
      </w:r>
      <w:r w:rsidR="00E91A8D">
        <w:t>“</w:t>
      </w:r>
      <w:r w:rsidRPr="00505FD0">
        <w:t>fully up to date with the rapidly evolving literature</w:t>
      </w:r>
      <w:r w:rsidR="00E91A8D">
        <w:t>”</w:t>
      </w:r>
      <w:r w:rsidRPr="00505FD0">
        <w:t xml:space="preserve">, the reviewer recommends integrating a few recent contributions, specifically mentioning Kreps et al. (2023), </w:t>
      </w:r>
      <w:proofErr w:type="spellStart"/>
      <w:r w:rsidRPr="00505FD0">
        <w:t>Roccato</w:t>
      </w:r>
      <w:proofErr w:type="spellEnd"/>
      <w:r w:rsidRPr="00505FD0">
        <w:t xml:space="preserve"> and Russo (2023), and </w:t>
      </w:r>
      <w:proofErr w:type="spellStart"/>
      <w:r w:rsidRPr="00505FD0">
        <w:t>Roccato</w:t>
      </w:r>
      <w:proofErr w:type="spellEnd"/>
      <w:r w:rsidRPr="00505FD0">
        <w:t xml:space="preserve"> et al. (2026)</w:t>
      </w:r>
    </w:p>
    <w:p w14:paraId="51ABF34F" w14:textId="2EF587A3" w:rsidR="00A046DF" w:rsidRDefault="00A046DF" w:rsidP="00A046DF">
      <w:r w:rsidRPr="00A046DF">
        <w:rPr>
          <w:i/>
          <w:iCs/>
        </w:rPr>
        <w:t xml:space="preserve">Thank you for pointing out these important recent contributions. I fully agree that engaging with the latest literature strengthens the manuscript and grounds it within current debates. In the revised Section 2.1, I have integrated </w:t>
      </w:r>
      <w:r>
        <w:rPr>
          <w:i/>
          <w:iCs/>
        </w:rPr>
        <w:t>all these references</w:t>
      </w:r>
      <w:r w:rsidRPr="00A046DF">
        <w:t>.</w:t>
      </w:r>
    </w:p>
    <w:p w14:paraId="00FD28A0" w14:textId="1C6144B8" w:rsidR="00505FD0" w:rsidRPr="00505FD0" w:rsidRDefault="00505FD0" w:rsidP="00505FD0">
      <w:pPr>
        <w:pStyle w:val="Titolo2"/>
      </w:pPr>
      <w:r w:rsidRPr="00505FD0">
        <w:t xml:space="preserve">Reviewer </w:t>
      </w:r>
      <w:r>
        <w:t>B</w:t>
      </w:r>
    </w:p>
    <w:p w14:paraId="7CF8BE2E" w14:textId="65E1EF45" w:rsidR="003C05CC" w:rsidRPr="003C05CC" w:rsidRDefault="003C05CC" w:rsidP="00505FD0">
      <w:r w:rsidRPr="003C05CC">
        <w:br/>
      </w:r>
      <w:r w:rsidR="008A1C25" w:rsidRPr="008A1C25">
        <w:t xml:space="preserve">Reviewer B shares Reviewer A’s enthusiasm, describing the paper as a </w:t>
      </w:r>
      <w:r w:rsidR="008A1C25">
        <w:t>“</w:t>
      </w:r>
      <w:r w:rsidR="008A1C25" w:rsidRPr="008A1C25">
        <w:t>strong and methodologically sophisticated contribution</w:t>
      </w:r>
      <w:r w:rsidR="008A1C25">
        <w:t>”</w:t>
      </w:r>
      <w:r w:rsidR="008A1C25" w:rsidRPr="008A1C25">
        <w:t xml:space="preserve">. They commend the </w:t>
      </w:r>
      <w:r w:rsidR="008A1C25">
        <w:t>“</w:t>
      </w:r>
      <w:r w:rsidR="008A1C25" w:rsidRPr="008A1C25">
        <w:t>comprehensive</w:t>
      </w:r>
      <w:r w:rsidR="008A1C25">
        <w:t>”</w:t>
      </w:r>
      <w:r w:rsidR="008A1C25" w:rsidRPr="008A1C25">
        <w:t xml:space="preserve"> theoretical background and the </w:t>
      </w:r>
      <w:r w:rsidR="008A1C25">
        <w:t>“</w:t>
      </w:r>
      <w:r w:rsidR="008A1C25" w:rsidRPr="008A1C25">
        <w:t xml:space="preserve">rigorous </w:t>
      </w:r>
      <w:r w:rsidR="008A1C25" w:rsidRPr="008A1C25">
        <w:lastRenderedPageBreak/>
        <w:t>and transparent</w:t>
      </w:r>
      <w:r w:rsidR="008A1C25">
        <w:t>”</w:t>
      </w:r>
      <w:r w:rsidR="008A1C25" w:rsidRPr="008A1C25">
        <w:t xml:space="preserve"> methodological exposition. However, their primary critique is that the paper’s narrative currently undersells its most important substantive finding, getting too bogged down in methodological comparisons rather than capitalizing on the core thesis about conspiracy theories.</w:t>
      </w:r>
    </w:p>
    <w:p w14:paraId="5F255429" w14:textId="32186DC2" w:rsidR="008A1C25" w:rsidRDefault="008A1C25" w:rsidP="008A1C25">
      <w:pPr>
        <w:pStyle w:val="NormaleWeb"/>
        <w:numPr>
          <w:ilvl w:val="0"/>
          <w:numId w:val="2"/>
        </w:numPr>
        <w:rPr>
          <w:rFonts w:eastAsiaTheme="minorHAnsi"/>
          <w:sz w:val="22"/>
          <w:szCs w:val="22"/>
          <w:lang w:eastAsia="en-US"/>
          <w14:ligatures w14:val="standardContextual"/>
        </w:rPr>
      </w:pPr>
      <w:r w:rsidRPr="00E100AB">
        <w:rPr>
          <w:rFonts w:eastAsiaTheme="minorHAnsi"/>
          <w:b/>
          <w:bCs/>
          <w:sz w:val="22"/>
          <w:szCs w:val="22"/>
          <w:lang w:eastAsia="en-US"/>
          <w14:ligatures w14:val="standardContextual"/>
        </w:rPr>
        <w:t>Misalignment Between Title and Discussion</w:t>
      </w:r>
      <w:r w:rsidRPr="008A1C25">
        <w:rPr>
          <w:rFonts w:eastAsiaTheme="minorHAnsi"/>
          <w:sz w:val="22"/>
          <w:szCs w:val="22"/>
          <w:lang w:eastAsia="en-US"/>
          <w14:ligatures w14:val="standardContextual"/>
        </w:rPr>
        <w:t xml:space="preserve">. The title highlights conspiracy theories, but the discussion devotes too much space to comparing network analysis and regression. </w:t>
      </w:r>
      <w:r w:rsidR="00E100AB">
        <w:rPr>
          <w:rFonts w:eastAsiaTheme="minorHAnsi"/>
          <w:sz w:val="22"/>
          <w:szCs w:val="22"/>
          <w:lang w:eastAsia="en-US"/>
          <w14:ligatures w14:val="standardContextual"/>
        </w:rPr>
        <w:t>Reviewer B suggests</w:t>
      </w:r>
      <w:r w:rsidRPr="008A1C25">
        <w:rPr>
          <w:rFonts w:eastAsiaTheme="minorHAnsi"/>
          <w:sz w:val="22"/>
          <w:szCs w:val="22"/>
          <w:lang w:eastAsia="en-US"/>
          <w14:ligatures w14:val="standardContextual"/>
        </w:rPr>
        <w:t xml:space="preserve"> refram</w:t>
      </w:r>
      <w:r w:rsidR="00E100AB">
        <w:rPr>
          <w:rFonts w:eastAsiaTheme="minorHAnsi"/>
          <w:sz w:val="22"/>
          <w:szCs w:val="22"/>
          <w:lang w:eastAsia="en-US"/>
          <w14:ligatures w14:val="standardContextual"/>
        </w:rPr>
        <w:t>ing</w:t>
      </w:r>
      <w:r w:rsidRPr="008A1C25">
        <w:rPr>
          <w:rFonts w:eastAsiaTheme="minorHAnsi"/>
          <w:sz w:val="22"/>
          <w:szCs w:val="22"/>
          <w:lang w:eastAsia="en-US"/>
          <w14:ligatures w14:val="standardContextual"/>
        </w:rPr>
        <w:t xml:space="preserve"> the discussion and conclusions to </w:t>
      </w:r>
      <w:r w:rsidR="00E100AB">
        <w:rPr>
          <w:rFonts w:eastAsiaTheme="minorHAnsi"/>
          <w:sz w:val="22"/>
          <w:szCs w:val="22"/>
          <w:lang w:eastAsia="en-US"/>
          <w14:ligatures w14:val="standardContextual"/>
        </w:rPr>
        <w:t>“</w:t>
      </w:r>
      <w:r w:rsidRPr="008A1C25">
        <w:rPr>
          <w:rFonts w:eastAsiaTheme="minorHAnsi"/>
          <w:sz w:val="22"/>
          <w:szCs w:val="22"/>
          <w:lang w:eastAsia="en-US"/>
          <w14:ligatures w14:val="standardContextual"/>
        </w:rPr>
        <w:t>emphasise more clearly why conspiracy endorsement plays such a systemic role, theorise the causal mechanisms that may explain its centrality, and discuss its policy implications more extensively</w:t>
      </w:r>
      <w:r w:rsidR="00E100AB">
        <w:rPr>
          <w:rFonts w:eastAsiaTheme="minorHAnsi"/>
          <w:sz w:val="22"/>
          <w:szCs w:val="22"/>
          <w:lang w:eastAsia="en-US"/>
          <w14:ligatures w14:val="standardContextual"/>
        </w:rPr>
        <w:t>”</w:t>
      </w:r>
      <w:r w:rsidRPr="008A1C25">
        <w:rPr>
          <w:rFonts w:eastAsiaTheme="minorHAnsi"/>
          <w:sz w:val="22"/>
          <w:szCs w:val="22"/>
          <w:lang w:eastAsia="en-US"/>
          <w14:ligatures w14:val="standardContextual"/>
        </w:rPr>
        <w:t>.</w:t>
      </w:r>
    </w:p>
    <w:p w14:paraId="23A0DD03" w14:textId="6DC6857D" w:rsidR="00470EE4" w:rsidRPr="00470EE4" w:rsidRDefault="00470EE4" w:rsidP="00470EE4">
      <w:pPr>
        <w:pStyle w:val="NormaleWeb"/>
        <w:rPr>
          <w:rFonts w:eastAsiaTheme="minorHAnsi"/>
          <w:i/>
          <w:iCs/>
          <w:sz w:val="22"/>
          <w:szCs w:val="22"/>
          <w:lang w:eastAsia="en-US"/>
          <w14:ligatures w14:val="standardContextual"/>
        </w:rPr>
      </w:pPr>
      <w:r w:rsidRPr="00470EE4">
        <w:rPr>
          <w:rFonts w:eastAsiaTheme="minorHAnsi"/>
          <w:i/>
          <w:iCs/>
          <w:sz w:val="22"/>
          <w:szCs w:val="22"/>
          <w:lang w:eastAsia="en-US"/>
          <w14:ligatures w14:val="standardContextual"/>
        </w:rPr>
        <w:t>I fully agree that the previous version of the manuscript undersold its main substantive contribution. In response, I have thoroughly rewritten both the Abstract and the Discussion/Conclusions (Section 5) to bring the paper’s core finding to the foreground. The revised framing now emphasizes that vaccine hesitancy is embedded in a broader system of attitudes, dispositions, and sociodemographic characteristics, and that conspiracy endorsement occupies a structurally central position within this system. In the Discussion, I explicitly develop this point by showing that conspiracy beliefs should not be treated simply as one predictor among many, but as a key organizing element linking distrust, broader belief orientations, and anti-vaccine attitudes. To improve consistency with the manuscript’s title and overall argument, I also moved methodological comparisons to the Results section. The revised Abstract now reflects this same contribution more clearly by highlighting both the systemic nature of hesitancy and the central role of conspiracy endorsement in the network.</w:t>
      </w:r>
    </w:p>
    <w:p w14:paraId="605904BF" w14:textId="3869367E" w:rsidR="00E100AB" w:rsidRDefault="00E100AB" w:rsidP="008A1C25">
      <w:pPr>
        <w:pStyle w:val="NormaleWeb"/>
        <w:numPr>
          <w:ilvl w:val="0"/>
          <w:numId w:val="2"/>
        </w:numPr>
        <w:rPr>
          <w:rFonts w:eastAsiaTheme="minorHAnsi"/>
          <w:sz w:val="22"/>
          <w:szCs w:val="22"/>
          <w:lang w:eastAsia="en-US"/>
          <w14:ligatures w14:val="standardContextual"/>
        </w:rPr>
      </w:pPr>
      <w:r w:rsidRPr="00E100AB">
        <w:rPr>
          <w:rFonts w:eastAsiaTheme="minorHAnsi"/>
          <w:b/>
          <w:bCs/>
          <w:sz w:val="22"/>
          <w:szCs w:val="22"/>
          <w:lang w:eastAsia="en-US"/>
          <w14:ligatures w14:val="standardContextual"/>
        </w:rPr>
        <w:t>Edge Weight vs. Z-score (Table 5)</w:t>
      </w:r>
      <w:r>
        <w:rPr>
          <w:rFonts w:eastAsiaTheme="minorHAnsi"/>
          <w:sz w:val="22"/>
          <w:szCs w:val="22"/>
          <w:lang w:eastAsia="en-US"/>
          <w14:ligatures w14:val="standardContextual"/>
        </w:rPr>
        <w:t xml:space="preserve">. </w:t>
      </w:r>
      <w:r w:rsidRPr="00E100AB">
        <w:rPr>
          <w:rFonts w:eastAsiaTheme="minorHAnsi"/>
          <w:sz w:val="22"/>
          <w:szCs w:val="22"/>
          <w:lang w:eastAsia="en-US"/>
          <w14:ligatures w14:val="standardContextual"/>
        </w:rPr>
        <w:t>There is potential confusion because conspiracy endorsement has a positive edge weight (0.12) in Table 4, but a negative Z-score in Table 5. You need to explicitly explain "what exactly the negative Z-score implies (i.e., that the edge weight is below the average of empirical predictors, not that the association is negative)</w:t>
      </w:r>
    </w:p>
    <w:p w14:paraId="348094C5" w14:textId="787CD629" w:rsidR="00A046DF" w:rsidRPr="00A046DF" w:rsidRDefault="00A046DF" w:rsidP="00A046DF">
      <w:pPr>
        <w:pStyle w:val="NormaleWeb"/>
        <w:rPr>
          <w:rFonts w:eastAsiaTheme="minorHAnsi"/>
          <w:i/>
          <w:iCs/>
          <w:sz w:val="22"/>
          <w:szCs w:val="22"/>
          <w:lang w:eastAsia="en-US"/>
          <w14:ligatures w14:val="standardContextual"/>
        </w:rPr>
      </w:pPr>
      <w:r w:rsidRPr="00A046DF">
        <w:rPr>
          <w:rFonts w:eastAsiaTheme="minorHAnsi"/>
          <w:i/>
          <w:iCs/>
          <w:sz w:val="22"/>
          <w:szCs w:val="22"/>
          <w:lang w:eastAsia="en-US"/>
          <w14:ligatures w14:val="standardContextual"/>
        </w:rPr>
        <w:t>Thank you for highlighting the potential confusion regarding the Z-scores. I have updated Section 4.6 to explicitly clarify that the negative Z-score for conspiracy endorsement's edge weight does not indicate a negative statistical association with hesitancy, as the raw conditional association remains positive (0.12). I added text explaining that this negative Z-score simply signifies that its direct tie to hesitancy is weaker than the local average of the other powerful empirical predictors in this restricted subset</w:t>
      </w:r>
      <w:r>
        <w:rPr>
          <w:rFonts w:eastAsiaTheme="minorHAnsi"/>
          <w:i/>
          <w:iCs/>
          <w:sz w:val="22"/>
          <w:szCs w:val="22"/>
          <w:lang w:eastAsia="en-US"/>
          <w14:ligatures w14:val="standardContextual"/>
        </w:rPr>
        <w:t>.</w:t>
      </w:r>
    </w:p>
    <w:p w14:paraId="454649EE" w14:textId="2A4F4C16" w:rsidR="00E100AB" w:rsidRDefault="00E100AB" w:rsidP="00E100AB">
      <w:pPr>
        <w:pStyle w:val="Paragrafoelenco"/>
        <w:numPr>
          <w:ilvl w:val="0"/>
          <w:numId w:val="2"/>
        </w:numPr>
      </w:pPr>
      <w:r w:rsidRPr="00E100AB">
        <w:rPr>
          <w:b/>
          <w:bCs/>
        </w:rPr>
        <w:t>Centrality vs. Direct Association: Conspiracy vs. “Vaccines bad”</w:t>
      </w:r>
      <w:r>
        <w:rPr>
          <w:b/>
          <w:bCs/>
        </w:rPr>
        <w:t xml:space="preserve">. </w:t>
      </w:r>
      <w:r w:rsidRPr="00E100AB">
        <w:t xml:space="preserve">The reviewer notes that while conspiracy is system-wide, </w:t>
      </w:r>
      <w:proofErr w:type="spellStart"/>
      <w:r w:rsidRPr="00E100AB">
        <w:t>vac_bad</w:t>
      </w:r>
      <w:proofErr w:type="spellEnd"/>
      <w:r w:rsidRPr="00E100AB">
        <w:t xml:space="preserve"> </w:t>
      </w:r>
      <w:r>
        <w:t>has a stronger</w:t>
      </w:r>
      <w:r w:rsidRPr="00E100AB">
        <w:t xml:space="preserve"> direct </w:t>
      </w:r>
      <w:r>
        <w:t xml:space="preserve">connection with </w:t>
      </w:r>
      <w:r w:rsidRPr="00E100AB">
        <w:t xml:space="preserve">hesitancy. The discussion must </w:t>
      </w:r>
      <w:r>
        <w:t>“</w:t>
      </w:r>
      <w:r w:rsidRPr="00E100AB">
        <w:t>clarify whether conspiracy endorsement is considered a root variable that structures the system more deeply, or if it is simply one of several strong predictors</w:t>
      </w:r>
      <w:r>
        <w:t>”</w:t>
      </w:r>
      <w:r w:rsidRPr="00E100AB">
        <w:t>, justifying why conspiracy deserves the title spotlight over the more proximal negative vaccine attitudes</w:t>
      </w:r>
      <w:r>
        <w:t>.</w:t>
      </w:r>
    </w:p>
    <w:p w14:paraId="244E0C5B" w14:textId="2EED6AC5" w:rsidR="00470EE4" w:rsidRPr="00470EE4" w:rsidRDefault="00470EE4" w:rsidP="00470EE4">
      <w:pPr>
        <w:rPr>
          <w:i/>
          <w:iCs/>
        </w:rPr>
      </w:pPr>
      <w:r w:rsidRPr="00470EE4">
        <w:rPr>
          <w:i/>
          <w:iCs/>
        </w:rPr>
        <w:t xml:space="preserve">I agree that the previous version did not sufficiently distinguish between proximal predictors and system-level organizing variables. In the revised manuscript, I now make this distinction explicit. Variables such as </w:t>
      </w:r>
      <w:proofErr w:type="spellStart"/>
      <w:r w:rsidRPr="00470EE4">
        <w:t>vac_bad</w:t>
      </w:r>
      <w:proofErr w:type="spellEnd"/>
      <w:r w:rsidRPr="00470EE4">
        <w:rPr>
          <w:i/>
          <w:iCs/>
        </w:rPr>
        <w:t xml:space="preserve"> have the strongest direct association with hesitancy and are therefore interpreted as its most immediate predictors. Conspiracy endorsement, by contrast, is emphasized not because it is the single strongest direct correlate of hesitancy, but because it is the most structurally central variable in the wider network. Its importance lies in its system-wide role: it connects vaccine hesitancy to a broader configuration of distrust, belief orientations, and related attitudes. I revised the Discussion accordingly, so that conspiracy endorsement is now framed as a key structuring element of the attitudinal system, whereas negative vaccine attitudes are treated as more proximal expressions of hesitant </w:t>
      </w:r>
      <w:r w:rsidRPr="00470EE4">
        <w:rPr>
          <w:i/>
          <w:iCs/>
        </w:rPr>
        <w:t>behaviours</w:t>
      </w:r>
      <w:r w:rsidRPr="00470EE4">
        <w:rPr>
          <w:i/>
          <w:iCs/>
        </w:rPr>
        <w:t xml:space="preserve">. This is the reason conspiracy, rather than </w:t>
      </w:r>
      <w:proofErr w:type="spellStart"/>
      <w:r w:rsidRPr="00470EE4">
        <w:t>vac_bad</w:t>
      </w:r>
      <w:proofErr w:type="spellEnd"/>
      <w:r w:rsidRPr="00470EE4">
        <w:rPr>
          <w:i/>
          <w:iCs/>
        </w:rPr>
        <w:t>, is foregrounded in the title and in the substantive framing of the article.</w:t>
      </w:r>
    </w:p>
    <w:p w14:paraId="4C3BF80D" w14:textId="264EA3A1" w:rsidR="00E100AB" w:rsidRPr="008F5D34" w:rsidRDefault="00E100AB" w:rsidP="00E100AB">
      <w:pPr>
        <w:pStyle w:val="Paragrafoelenco"/>
        <w:numPr>
          <w:ilvl w:val="0"/>
          <w:numId w:val="2"/>
        </w:numPr>
      </w:pPr>
      <w:r w:rsidRPr="00E100AB">
        <w:rPr>
          <w:b/>
          <w:bCs/>
        </w:rPr>
        <w:t>Strength Centrality and Regression Coefficients</w:t>
      </w:r>
      <w:r>
        <w:rPr>
          <w:b/>
          <w:bCs/>
        </w:rPr>
        <w:t xml:space="preserve">. </w:t>
      </w:r>
      <w:r w:rsidRPr="00CA314A">
        <w:t>The metrics usually do not correlate. R2 notices that an exception to this pattern is conspiracy endorsement, which has “a relatively high regression coefficient; it has high Strength centrality; it has very high Degree centrality</w:t>
      </w:r>
      <w:r w:rsidR="00CA314A" w:rsidRPr="00CA314A">
        <w:t>”</w:t>
      </w:r>
      <w:r w:rsidRPr="00CA314A">
        <w:t xml:space="preserve">. </w:t>
      </w:r>
      <w:r w:rsidR="00CA314A" w:rsidRPr="00CA314A">
        <w:t>He suggests stressing t</w:t>
      </w:r>
      <w:r w:rsidRPr="00CA314A">
        <w:t>his convergence</w:t>
      </w:r>
      <w:r w:rsidR="00CA314A" w:rsidRPr="00CA314A">
        <w:t>.</w:t>
      </w:r>
      <w:r w:rsidR="00CA314A">
        <w:rPr>
          <w:b/>
          <w:bCs/>
        </w:rPr>
        <w:t xml:space="preserve"> </w:t>
      </w:r>
    </w:p>
    <w:p w14:paraId="046E7607" w14:textId="5BD4E9AC" w:rsidR="008F5D34" w:rsidRPr="008F5D34" w:rsidRDefault="008F5D34" w:rsidP="008F5D34">
      <w:pPr>
        <w:rPr>
          <w:i/>
          <w:iCs/>
        </w:rPr>
      </w:pPr>
      <w:r w:rsidRPr="008F5D34">
        <w:rPr>
          <w:i/>
          <w:iCs/>
        </w:rPr>
        <w:lastRenderedPageBreak/>
        <w:t>Thank you for highlighting this important convergence. I fully agree that this exception deserves special emphasis. In the revised Section 4.6, I now explicitly stress that while centrality metrics and standard regression coefficients generally do not align across the network, conspiracy endorsement represents a theoretically crucial exception. I have added text highlighting that its high regression coefficient, combined with its exceptionally high Strength and Degree centralities, firmly demonstrates its robust systemic importance and validity across both analytical frameworks.</w:t>
      </w:r>
    </w:p>
    <w:p w14:paraId="361A3D6E" w14:textId="0B0F8F69" w:rsidR="00CA314A" w:rsidRDefault="00CA314A" w:rsidP="00CA314A">
      <w:pPr>
        <w:pStyle w:val="Paragrafoelenco"/>
        <w:numPr>
          <w:ilvl w:val="0"/>
          <w:numId w:val="2"/>
        </w:numPr>
      </w:pPr>
      <w:r w:rsidRPr="005B093B">
        <w:rPr>
          <w:b/>
          <w:bCs/>
        </w:rPr>
        <w:t xml:space="preserve">Theoretical Implications Underdeveloped. </w:t>
      </w:r>
      <w:r w:rsidRPr="005B093B">
        <w:t>Given that conspiracy ties to 70% of the network, the paper needs deeper theory to explain possible mechanisms underlying this association. The reviewer suggests me to “elaborate on how conspiracy beliefs may function as a cognitive schema organising multiple attitudes”.</w:t>
      </w:r>
    </w:p>
    <w:p w14:paraId="6EA011D6" w14:textId="45AD11E1" w:rsidR="005B093B" w:rsidRPr="005B093B" w:rsidRDefault="005B093B" w:rsidP="005B093B">
      <w:pPr>
        <w:rPr>
          <w:i/>
          <w:iCs/>
        </w:rPr>
      </w:pPr>
      <w:r w:rsidRPr="005B093B">
        <w:rPr>
          <w:i/>
          <w:iCs/>
        </w:rPr>
        <w:t>I agree that the previous version did not sufficiently develop the theoretical implications of this result. My response here partially overlaps with the revision discussed under Reviewer B, point 1, since I rewrote the Discussion and Conclusions (Section 5) to foreground the paper’s main substantive contribution. In the revised text, I now argue more explicitly that conspiracy beliefs may function as a cognitive schema organizing multiple attitudes, rather than simply as one additional correlate of vaccine hesitancy. More specifically, I suggest that conspiracy endorsement can be interpreted as a broader framework of distrust linking institutions, science, alternative epistemologies, and anti-vaccine attitudes. While I remain cautious not to overstate causal claims, the revised discussion now offers a clearer theoretical interpretation of the systemic centrality of conspiracy beliefs in the network.</w:t>
      </w:r>
    </w:p>
    <w:p w14:paraId="044B2D9D" w14:textId="222F24A3" w:rsidR="008A1C25" w:rsidRPr="008F5D34" w:rsidRDefault="00CA314A" w:rsidP="008A1C25">
      <w:pPr>
        <w:pStyle w:val="Paragrafoelenco"/>
        <w:numPr>
          <w:ilvl w:val="0"/>
          <w:numId w:val="2"/>
        </w:numPr>
      </w:pPr>
      <w:r w:rsidRPr="008F5D34">
        <w:rPr>
          <w:b/>
          <w:bCs/>
        </w:rPr>
        <w:t>Fix Table/Figure Numbering</w:t>
      </w:r>
      <w:r w:rsidRPr="008F5D34">
        <w:t>. Table 3 appears twice.</w:t>
      </w:r>
    </w:p>
    <w:p w14:paraId="1FE81BF4" w14:textId="5DB04349" w:rsidR="008F5D34" w:rsidRPr="008F5D34" w:rsidRDefault="008F5D34" w:rsidP="008F5D34">
      <w:pPr>
        <w:spacing w:before="100" w:beforeAutospacing="1" w:after="100" w:afterAutospacing="1" w:line="240" w:lineRule="auto"/>
        <w:rPr>
          <w:rFonts w:eastAsia="Times New Roman"/>
          <w:i/>
          <w:iCs/>
          <w:sz w:val="24"/>
          <w:szCs w:val="24"/>
          <w:lang w:eastAsia="en-GB"/>
          <w14:ligatures w14:val="none"/>
        </w:rPr>
      </w:pPr>
      <w:r w:rsidRPr="008F5D34">
        <w:rPr>
          <w:rFonts w:eastAsia="Times New Roman"/>
          <w:i/>
          <w:iCs/>
          <w:sz w:val="24"/>
          <w:szCs w:val="24"/>
          <w:lang w:eastAsia="en-GB"/>
          <w14:ligatures w14:val="none"/>
        </w:rPr>
        <w:t>Thank you for catching this oversight. I have corrected this mistake.</w:t>
      </w:r>
    </w:p>
    <w:p w14:paraId="7E0ED889" w14:textId="3465D0A6" w:rsidR="00CA314A" w:rsidRPr="008F5D34" w:rsidRDefault="00CA314A" w:rsidP="008A1C25">
      <w:pPr>
        <w:pStyle w:val="Paragrafoelenco"/>
        <w:numPr>
          <w:ilvl w:val="0"/>
          <w:numId w:val="2"/>
        </w:numPr>
        <w:rPr>
          <w:b/>
          <w:bCs/>
        </w:rPr>
      </w:pPr>
      <w:r w:rsidRPr="008F5D34">
        <w:rPr>
          <w:b/>
          <w:bCs/>
        </w:rPr>
        <w:t xml:space="preserve">Revise the </w:t>
      </w:r>
      <w:proofErr w:type="spellStart"/>
      <w:r w:rsidRPr="008F5D34">
        <w:rPr>
          <w:b/>
          <w:bCs/>
        </w:rPr>
        <w:t>low_col_resp</w:t>
      </w:r>
      <w:proofErr w:type="spellEnd"/>
      <w:r w:rsidRPr="008F5D34">
        <w:rPr>
          <w:b/>
          <w:bCs/>
        </w:rPr>
        <w:t xml:space="preserve"> Variable Label. </w:t>
      </w:r>
      <w:r w:rsidRPr="008F5D34">
        <w:t>The current label for prioritizing the economy over health (“Low sense of collective responsibility”) is problematic because “defending the national economy [could be] a form of collective duty”. The reviewer recommends changing it to a more neutral and accurate label like: “Protection of the economy overshadows protection of public health”.</w:t>
      </w:r>
    </w:p>
    <w:p w14:paraId="2C1C04D4" w14:textId="3411B45D" w:rsidR="008F5D34" w:rsidRPr="008F5D34" w:rsidRDefault="008F5D34" w:rsidP="008F5D34">
      <w:pPr>
        <w:spacing w:before="100" w:beforeAutospacing="1" w:after="100" w:afterAutospacing="1" w:line="240" w:lineRule="auto"/>
        <w:rPr>
          <w:rFonts w:eastAsia="Times New Roman"/>
          <w:i/>
          <w:iCs/>
          <w:sz w:val="24"/>
          <w:szCs w:val="24"/>
          <w:lang w:eastAsia="en-GB"/>
          <w14:ligatures w14:val="none"/>
        </w:rPr>
      </w:pPr>
      <w:r w:rsidRPr="008F5D34">
        <w:rPr>
          <w:rFonts w:eastAsia="Times New Roman"/>
          <w:i/>
          <w:iCs/>
          <w:sz w:val="24"/>
          <w:szCs w:val="24"/>
          <w:lang w:eastAsia="en-GB"/>
          <w14:ligatures w14:val="none"/>
        </w:rPr>
        <w:t xml:space="preserve">Thank you for </w:t>
      </w:r>
      <w:r>
        <w:rPr>
          <w:rFonts w:eastAsia="Times New Roman"/>
          <w:i/>
          <w:iCs/>
          <w:sz w:val="24"/>
          <w:szCs w:val="24"/>
          <w:lang w:eastAsia="en-GB"/>
          <w14:ligatures w14:val="none"/>
        </w:rPr>
        <w:t>raising this</w:t>
      </w:r>
      <w:r w:rsidRPr="008F5D34">
        <w:rPr>
          <w:rFonts w:eastAsia="Times New Roman"/>
          <w:i/>
          <w:iCs/>
          <w:sz w:val="24"/>
          <w:szCs w:val="24"/>
          <w:lang w:eastAsia="en-GB"/>
          <w14:ligatures w14:val="none"/>
        </w:rPr>
        <w:t xml:space="preserve"> point. I completely agree that defending the national economy can absolutely be interpreted as a form of collective duty, making the previous label inaccurate</w:t>
      </w:r>
      <w:r>
        <w:rPr>
          <w:rFonts w:eastAsia="Times New Roman"/>
          <w:i/>
          <w:iCs/>
          <w:sz w:val="24"/>
          <w:szCs w:val="24"/>
          <w:lang w:eastAsia="en-GB"/>
          <w14:ligatures w14:val="none"/>
        </w:rPr>
        <w:t>.</w:t>
      </w:r>
      <w:r w:rsidRPr="008F5D34">
        <w:rPr>
          <w:rFonts w:eastAsia="Times New Roman"/>
          <w:i/>
          <w:iCs/>
          <w:sz w:val="24"/>
          <w:szCs w:val="24"/>
          <w:lang w:eastAsia="en-GB"/>
          <w14:ligatures w14:val="none"/>
        </w:rPr>
        <w:t xml:space="preserve"> I have updated the variable description </w:t>
      </w:r>
      <w:r>
        <w:rPr>
          <w:rFonts w:eastAsia="Times New Roman"/>
          <w:i/>
          <w:iCs/>
          <w:sz w:val="24"/>
          <w:szCs w:val="24"/>
          <w:lang w:eastAsia="en-GB"/>
          <w14:ligatures w14:val="none"/>
        </w:rPr>
        <w:t>(</w:t>
      </w:r>
      <w:r w:rsidRPr="008F5D34">
        <w:rPr>
          <w:rFonts w:eastAsia="Times New Roman"/>
          <w:i/>
          <w:iCs/>
          <w:sz w:val="24"/>
          <w:szCs w:val="24"/>
          <w:lang w:eastAsia="en-GB"/>
          <w14:ligatures w14:val="none"/>
        </w:rPr>
        <w:t>"</w:t>
      </w:r>
      <w:r w:rsidRPr="008F5D34">
        <w:t xml:space="preserve"> </w:t>
      </w:r>
      <w:r w:rsidRPr="008F5D34">
        <w:rPr>
          <w:rFonts w:eastAsia="Times New Roman"/>
          <w:i/>
          <w:iCs/>
          <w:sz w:val="24"/>
          <w:szCs w:val="24"/>
          <w:lang w:eastAsia="en-GB"/>
          <w14:ligatures w14:val="none"/>
        </w:rPr>
        <w:t>Economy prioritized over health"</w:t>
      </w:r>
      <w:r>
        <w:rPr>
          <w:rFonts w:eastAsia="Times New Roman"/>
          <w:i/>
          <w:iCs/>
          <w:sz w:val="24"/>
          <w:szCs w:val="24"/>
          <w:lang w:eastAsia="en-GB"/>
          <w14:ligatures w14:val="none"/>
        </w:rPr>
        <w:t>; shorter label: “</w:t>
      </w:r>
      <w:proofErr w:type="spellStart"/>
      <w:r>
        <w:rPr>
          <w:rFonts w:eastAsia="Times New Roman"/>
          <w:i/>
          <w:iCs/>
          <w:sz w:val="24"/>
          <w:szCs w:val="24"/>
          <w:lang w:eastAsia="en-GB"/>
          <w14:ligatures w14:val="none"/>
        </w:rPr>
        <w:t>pro_econ</w:t>
      </w:r>
      <w:proofErr w:type="spellEnd"/>
      <w:r>
        <w:rPr>
          <w:rFonts w:eastAsia="Times New Roman"/>
          <w:i/>
          <w:iCs/>
          <w:sz w:val="24"/>
          <w:szCs w:val="24"/>
          <w:lang w:eastAsia="en-GB"/>
          <w14:ligatures w14:val="none"/>
        </w:rPr>
        <w:t>”).</w:t>
      </w:r>
      <w:r w:rsidRPr="008F5D34">
        <w:rPr>
          <w:rFonts w:eastAsia="Times New Roman"/>
          <w:i/>
          <w:iCs/>
          <w:sz w:val="24"/>
          <w:szCs w:val="24"/>
          <w:lang w:eastAsia="en-GB"/>
          <w14:ligatures w14:val="none"/>
        </w:rPr>
        <w:t xml:space="preserve"> </w:t>
      </w:r>
      <w:r>
        <w:rPr>
          <w:rFonts w:eastAsia="Times New Roman"/>
          <w:i/>
          <w:iCs/>
          <w:sz w:val="24"/>
          <w:szCs w:val="24"/>
          <w:lang w:eastAsia="en-GB"/>
          <w14:ligatures w14:val="none"/>
        </w:rPr>
        <w:t>I did not use the proposed formulation because it was not fitting well in most of the plots.</w:t>
      </w:r>
    </w:p>
    <w:p w14:paraId="2BF4F14C" w14:textId="77777777" w:rsidR="008F5D34" w:rsidRPr="008F5D34" w:rsidRDefault="008F5D34" w:rsidP="008F5D34">
      <w:pPr>
        <w:rPr>
          <w:b/>
          <w:bCs/>
          <w:highlight w:val="yellow"/>
        </w:rPr>
      </w:pPr>
    </w:p>
    <w:p w14:paraId="6601C538" w14:textId="6395C736" w:rsidR="0006257E" w:rsidRDefault="006F35A5" w:rsidP="006F35A5">
      <w:pPr>
        <w:pStyle w:val="Titolo2"/>
      </w:pPr>
      <w:r>
        <w:t>Unrequested changes</w:t>
      </w:r>
    </w:p>
    <w:p w14:paraId="4D122E82" w14:textId="70D5F854" w:rsidR="006F35A5" w:rsidRPr="0091047A" w:rsidRDefault="008F5D34" w:rsidP="008F5D34">
      <w:pPr>
        <w:jc w:val="both"/>
        <w:rPr>
          <w:i/>
          <w:iCs/>
        </w:rPr>
      </w:pPr>
      <w:r w:rsidRPr="0091047A">
        <w:rPr>
          <w:i/>
          <w:iCs/>
        </w:rPr>
        <w:t>In addition to addressing your specific comments, I have made three proactive adjustments to improve the manuscript’s rigor and flow. First, I removed the backbone reduction procedure entirely. After consulting with Dr. Zachary Neal, the author of the backbone package, I learned that applying this method to networks where edges have associated estimation errors (i.e., confidence intervals) is statistically inappropriate, as the algorithm ignores these errors. Consequently, I now rely strictly on LASSO regularization to define the network structure. Second, to clear enough space for the deeper, more extensive theoretical discussions requested by both reviewers, I moved the comparative methodological analysis (the scatterplot of centrality versus regression coefficients) from the Discussion into the Results section (Section 4.6). Finally, I corrected the pronouns throughout the text, replacing the royal “we” with “I” to accurately reflect the single-authored nature of this paper.</w:t>
      </w:r>
    </w:p>
    <w:sectPr w:rsidR="006F35A5" w:rsidRPr="0091047A" w:rsidSect="0031009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50DA"/>
    <w:multiLevelType w:val="hybridMultilevel"/>
    <w:tmpl w:val="4D307B50"/>
    <w:lvl w:ilvl="0" w:tplc="42E26A5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8564A9"/>
    <w:multiLevelType w:val="multilevel"/>
    <w:tmpl w:val="C8F4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13603"/>
    <w:multiLevelType w:val="hybridMultilevel"/>
    <w:tmpl w:val="BC42E2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46943EC"/>
    <w:multiLevelType w:val="hybridMultilevel"/>
    <w:tmpl w:val="35F2ED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5313030">
    <w:abstractNumId w:val="2"/>
  </w:num>
  <w:num w:numId="2" w16cid:durableId="648706047">
    <w:abstractNumId w:val="0"/>
  </w:num>
  <w:num w:numId="3" w16cid:durableId="668673782">
    <w:abstractNumId w:val="1"/>
  </w:num>
  <w:num w:numId="4" w16cid:durableId="870264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6D"/>
    <w:rsid w:val="0006257E"/>
    <w:rsid w:val="000F14C0"/>
    <w:rsid w:val="0031009F"/>
    <w:rsid w:val="00313577"/>
    <w:rsid w:val="00393323"/>
    <w:rsid w:val="003A0472"/>
    <w:rsid w:val="003C05CC"/>
    <w:rsid w:val="00405AB5"/>
    <w:rsid w:val="00470EE4"/>
    <w:rsid w:val="00505FD0"/>
    <w:rsid w:val="005372FD"/>
    <w:rsid w:val="005B0243"/>
    <w:rsid w:val="005B093B"/>
    <w:rsid w:val="0065354C"/>
    <w:rsid w:val="006C1C33"/>
    <w:rsid w:val="006F35A5"/>
    <w:rsid w:val="008064E6"/>
    <w:rsid w:val="008A1C25"/>
    <w:rsid w:val="008F5D34"/>
    <w:rsid w:val="0091047A"/>
    <w:rsid w:val="00A046DF"/>
    <w:rsid w:val="00A70E83"/>
    <w:rsid w:val="00C93F87"/>
    <w:rsid w:val="00CA314A"/>
    <w:rsid w:val="00D61561"/>
    <w:rsid w:val="00E100AB"/>
    <w:rsid w:val="00E91A8D"/>
    <w:rsid w:val="00EA0060"/>
    <w:rsid w:val="00EA1AAE"/>
    <w:rsid w:val="00F025D5"/>
    <w:rsid w:val="00F77C6D"/>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65F1"/>
  <w15:chartTrackingRefBased/>
  <w15:docId w15:val="{10870ECD-E6F9-4659-9120-75DF17A51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05FD0"/>
    <w:rPr>
      <w:rFonts w:ascii="Times New Roman" w:hAnsi="Times New Roman" w:cs="Times New Roman"/>
    </w:rPr>
  </w:style>
  <w:style w:type="paragraph" w:styleId="Titolo1">
    <w:name w:val="heading 1"/>
    <w:basedOn w:val="Normale"/>
    <w:next w:val="Normale"/>
    <w:link w:val="Titolo1Carattere"/>
    <w:uiPriority w:val="9"/>
    <w:qFormat/>
    <w:rsid w:val="00F77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77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77C6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77C6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77C6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77C6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77C6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77C6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77C6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77C6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77C6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77C6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77C6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77C6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77C6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77C6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77C6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77C6D"/>
    <w:rPr>
      <w:rFonts w:eastAsiaTheme="majorEastAsia" w:cstheme="majorBidi"/>
      <w:color w:val="272727" w:themeColor="text1" w:themeTint="D8"/>
    </w:rPr>
  </w:style>
  <w:style w:type="paragraph" w:styleId="Titolo">
    <w:name w:val="Title"/>
    <w:basedOn w:val="Normale"/>
    <w:next w:val="Normale"/>
    <w:link w:val="TitoloCarattere"/>
    <w:uiPriority w:val="10"/>
    <w:qFormat/>
    <w:rsid w:val="00F77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77C6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77C6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77C6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77C6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77C6D"/>
    <w:rPr>
      <w:i/>
      <w:iCs/>
      <w:color w:val="404040" w:themeColor="text1" w:themeTint="BF"/>
    </w:rPr>
  </w:style>
  <w:style w:type="paragraph" w:styleId="Paragrafoelenco">
    <w:name w:val="List Paragraph"/>
    <w:basedOn w:val="Normale"/>
    <w:uiPriority w:val="34"/>
    <w:qFormat/>
    <w:rsid w:val="00F77C6D"/>
    <w:pPr>
      <w:ind w:left="720"/>
      <w:contextualSpacing/>
    </w:pPr>
  </w:style>
  <w:style w:type="character" w:styleId="Enfasiintensa">
    <w:name w:val="Intense Emphasis"/>
    <w:basedOn w:val="Carpredefinitoparagrafo"/>
    <w:uiPriority w:val="21"/>
    <w:qFormat/>
    <w:rsid w:val="00F77C6D"/>
    <w:rPr>
      <w:i/>
      <w:iCs/>
      <w:color w:val="0F4761" w:themeColor="accent1" w:themeShade="BF"/>
    </w:rPr>
  </w:style>
  <w:style w:type="paragraph" w:styleId="Citazioneintensa">
    <w:name w:val="Intense Quote"/>
    <w:basedOn w:val="Normale"/>
    <w:next w:val="Normale"/>
    <w:link w:val="CitazioneintensaCarattere"/>
    <w:uiPriority w:val="30"/>
    <w:qFormat/>
    <w:rsid w:val="00F77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77C6D"/>
    <w:rPr>
      <w:i/>
      <w:iCs/>
      <w:color w:val="0F4761" w:themeColor="accent1" w:themeShade="BF"/>
    </w:rPr>
  </w:style>
  <w:style w:type="character" w:styleId="Riferimentointenso">
    <w:name w:val="Intense Reference"/>
    <w:basedOn w:val="Carpredefinitoparagrafo"/>
    <w:uiPriority w:val="32"/>
    <w:qFormat/>
    <w:rsid w:val="00F77C6D"/>
    <w:rPr>
      <w:b/>
      <w:bCs/>
      <w:smallCaps/>
      <w:color w:val="0F4761" w:themeColor="accent1" w:themeShade="BF"/>
      <w:spacing w:val="5"/>
    </w:rPr>
  </w:style>
  <w:style w:type="paragraph" w:styleId="NormaleWeb">
    <w:name w:val="Normal (Web)"/>
    <w:basedOn w:val="Normale"/>
    <w:uiPriority w:val="99"/>
    <w:semiHidden/>
    <w:unhideWhenUsed/>
    <w:rsid w:val="008A1C25"/>
    <w:pPr>
      <w:spacing w:before="100" w:beforeAutospacing="1" w:after="100" w:afterAutospacing="1" w:line="240" w:lineRule="auto"/>
    </w:pPr>
    <w:rPr>
      <w:rFonts w:eastAsia="Times New Roman"/>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1710</Words>
  <Characters>10058</Characters>
  <Application>Microsoft Office Word</Application>
  <DocSecurity>0</DocSecurity>
  <Lines>386</Lines>
  <Paragraphs>235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Bertero</dc:creator>
  <cp:keywords/>
  <dc:description/>
  <cp:lastModifiedBy>Arturo Bertero</cp:lastModifiedBy>
  <cp:revision>12</cp:revision>
  <dcterms:created xsi:type="dcterms:W3CDTF">2026-04-09T08:57:00Z</dcterms:created>
  <dcterms:modified xsi:type="dcterms:W3CDTF">2026-04-13T17:18:00Z</dcterms:modified>
</cp:coreProperties>
</file>