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característica para as previsões do sistema</w:t>
      </w:r>
    </w:p>
    <w:p w14:paraId="44E8BD78">
      <w:pPr>
        <w:pStyle w:val="3"/>
        <w:ind w:firstLine="0"/>
        <w:rPr>
          <w:color w:val="2E75B5"/>
        </w:rPr>
      </w:pPr>
      <w:r>
        <w:rPr>
          <w:rFonts w:ascii="Arial" w:hAnsi="Arial"/>
          <w:sz w:val="22"/>
        </w:rPr>
        <w:t>Figura 16 – Peso e direção de cada característica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6005E9D1">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479144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_Toc2259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_Toc2259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C2104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_Toc16508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_Toc16508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03C6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_Toc582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B9DEEA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_Toc22154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_Toc22154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1D74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_Toc20741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_Toc20741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208B7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_Toc28464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_Toc28464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0DAB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_Toc20870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_Toc20870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58C801">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_Toc751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9DDBC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_Toc30884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_Toc30884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3D0A2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_Toc40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F1426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_Toc23650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_Toc23650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DD2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_Toc10580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_Toc10580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4F0B2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_Toc12240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_Toc12240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C5C04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_Toc24018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_Toc24018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FB9DF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_Toc13084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_Toc13084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21BD5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_Toc27197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986D2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_Toc24845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_Toc24845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EF642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_Toc9328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_Toc9328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D83D8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_Toc11648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_Toc11648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F9DDF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_Toc30875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_Toc30875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F40B37">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_Toc1178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_Toc1178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712C1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_Toc30747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_Toc30747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C0C67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_Toc30929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_Toc30929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E05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_Toc16368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_Toc16368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D32B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_Toc15870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_Toc15870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5655FF">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_Toc31751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_Toc31751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08FB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_Toc16900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_Toc16900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B2F1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_Toc13747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_Toc13747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D01E6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_Toc30691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_Toc30691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FDA17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_Toc20232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_Toc20232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F71DA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_Toc20524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_Toc20524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C9C38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_Toc23030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_Toc23030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7E05A">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_Toc29223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_Toc29223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8679C6">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_Toc12629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_Toc12629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A87A2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_Toc9014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A8BE56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_Toc11078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_Toc11078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34CEB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_Toc30257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_Toc30257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41DEF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_Toc14221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_Toc14221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8A60C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_Toc27350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_Toc27350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BA083C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_Toc4563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_Toc4563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3CCC6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_Toc9601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_Toc9601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B2B87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_Toc12023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_Toc12023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BA365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_Toc27073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_Toc27073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929E3D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_Toc1489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_Toc1489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C1ACF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_Toc5771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_Toc5771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416A3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_Toc5902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_Toc5902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33076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_Toc6429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_Toc6429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BB4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_Toc29981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_Toc29981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F62F3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_Toc13254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_Toc13254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2DBBEA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_Toc21565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_Toc21565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E0CD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_Toc8245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_Toc8245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DB61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_Toc11300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_Toc11300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23D3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_Toc4352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_Toc4352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6EB1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_Toc32743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_Toc32743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BE924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_Toc29810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_Toc29810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6392E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_Toc17921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_Toc17921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0843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_Toc10996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_Toc10996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D780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_Toc31146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_Toc31146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393C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_Toc13703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_Toc13703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259"/>
      <w:r>
        <w:rPr>
          <w:rFonts w:ascii="Arial" w:hAnsi="Arial" w:eastAsia="Arial" w:cs="Arial"/>
          <w:b w:val="0"/>
        </w:rPr>
        <w:t>Introdução</w:t>
      </w:r>
      <w:bookmarkEnd w:id="1"/>
    </w:p>
    <w:p w14:paraId="71BF03DA">
      <w:pPr>
        <w:pStyle w:val="4"/>
        <w:numPr>
          <w:ilvl w:val="1"/>
          <w:numId w:val="1"/>
        </w:numPr>
      </w:pPr>
      <w:bookmarkStart w:id="2" w:name="_Toc16508"/>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58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2215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741"/>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846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20870"/>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751"/>
      <w:r>
        <w:rPr>
          <w:rFonts w:ascii="Arial" w:hAnsi="Arial" w:eastAsia="Arial" w:cs="Arial"/>
          <w:b w:val="0"/>
        </w:rPr>
        <w:t>Revisão Bibliográfica</w:t>
      </w:r>
      <w:bookmarkEnd w:id="8"/>
    </w:p>
    <w:p w14:paraId="39C81C03">
      <w:pPr>
        <w:pStyle w:val="4"/>
        <w:numPr>
          <w:ilvl w:val="1"/>
          <w:numId w:val="1"/>
        </w:numPr>
      </w:pPr>
      <w:bookmarkStart w:id="9" w:name="_Toc30884"/>
      <w:r>
        <w:rPr>
          <w:rFonts w:ascii="Arial" w:hAnsi="Arial" w:eastAsia="Arial" w:cs="Arial"/>
          <w:b w:val="0"/>
        </w:rPr>
        <w:t>Fundamentação Teórica</w:t>
      </w:r>
      <w:bookmarkEnd w:id="9"/>
    </w:p>
    <w:p w14:paraId="1319101A">
      <w:pPr>
        <w:pStyle w:val="2"/>
        <w:numPr>
          <w:ilvl w:val="0"/>
          <w:numId w:val="1"/>
        </w:numPr>
        <w:rPr>
          <w:color w:val="000000"/>
        </w:rPr>
      </w:pPr>
      <w:bookmarkStart w:id="10" w:name="_Toc40"/>
      <w:r>
        <w:rPr>
          <w:rFonts w:ascii="Arial" w:hAnsi="Arial" w:eastAsia="Arial" w:cs="Arial"/>
          <w:b w:val="0"/>
        </w:rPr>
        <w:t>Método de Desenvolvimento</w:t>
      </w:r>
      <w:bookmarkEnd w:id="10"/>
    </w:p>
    <w:p w14:paraId="39EFBDEF">
      <w:pPr>
        <w:pStyle w:val="4"/>
        <w:numPr>
          <w:ilvl w:val="1"/>
          <w:numId w:val="1"/>
        </w:numPr>
      </w:pPr>
      <w:bookmarkStart w:id="11" w:name="_Toc23650"/>
      <w:r>
        <w:rPr>
          <w:rFonts w:ascii="Arial" w:hAnsi="Arial" w:eastAsia="Arial" w:cs="Arial"/>
          <w:b w:val="0"/>
        </w:rPr>
        <w:t>Processo de Desenvolvimento</w:t>
      </w:r>
      <w:bookmarkEnd w:id="11"/>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2" w:name="_Toc10580"/>
      <w:r>
        <w:rPr>
          <w:rFonts w:ascii="Arial" w:hAnsi="Arial" w:eastAsia="Arial" w:cs="Arial"/>
          <w:b w:val="0"/>
        </w:rPr>
        <w:t>Fases Executadas</w:t>
      </w:r>
      <w:bookmarkEnd w:id="12"/>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bookmarkStart w:id="13" w:name="_Toc12240"/>
      <w:r>
        <w:rPr>
          <w:rFonts w:ascii="Arial" w:hAnsi="Arial" w:eastAsia="Arial" w:cs="Arial"/>
          <w:b w:val="0"/>
        </w:rPr>
        <w:t>Planejamento e Decisões</w:t>
      </w:r>
      <w:bookmarkEnd w:id="13"/>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4" w:name="_Toc24018"/>
      <w:r>
        <w:rPr>
          <w:rFonts w:ascii="Arial" w:hAnsi="Arial" w:eastAsia="Arial" w:cs="Arial"/>
          <w:b w:val="0"/>
        </w:rPr>
        <w:t>Leitura e Padronização dos Dados do Censo</w:t>
      </w:r>
      <w:bookmarkEnd w:id="14"/>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15" w:name="_Toc13084"/>
      <w:r>
        <w:rPr>
          <w:rFonts w:ascii="Arial" w:hAnsi="Arial" w:eastAsia="Arial" w:cs="Arial"/>
          <w:b w:val="0"/>
        </w:rPr>
        <w:t>Integração dos Indicadores Complementares</w:t>
      </w:r>
      <w:bookmarkEnd w:id="15"/>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16" w:name="_Toc27197"/>
      <w:r>
        <w:rPr>
          <w:rFonts w:ascii="Arial" w:hAnsi="Arial" w:eastAsia="Arial" w:cs="Arial"/>
          <w:b w:val="0"/>
        </w:rPr>
        <w:t>Seleção e Preparação das Características</w:t>
      </w:r>
      <w:bookmarkEnd w:id="16"/>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17" w:name="_Toc24845"/>
      <w:r>
        <w:rPr>
          <w:rFonts w:ascii="Arial" w:hAnsi="Arial" w:eastAsia="Arial" w:cs="Arial"/>
          <w:b w:val="0"/>
        </w:rPr>
        <w:t>Construção e Ajuste do Modelo de Previsão</w:t>
      </w:r>
      <w:bookmarkEnd w:id="17"/>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18" w:name="_Toc9328"/>
      <w:r>
        <w:rPr>
          <w:rFonts w:ascii="Arial" w:hAnsi="Arial" w:eastAsia="Arial" w:cs="Arial"/>
          <w:b w:val="0"/>
        </w:rPr>
        <w:t>Explicação das Previsões</w:t>
      </w:r>
      <w:bookmarkEnd w:id="18"/>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19" w:name="_Toc11648"/>
      <w:r>
        <w:rPr>
          <w:rFonts w:ascii="Arial" w:hAnsi="Arial" w:eastAsia="Arial" w:cs="Arial"/>
          <w:b w:val="0"/>
        </w:rPr>
        <w:t>Construção do Painel de Priorização</w:t>
      </w:r>
      <w:bookmarkEnd w:id="19"/>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0" w:name="_Toc30875"/>
      <w:r>
        <w:rPr>
          <w:rFonts w:ascii="Arial" w:hAnsi="Arial" w:eastAsia="Arial" w:cs="Arial"/>
          <w:b w:val="0"/>
        </w:rPr>
        <w:t>Práticas de Engenharia de Software</w:t>
      </w:r>
      <w:bookmarkEnd w:id="20"/>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1" w:name="_Toc1178"/>
      <w:r>
        <w:rPr>
          <w:rFonts w:ascii="Arial" w:hAnsi="Arial" w:eastAsia="Arial" w:cs="Arial"/>
          <w:b w:val="0"/>
        </w:rPr>
        <w:t>Arquitetura do Software</w:t>
      </w:r>
      <w:bookmarkEnd w:id="21"/>
    </w:p>
    <w:p w14:paraId="527CA8A8">
      <w:pPr>
        <w:pStyle w:val="4"/>
        <w:numPr>
          <w:ilvl w:val="1"/>
          <w:numId w:val="1"/>
        </w:numPr>
      </w:pPr>
      <w:bookmarkStart w:id="22" w:name="_Toc30747"/>
      <w:r>
        <w:rPr>
          <w:rFonts w:ascii="Arial" w:hAnsi="Arial" w:eastAsia="Arial" w:cs="Arial"/>
          <w:b w:val="0"/>
        </w:rPr>
        <w:t>Aspectos Funcionais e Não-Funcionais</w:t>
      </w:r>
      <w:bookmarkEnd w:id="22"/>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3" w:name="_Toc30929"/>
      <w:r>
        <w:rPr>
          <w:rFonts w:ascii="Arial" w:hAnsi="Arial" w:eastAsia="Arial" w:cs="Arial"/>
          <w:b w:val="0"/>
        </w:rPr>
        <w:t>Visão Estrutural</w:t>
      </w:r>
      <w:bookmarkEnd w:id="23"/>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4" w:name="_Toc16368"/>
      <w:r>
        <w:rPr>
          <w:rFonts w:ascii="Arial" w:hAnsi="Arial" w:eastAsia="Arial" w:cs="Arial"/>
          <w:b w:val="0"/>
        </w:rPr>
        <w:t>Visão Comportamental</w:t>
      </w:r>
      <w:bookmarkEnd w:id="24"/>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25" w:name="_Toc15870"/>
      <w:r>
        <w:rPr>
          <w:rFonts w:ascii="Arial" w:hAnsi="Arial" w:eastAsia="Arial" w:cs="Arial"/>
          <w:b w:val="0"/>
        </w:rPr>
        <w:t>Visão de Implementação e Implantação</w:t>
      </w:r>
      <w:bookmarkEnd w:id="25"/>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26" w:name="_Toc31751"/>
      <w:r>
        <w:rPr>
          <w:rFonts w:ascii="Arial" w:hAnsi="Arial" w:eastAsia="Arial" w:cs="Arial"/>
          <w:b w:val="0"/>
        </w:rPr>
        <w:t>Tecnologias e Aspectos de Implementação</w:t>
      </w:r>
      <w:bookmarkEnd w:id="26"/>
    </w:p>
    <w:p w14:paraId="6E080A24">
      <w:pPr>
        <w:pStyle w:val="4"/>
        <w:numPr>
          <w:ilvl w:val="1"/>
          <w:numId w:val="1"/>
        </w:numPr>
      </w:pPr>
      <w:bookmarkStart w:id="27" w:name="_Toc16900"/>
      <w:r>
        <w:rPr>
          <w:rFonts w:ascii="Arial" w:hAnsi="Arial" w:eastAsia="Arial" w:cs="Arial"/>
          <w:b w:val="0"/>
        </w:rPr>
        <w:t>Soluções de Tecnologia</w:t>
      </w:r>
      <w:bookmarkEnd w:id="27"/>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28" w:name="_Toc13747"/>
      <w:r>
        <w:rPr>
          <w:rFonts w:ascii="Arial" w:hAnsi="Arial" w:eastAsia="Arial" w:cs="Arial"/>
          <w:b w:val="0"/>
        </w:rPr>
        <w:t>Aspectos de Implementação</w:t>
      </w:r>
      <w:bookmarkEnd w:id="28"/>
    </w:p>
    <w:p w14:paraId="1D664FD8">
      <w:pPr>
        <w:pStyle w:val="5"/>
        <w:numPr>
          <w:ilvl w:val="2"/>
          <w:numId w:val="1"/>
        </w:numPr>
      </w:pPr>
      <w:bookmarkStart w:id="29" w:name="_Toc30691"/>
      <w:r>
        <w:rPr>
          <w:rFonts w:ascii="Arial" w:hAnsi="Arial" w:eastAsia="Arial" w:cs="Arial"/>
          <w:b w:val="0"/>
        </w:rPr>
        <w:t>Estrutura do Código</w:t>
      </w:r>
      <w:bookmarkEnd w:id="29"/>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0" w:name="_Toc20232"/>
      <w:r>
        <w:rPr>
          <w:rFonts w:ascii="Arial" w:hAnsi="Arial" w:eastAsia="Arial" w:cs="Arial"/>
          <w:b w:val="0"/>
        </w:rPr>
        <w:t>Fluxo dos Dados</w:t>
      </w:r>
      <w:bookmarkEnd w:id="30"/>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1" w:name="_Toc20524"/>
      <w:r>
        <w:rPr>
          <w:rFonts w:ascii="Arial" w:hAnsi="Arial" w:eastAsia="Arial" w:cs="Arial"/>
          <w:b w:val="0"/>
        </w:rPr>
        <w:t>Painel Interativo</w:t>
      </w:r>
      <w:bookmarkEnd w:id="31"/>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2" w:name="_Toc23030"/>
      <w:r>
        <w:rPr>
          <w:rFonts w:ascii="Arial" w:hAnsi="Arial" w:eastAsia="Arial" w:cs="Arial"/>
          <w:b w:val="0"/>
        </w:rPr>
        <w:t>Testes Automatizados</w:t>
      </w:r>
      <w:bookmarkEnd w:id="32"/>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3" w:name="_Toc29223"/>
      <w:r>
        <w:rPr>
          <w:rFonts w:ascii="Arial" w:hAnsi="Arial" w:eastAsia="Arial" w:cs="Arial"/>
          <w:b w:val="0"/>
        </w:rPr>
        <w:t>Gerenciamento de Dependências</w:t>
      </w:r>
      <w:bookmarkEnd w:id="33"/>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4" w:name="_Toc12629"/>
      <w:r>
        <w:rPr>
          <w:rFonts w:ascii="Arial" w:hAnsi="Arial" w:eastAsia="Arial" w:cs="Arial"/>
          <w:b w:val="0"/>
        </w:rPr>
        <w:t>Testes e Análise dos Resultados</w:t>
      </w:r>
      <w:bookmarkEnd w:id="34"/>
    </w:p>
    <w:p w14:paraId="5264F51A">
      <w:pPr>
        <w:pStyle w:val="4"/>
        <w:numPr>
          <w:ilvl w:val="1"/>
          <w:numId w:val="1"/>
        </w:numPr>
      </w:pPr>
      <w:bookmarkStart w:id="35" w:name="_Toc9014"/>
      <w:r>
        <w:rPr>
          <w:rFonts w:ascii="Arial" w:hAnsi="Arial" w:eastAsia="Arial" w:cs="Arial"/>
          <w:b w:val="0"/>
        </w:rPr>
        <w:t>Testes de Software</w:t>
      </w:r>
      <w:bookmarkEnd w:id="35"/>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36" w:name="_Toc11078"/>
      <w:r>
        <w:rPr>
          <w:rFonts w:ascii="Arial" w:hAnsi="Arial" w:eastAsia="Arial" w:cs="Arial"/>
          <w:b w:val="0"/>
        </w:rPr>
        <w:t>Caracterização dos Dados e Análise das Características Usadas</w:t>
      </w:r>
      <w:bookmarkEnd w:id="36"/>
    </w:p>
    <w:p w14:paraId="4D464269">
      <w:pPr>
        <w:pStyle w:val="5"/>
        <w:numPr>
          <w:ilvl w:val="2"/>
          <w:numId w:val="1"/>
        </w:numPr>
      </w:pPr>
      <w:bookmarkStart w:id="37" w:name="_Toc30257"/>
      <w:r>
        <w:rPr>
          <w:rFonts w:ascii="Arial" w:hAnsi="Arial" w:eastAsia="Arial" w:cs="Arial"/>
          <w:b w:val="0"/>
        </w:rPr>
        <w:t>Base Construída</w:t>
      </w:r>
      <w:bookmarkEnd w:id="37"/>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38" w:name="_Toc14221"/>
      <w:r>
        <w:rPr>
          <w:rFonts w:ascii="Arial" w:hAnsi="Arial" w:eastAsia="Arial" w:cs="Arial"/>
          <w:b w:val="0"/>
        </w:rPr>
        <w:t>O Que o Sistema Prevê</w:t>
      </w:r>
      <w:bookmarkEnd w:id="38"/>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39" w:name="_Toc27350"/>
      <w:r>
        <w:rPr>
          <w:rFonts w:ascii="Arial" w:hAnsi="Arial" w:eastAsia="Arial" w:cs="Arial"/>
          <w:b w:val="0"/>
        </w:rPr>
        <w:t>Análise Estatística das Características Contínuas</w:t>
      </w:r>
      <w:bookmarkEnd w:id="39"/>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0" w:name="_Toc4563"/>
      <w:r>
        <w:rPr>
          <w:rFonts w:ascii="Arial" w:hAnsi="Arial" w:eastAsia="Arial" w:cs="Arial"/>
          <w:b w:val="0"/>
        </w:rPr>
        <w:t>Análise Estatística das Características de Sim ou Não</w:t>
      </w:r>
      <w:bookmarkEnd w:id="40"/>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1" w:name="_Toc9601"/>
      <w:r>
        <w:rPr>
          <w:rFonts w:ascii="Arial" w:hAnsi="Arial" w:eastAsia="Arial" w:cs="Arial"/>
          <w:b w:val="0"/>
        </w:rPr>
        <w:t>A Região do Estado</w:t>
      </w:r>
      <w:bookmarkEnd w:id="41"/>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2" w:name="_Toc12023"/>
      <w:r>
        <w:rPr>
          <w:rFonts w:ascii="Arial" w:hAnsi="Arial" w:eastAsia="Arial" w:cs="Arial"/>
          <w:b w:val="0"/>
        </w:rPr>
        <w:t>Quais Características Têm Valor para a Previsão</w:t>
      </w:r>
      <w:bookmarkEnd w:id="42"/>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1648CD21">
      <w:pPr>
        <w:pStyle w:val="3"/>
        <w:ind w:firstLine="0"/>
        <w:rPr>
          <w:color w:val="2E75B5"/>
        </w:rPr>
      </w:pPr>
      <w:r>
        <w:rPr>
          <w:rFonts w:ascii="Arial" w:hAnsi="Arial" w:eastAsia="Arial" w:cs="Arial"/>
          <w:b w:val="0"/>
        </w:rPr>
        <w:t>Concluída a caracterização das escolas e de suas características, o critério que orienta o restante do capítulo já se delineia. Como o que se exige do sistema é colocar no topo da lista as escolas que de fato terão abandono alto, a avaliação a seguir julga sobretudo a ordem prevista, e não o valor exato da taxa — é essa ordem que a próxima seção mede.</w:t>
      </w:r>
    </w:p>
    <w:p w14:paraId="3F71063F">
      <w:pPr>
        <w:pStyle w:val="4"/>
        <w:numPr>
          <w:ilvl w:val="1"/>
          <w:numId w:val="1"/>
        </w:numPr>
      </w:pPr>
      <w:bookmarkStart w:id="43" w:name="_Toc27073"/>
      <w:r>
        <w:rPr>
          <w:rFonts w:ascii="Arial" w:hAnsi="Arial" w:eastAsia="Arial" w:cs="Arial"/>
          <w:b w:val="0"/>
        </w:rPr>
        <w:t>Desempenho do Sistema</w:t>
      </w:r>
      <w:bookmarkEnd w:id="43"/>
    </w:p>
    <w:p w14:paraId="4805032B">
      <w:pPr>
        <w:pStyle w:val="5"/>
        <w:numPr>
          <w:ilvl w:val="2"/>
          <w:numId w:val="1"/>
        </w:numPr>
      </w:pPr>
      <w:bookmarkStart w:id="44" w:name="_Toc1489"/>
      <w:r>
        <w:rPr>
          <w:rFonts w:ascii="Arial" w:hAnsi="Arial" w:eastAsia="Arial" w:cs="Arial"/>
          <w:b w:val="0"/>
        </w:rPr>
        <w:t>Como o Desempenho Foi Medido</w:t>
      </w:r>
      <w:bookmarkEnd w:id="44"/>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45" w:name="_Toc5771"/>
      <w:r>
        <w:rPr>
          <w:rFonts w:ascii="Arial" w:hAnsi="Arial" w:eastAsia="Arial" w:cs="Arial"/>
          <w:b w:val="0"/>
        </w:rPr>
        <w:t>Resultados em Validação Repetida</w:t>
      </w:r>
      <w:bookmarkEnd w:id="45"/>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em relação à média da rede. Os três modelos ficam praticamente empatados na ordenação — seus intervalos de confiança se sobrepõem, sem vencedor claro —, e o modelo adotado acompanha os demais: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46" w:name="_Toc5902"/>
      <w:r>
        <w:rPr>
          <w:rFonts w:ascii="Arial" w:hAnsi="Arial" w:eastAsia="Arial" w:cs="Arial"/>
          <w:b w:val="0"/>
        </w:rPr>
        <w:t>Resultados no Teste do Ano Nunca Visto</w:t>
      </w:r>
      <w:bookmarkEnd w:id="46"/>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2277BBB5">
      <w:pPr>
        <w:pStyle w:val="4"/>
        <w:numPr>
          <w:ilvl w:val="1"/>
          <w:numId w:val="1"/>
        </w:numPr>
      </w:pPr>
      <w:bookmarkStart w:id="47" w:name="_Toc6429"/>
      <w:r>
        <w:rPr>
          <w:rFonts w:ascii="Arial" w:hAnsi="Arial" w:eastAsia="Arial" w:cs="Arial"/>
          <w:b w:val="0"/>
        </w:rPr>
        <w:t>Capacidade de Priorização</w:t>
      </w:r>
      <w:bookmarkEnd w:id="47"/>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48" w:name="_Toc29981"/>
      <w:r>
        <w:rPr>
          <w:rFonts w:ascii="Arial" w:hAnsi="Arial" w:eastAsia="Arial" w:cs="Arial"/>
          <w:b w:val="0"/>
        </w:rPr>
        <w:t>Explicação das Indicações</w:t>
      </w:r>
      <w:bookmarkEnd w:id="48"/>
    </w:p>
    <w:p w14:paraId="4564E80B">
      <w:pPr>
        <w:pStyle w:val="5"/>
        <w:numPr>
          <w:ilvl w:val="2"/>
          <w:numId w:val="1"/>
        </w:numPr>
      </w:pPr>
      <w:bookmarkStart w:id="49" w:name="_Toc13254"/>
      <w:r>
        <w:rPr>
          <w:rFonts w:ascii="Arial" w:hAnsi="Arial" w:eastAsia="Arial" w:cs="Arial"/>
          <w:b w:val="0"/>
        </w:rPr>
        <w:t>Visão Geral</w:t>
      </w:r>
      <w:bookmarkEnd w:id="49"/>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0" w:name="_Toc21565"/>
      <w:r>
        <w:rPr>
          <w:rFonts w:ascii="Arial" w:hAnsi="Arial" w:eastAsia="Arial" w:cs="Arial"/>
          <w:b w:val="0"/>
        </w:rPr>
        <w:t>Direção dos Efeitos</w:t>
      </w:r>
      <w:bookmarkEnd w:id="50"/>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1" w:name="_Toc8245"/>
      <w:r>
        <w:rPr>
          <w:rFonts w:ascii="Arial" w:hAnsi="Arial" w:eastAsia="Arial" w:cs="Arial"/>
          <w:b w:val="0"/>
        </w:rPr>
        <w:t>Explicação de Uma Escola</w:t>
      </w:r>
      <w:bookmarkEnd w:id="51"/>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2" w:name="_Toc11300"/>
      <w:r>
        <w:rPr>
          <w:rFonts w:ascii="Arial" w:hAnsi="Arial" w:eastAsia="Arial" w:cs="Arial"/>
          <w:b w:val="0"/>
        </w:rPr>
        <w:t>Erros do Modelo e Equidade</w:t>
      </w:r>
      <w:bookmarkEnd w:id="52"/>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3" w:name="_Toc4352"/>
      <w:r>
        <w:rPr>
          <w:rFonts w:ascii="Arial" w:hAnsi="Arial" w:eastAsia="Arial" w:cs="Arial"/>
          <w:b w:val="0"/>
        </w:rPr>
        <w:t>O Painel de Priorização ao Gestor</w:t>
      </w:r>
      <w:bookmarkEnd w:id="53"/>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54" w:name="_Toc32743"/>
      <w:r>
        <w:rPr>
          <w:rFonts w:ascii="Arial" w:hAnsi="Arial" w:eastAsia="Arial" w:cs="Arial"/>
          <w:b w:val="0"/>
        </w:rPr>
        <w:t>Síntese dos Resultados</w:t>
      </w:r>
      <w:bookmarkEnd w:id="54"/>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55" w:name="_Toc29810"/>
      <w:bookmarkStart w:id="60" w:name="_GoBack"/>
      <w:bookmarkEnd w:id="60"/>
      <w:r>
        <w:rPr>
          <w:rFonts w:ascii="Arial" w:hAnsi="Arial" w:eastAsia="Arial" w:cs="Arial"/>
          <w:b w:val="0"/>
        </w:rPr>
        <w:t>Conclusões e Trabalhos Futuros</w:t>
      </w:r>
      <w:bookmarkEnd w:id="55"/>
    </w:p>
    <w:p w14:paraId="2B49EC9B">
      <w:pPr>
        <w:pStyle w:val="4"/>
        <w:numPr>
          <w:ilvl w:val="1"/>
          <w:numId w:val="1"/>
        </w:numPr>
      </w:pPr>
      <w:bookmarkStart w:id="56" w:name="_Toc17921"/>
      <w:r>
        <w:rPr>
          <w:rFonts w:ascii="Arial" w:hAnsi="Arial" w:eastAsia="Arial" w:cs="Arial"/>
          <w:b w:val="0"/>
        </w:rPr>
        <w:t>Conclusões</w:t>
      </w:r>
      <w:bookmarkEnd w:id="56"/>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Resposta à pergunta de previsão (P2). 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57" w:name="_Toc10996"/>
      <w:r>
        <w:rPr>
          <w:rFonts w:ascii="Arial" w:hAnsi="Arial" w:eastAsia="Arial" w:cs="Arial"/>
          <w:b w:val="0"/>
        </w:rPr>
        <w:t>Trabalhos Futuros</w:t>
      </w:r>
      <w:bookmarkEnd w:id="57"/>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58" w:name="_Toc31146"/>
      <w:r>
        <w:rPr>
          <w:rFonts w:ascii="Arial" w:hAnsi="Arial" w:eastAsia="Arial" w:cs="Arial"/>
          <w:b w:val="0"/>
        </w:rPr>
        <w:t>Referências</w:t>
      </w:r>
      <w:bookmarkEnd w:id="58"/>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bookmarkStart w:id="59" w:name="_Toc13703"/>
      <w:r>
        <w:rPr>
          <w:rFonts w:ascii="Arial" w:hAnsi="Arial" w:eastAsia="Arial" w:cs="Arial"/>
          <w:b w:val="0"/>
        </w:rPr>
        <w:t>Apêndice A – Relação das 39 características usadas pelo sistema</w:t>
      </w:r>
      <w:bookmarkEnd w:id="59"/>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436BDD6-F63B-4EB6-ABC8-2284A755E2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82BA9EF-951A-444B-83E5-B28B52244E64}"/>
  </w:font>
  <w:font w:name="Wingdings">
    <w:panose1 w:val="05000000000000000000"/>
    <w:charset w:val="02"/>
    <w:family w:val="auto"/>
    <w:pitch w:val="default"/>
    <w:sig w:usb0="00000000" w:usb1="00000000" w:usb2="00000000" w:usb3="00000000" w:csb0="80000000" w:csb1="00000000"/>
    <w:embedRegular r:id="rId3" w:fontKey="{29FEC689-1C3E-4794-AB8E-45E69B619966}"/>
  </w:font>
  <w:font w:name="Calibri">
    <w:panose1 w:val="020F0502020204030204"/>
    <w:charset w:val="00"/>
    <w:family w:val="swiss"/>
    <w:pitch w:val="default"/>
    <w:sig w:usb0="E4002EFF" w:usb1="C200247B" w:usb2="00000009" w:usb3="00000000" w:csb0="200001FF" w:csb1="00000000"/>
    <w:embedRegular r:id="rId4" w:fontKey="{2C5E94B9-B271-407F-ABC9-97CC830B8B3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69A88999-350F-4A13-9EAC-301F02DBD1C3}"/>
  </w:font>
  <w:font w:name="Liberation Sans">
    <w:panose1 w:val="020B0604020202020204"/>
    <w:charset w:val="00"/>
    <w:family w:val="swiss"/>
    <w:pitch w:val="default"/>
    <w:sig w:usb0="E0000AFF" w:usb1="500078FF" w:usb2="00000021" w:usb3="00000000" w:csb0="600001BF" w:csb1="DFF70000"/>
    <w:embedRegular r:id="rId6" w:fontKey="{F620DD22-BD5D-41AE-B2D6-72273874D44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37816D17"/>
    <w:rsid w:val="46E010FE"/>
    <w:rsid w:val="54BC7DEB"/>
    <w:rsid w:val="59E678F3"/>
    <w:rsid w:val="79F5399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59</Pages>
  <Words>9961</Words>
  <Characters>54488</Characters>
  <Paragraphs>463</Paragraphs>
  <TotalTime>16</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2026-07-24T00:22:19Z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