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8B377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bookmarkStart w:id="0" w:name="_Toc47640896"/>
      <w:r>
        <w:rPr>
          <w:rFonts w:cs="Arial"/>
          <w:bCs/>
          <w:color w:val="auto"/>
          <w:szCs w:val="24"/>
          <w:lang w:eastAsia="pt-B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2350770</wp:posOffset>
            </wp:positionH>
            <wp:positionV relativeFrom="paragraph">
              <wp:posOffset>-633095</wp:posOffset>
            </wp:positionV>
            <wp:extent cx="613410" cy="979170"/>
            <wp:effectExtent l="0" t="0" r="0" b="0"/>
            <wp:wrapNone/>
            <wp:docPr id="4" name="Imagem 4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3ADCD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26D1415A">
      <w:pPr>
        <w:ind w:firstLine="0"/>
        <w:jc w:val="center"/>
        <w:rPr>
          <w:rFonts w:cs="Arial"/>
          <w:b/>
          <w:color w:val="auto"/>
          <w:sz w:val="32"/>
          <w:szCs w:val="32"/>
          <w:lang w:eastAsia="pt-BR"/>
        </w:rPr>
      </w:pPr>
      <w:r>
        <w:rPr>
          <w:rFonts w:cs="Arial"/>
          <w:b/>
          <w:color w:val="auto"/>
          <w:sz w:val="32"/>
          <w:szCs w:val="32"/>
          <w:lang w:eastAsia="pt-BR"/>
        </w:rPr>
        <w:t xml:space="preserve">Pontifícia Universidade Católica de São Paulo </w:t>
      </w:r>
    </w:p>
    <w:p w14:paraId="51191374">
      <w:pPr>
        <w:ind w:firstLine="0"/>
        <w:jc w:val="center"/>
        <w:rPr>
          <w:rFonts w:cs="Arial"/>
          <w:b/>
          <w:color w:val="auto"/>
          <w:sz w:val="28"/>
          <w:szCs w:val="28"/>
          <w:lang w:eastAsia="pt-BR"/>
        </w:rPr>
      </w:pPr>
      <w:r>
        <w:rPr>
          <w:rFonts w:cs="Arial"/>
          <w:b/>
          <w:color w:val="auto"/>
          <w:sz w:val="28"/>
          <w:szCs w:val="28"/>
          <w:lang w:eastAsia="pt-BR"/>
        </w:rPr>
        <w:t>Especialização em Engenharia de Software</w:t>
      </w:r>
    </w:p>
    <w:p w14:paraId="282CAB91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4A0C1A83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4D61F778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67EF9B96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39BC0F7B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672FAA7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6E30C9EB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>Nome do Autor</w:t>
      </w:r>
    </w:p>
    <w:p w14:paraId="3A520C8E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8B88703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0B6C7D88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306052C5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2BD0729D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6C9B06C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368BA20E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328212B3">
      <w:pPr>
        <w:ind w:firstLine="0"/>
        <w:jc w:val="center"/>
        <w:rPr>
          <w:rFonts w:cs="Arial"/>
          <w:color w:val="auto"/>
          <w:szCs w:val="24"/>
        </w:rPr>
      </w:pPr>
      <w:r>
        <w:rPr>
          <w:rFonts w:cs="Arial"/>
          <w:bCs/>
          <w:color w:val="auto"/>
          <w:szCs w:val="24"/>
        </w:rPr>
        <w:t>Título do trabalho:</w:t>
      </w:r>
      <w:r>
        <w:rPr>
          <w:rFonts w:cs="Arial"/>
          <w:color w:val="auto"/>
          <w:szCs w:val="24"/>
        </w:rPr>
        <w:t xml:space="preserve"> subtítulo</w:t>
      </w:r>
    </w:p>
    <w:p w14:paraId="4314336B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79057A44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3C4B40C1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64282CDF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44E4CD6">
      <w:pPr>
        <w:ind w:firstLine="0"/>
        <w:jc w:val="center"/>
        <w:rPr>
          <w:rFonts w:cs="Arial"/>
          <w:b/>
          <w:color w:val="auto"/>
          <w:sz w:val="32"/>
          <w:szCs w:val="32"/>
          <w:lang w:eastAsia="pt-BR"/>
        </w:rPr>
      </w:pPr>
    </w:p>
    <w:p w14:paraId="7AE6A82C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6F7276F0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DCE98B1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9C4B01D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09A54572">
      <w:pPr>
        <w:pStyle w:val="55"/>
        <w:rPr>
          <w:b w:val="0"/>
          <w:bCs/>
          <w:color w:val="auto"/>
        </w:rPr>
      </w:pPr>
    </w:p>
    <w:p w14:paraId="2465D219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542AF042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0E50080B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>São Paulo</w:t>
      </w:r>
    </w:p>
    <w:p w14:paraId="2F514F56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>2021</w:t>
      </w:r>
      <w:r>
        <w:rPr>
          <w:rFonts w:cs="Arial"/>
          <w:b/>
          <w:color w:val="auto"/>
          <w:szCs w:val="24"/>
          <w:lang w:eastAsia="pt-BR"/>
        </w:rPr>
        <w:br w:type="page"/>
      </w:r>
    </w:p>
    <w:p w14:paraId="42CB007A">
      <w:pPr>
        <w:pStyle w:val="55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Nome do Autor</w:t>
      </w:r>
    </w:p>
    <w:p w14:paraId="00DE14C0">
      <w:pPr>
        <w:pStyle w:val="55"/>
        <w:rPr>
          <w:color w:val="auto"/>
        </w:rPr>
      </w:pPr>
    </w:p>
    <w:p w14:paraId="62CEC7B7">
      <w:pPr>
        <w:pStyle w:val="55"/>
        <w:rPr>
          <w:color w:val="auto"/>
        </w:rPr>
      </w:pPr>
    </w:p>
    <w:p w14:paraId="31D099A4">
      <w:pPr>
        <w:pStyle w:val="55"/>
        <w:rPr>
          <w:color w:val="auto"/>
        </w:rPr>
      </w:pPr>
    </w:p>
    <w:p w14:paraId="2AA2E592">
      <w:pPr>
        <w:pStyle w:val="55"/>
        <w:rPr>
          <w:color w:val="auto"/>
        </w:rPr>
      </w:pPr>
    </w:p>
    <w:p w14:paraId="464DE655">
      <w:pPr>
        <w:pStyle w:val="55"/>
        <w:rPr>
          <w:color w:val="auto"/>
        </w:rPr>
      </w:pPr>
    </w:p>
    <w:p w14:paraId="358A31FB">
      <w:pPr>
        <w:pStyle w:val="55"/>
        <w:rPr>
          <w:color w:val="auto"/>
        </w:rPr>
      </w:pPr>
    </w:p>
    <w:p w14:paraId="11AC41A1">
      <w:pPr>
        <w:pStyle w:val="55"/>
        <w:rPr>
          <w:color w:val="auto"/>
        </w:rPr>
      </w:pPr>
    </w:p>
    <w:p w14:paraId="10EE568D">
      <w:pPr>
        <w:pStyle w:val="55"/>
        <w:rPr>
          <w:color w:val="auto"/>
        </w:rPr>
      </w:pPr>
    </w:p>
    <w:p w14:paraId="0BEF2533">
      <w:pPr>
        <w:pStyle w:val="55"/>
        <w:rPr>
          <w:color w:val="auto"/>
        </w:rPr>
      </w:pPr>
    </w:p>
    <w:p w14:paraId="3317393B">
      <w:pPr>
        <w:pStyle w:val="55"/>
        <w:rPr>
          <w:color w:val="auto"/>
        </w:rPr>
      </w:pPr>
    </w:p>
    <w:p w14:paraId="1CFB55CA">
      <w:pPr>
        <w:pStyle w:val="55"/>
        <w:rPr>
          <w:color w:val="auto"/>
        </w:rPr>
      </w:pPr>
    </w:p>
    <w:p w14:paraId="669A6DEC">
      <w:pPr>
        <w:pStyle w:val="55"/>
        <w:rPr>
          <w:color w:val="auto"/>
        </w:rPr>
      </w:pPr>
    </w:p>
    <w:p w14:paraId="7116F98D">
      <w:pPr>
        <w:pStyle w:val="55"/>
        <w:rPr>
          <w:color w:val="auto"/>
        </w:rPr>
      </w:pPr>
    </w:p>
    <w:p w14:paraId="41E264AA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>Título do trabalho: subtítulo</w:t>
      </w:r>
    </w:p>
    <w:p w14:paraId="0D19FE70">
      <w:pPr>
        <w:pStyle w:val="55"/>
        <w:rPr>
          <w:color w:val="auto"/>
        </w:rPr>
      </w:pPr>
    </w:p>
    <w:p w14:paraId="3942C28A">
      <w:pPr>
        <w:pStyle w:val="55"/>
        <w:rPr>
          <w:color w:val="auto"/>
        </w:rPr>
      </w:pPr>
    </w:p>
    <w:p w14:paraId="512DF648">
      <w:pPr>
        <w:pStyle w:val="55"/>
        <w:rPr>
          <w:color w:val="auto"/>
        </w:rPr>
      </w:pPr>
    </w:p>
    <w:p w14:paraId="0A8AB37F">
      <w:pPr>
        <w:pStyle w:val="56"/>
        <w:rPr>
          <w:color w:val="auto"/>
        </w:rPr>
      </w:pPr>
      <w:r>
        <w:rPr>
          <w:color w:val="auto"/>
        </w:rPr>
        <w:t>Trabalho de Conclusão de Curso apresentado à banca examinadora da Pontifícia Universidade Católica de São Paulo, como exigência parcial para obtenção do título de Especialista em Engenharia de Software, sob a orientação do(a) prof.(a), dr.(a) - (</w:t>
      </w:r>
      <w:r>
        <w:rPr>
          <w:b/>
          <w:bCs/>
          <w:color w:val="auto"/>
        </w:rPr>
        <w:t>nome do completo do(a) orientador(a)</w:t>
      </w:r>
      <w:r>
        <w:rPr>
          <w:color w:val="auto"/>
        </w:rPr>
        <w:t>).</w:t>
      </w:r>
    </w:p>
    <w:p w14:paraId="03BA6FAD">
      <w:pPr>
        <w:pStyle w:val="55"/>
        <w:rPr>
          <w:color w:val="auto"/>
        </w:rPr>
      </w:pPr>
    </w:p>
    <w:p w14:paraId="6FEFC1BE">
      <w:pPr>
        <w:pStyle w:val="55"/>
        <w:rPr>
          <w:color w:val="auto"/>
        </w:rPr>
      </w:pPr>
    </w:p>
    <w:p w14:paraId="5B97B5CA">
      <w:pPr>
        <w:pStyle w:val="55"/>
        <w:rPr>
          <w:color w:val="auto"/>
        </w:rPr>
      </w:pPr>
    </w:p>
    <w:p w14:paraId="5BE88511">
      <w:pPr>
        <w:pStyle w:val="55"/>
        <w:rPr>
          <w:color w:val="auto"/>
        </w:rPr>
      </w:pPr>
    </w:p>
    <w:p w14:paraId="0245BE83">
      <w:pPr>
        <w:pStyle w:val="55"/>
        <w:rPr>
          <w:color w:val="auto"/>
        </w:rPr>
      </w:pPr>
    </w:p>
    <w:p w14:paraId="48AA5931">
      <w:pPr>
        <w:pStyle w:val="55"/>
        <w:rPr>
          <w:color w:val="auto"/>
        </w:rPr>
      </w:pPr>
    </w:p>
    <w:p w14:paraId="4A2C9015">
      <w:pPr>
        <w:pStyle w:val="55"/>
        <w:rPr>
          <w:color w:val="auto"/>
        </w:rPr>
      </w:pPr>
    </w:p>
    <w:p w14:paraId="2AA059F6">
      <w:pPr>
        <w:pStyle w:val="55"/>
        <w:rPr>
          <w:color w:val="auto"/>
        </w:rPr>
      </w:pPr>
    </w:p>
    <w:p w14:paraId="64A7EE28">
      <w:pPr>
        <w:pStyle w:val="55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São Paulo</w:t>
      </w:r>
    </w:p>
    <w:p w14:paraId="196872CA">
      <w:pPr>
        <w:pStyle w:val="55"/>
        <w:rPr>
          <w:color w:val="auto"/>
        </w:rPr>
      </w:pPr>
      <w:r>
        <w:rPr>
          <w:b w:val="0"/>
          <w:bCs/>
          <w:caps w:val="0"/>
          <w:color w:val="auto"/>
        </w:rPr>
        <w:t>2021</w:t>
      </w:r>
      <w:r>
        <w:rPr>
          <w:color w:val="auto"/>
        </w:rPr>
        <w:br w:type="page"/>
      </w:r>
    </w:p>
    <w:p w14:paraId="4E5138A7">
      <w:pPr>
        <w:spacing w:line="259" w:lineRule="auto"/>
        <w:jc w:val="left"/>
        <w:rPr>
          <w:rFonts w:cs="Arial"/>
          <w:bCs/>
          <w:color w:val="auto"/>
          <w:szCs w:val="24"/>
        </w:rPr>
      </w:pPr>
      <w:r>
        <w:rPr>
          <w:rFonts w:cs="Arial"/>
          <w:b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-213360</wp:posOffset>
                </wp:positionV>
                <wp:extent cx="5734050" cy="1600200"/>
                <wp:effectExtent l="0" t="0" r="1905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60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95pt;margin-top:-16.8pt;height:126pt;width:451.5pt;z-index:251659264;v-text-anchor:middle;mso-width-relative:page;mso-height-relative:page;" filled="f" stroked="t" coordsize="21600,21600" o:gfxdata="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qKXhYtkAAAAJAQAADwAAAAAAAAABACAAAAAiAAAAZHJzL2Rvd25yZXYueG1sUEsBAhQA&#10;FAAAAAgAh07iQGUwgtFjAgAA0AQAAA4AAAAAAAAAAQAgAAAAKA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cs="Arial"/>
          <w:bCs/>
          <w:color w:val="auto"/>
          <w:szCs w:val="24"/>
        </w:rPr>
        <w:t xml:space="preserve">Gerenciador de ficha catalográfica: </w:t>
      </w:r>
    </w:p>
    <w:p w14:paraId="0DAD0E5B">
      <w:pPr>
        <w:spacing w:line="259" w:lineRule="auto"/>
        <w:ind w:left="284" w:firstLine="0"/>
        <w:jc w:val="left"/>
        <w:rPr>
          <w:rFonts w:cs="Arial"/>
          <w:bCs/>
          <w:szCs w:val="24"/>
        </w:rPr>
      </w:pPr>
    </w:p>
    <w:p w14:paraId="01FC45BE">
      <w:pPr>
        <w:spacing w:line="259" w:lineRule="auto"/>
        <w:ind w:left="284" w:firstLine="0"/>
        <w:jc w:val="left"/>
        <w:rPr>
          <w:rFonts w:cs="Arial"/>
          <w:bCs/>
          <w:color w:val="auto"/>
          <w:szCs w:val="24"/>
        </w:rPr>
      </w:pPr>
      <w:r>
        <w:fldChar w:fldCharType="begin"/>
      </w:r>
      <w:r>
        <w:instrText xml:space="preserve"> HYPERLINK "http://biblio2.pucsp.br/ficha/?_ga=2.154384056.1415767632.1628681585-1429258994.1628681585" </w:instrText>
      </w:r>
      <w:r>
        <w:fldChar w:fldCharType="separate"/>
      </w:r>
      <w:r>
        <w:rPr>
          <w:rStyle w:val="17"/>
          <w:rFonts w:cs="Arial"/>
          <w:bCs/>
          <w:szCs w:val="24"/>
        </w:rPr>
        <w:t>http://biblio2.pucsp.br/ficha/?_ga=2.154384056.1415767632.1628681585-1429258994.1628681585</w:t>
      </w:r>
      <w:r>
        <w:rPr>
          <w:rStyle w:val="17"/>
          <w:rFonts w:cs="Arial"/>
          <w:bCs/>
          <w:szCs w:val="24"/>
        </w:rPr>
        <w:fldChar w:fldCharType="end"/>
      </w:r>
    </w:p>
    <w:p w14:paraId="7E82C628">
      <w:pPr>
        <w:spacing w:line="259" w:lineRule="auto"/>
        <w:jc w:val="left"/>
        <w:rPr>
          <w:rFonts w:cs="Arial"/>
          <w:bCs/>
          <w:color w:val="auto"/>
          <w:szCs w:val="24"/>
        </w:rPr>
      </w:pPr>
    </w:p>
    <w:p w14:paraId="64662D45">
      <w:pPr>
        <w:spacing w:line="259" w:lineRule="auto"/>
        <w:jc w:val="left"/>
        <w:rPr>
          <w:rFonts w:cs="Arial"/>
          <w:b/>
          <w:color w:val="auto"/>
          <w:szCs w:val="24"/>
        </w:rPr>
      </w:pPr>
      <w:r>
        <w:rPr>
          <w:rFonts w:cs="Arial"/>
          <w:b/>
          <w:color w:val="auto"/>
          <w:szCs w:val="24"/>
        </w:rPr>
        <w:t>Obs. Após inserir a ficha deletar este texto</w:t>
      </w:r>
    </w:p>
    <w:p w14:paraId="1C75352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460C2E83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5C61430A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1A55B33F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64CA3ED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3DD9BED5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657ACD77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33293123">
      <w:pPr>
        <w:spacing w:line="259" w:lineRule="auto"/>
        <w:jc w:val="left"/>
        <w:rPr>
          <w:rFonts w:cs="Arial"/>
          <w:b/>
          <w:color w:val="auto"/>
          <w:szCs w:val="24"/>
        </w:rPr>
      </w:pPr>
      <w:r>
        <w:rPr>
          <w:rFonts w:cs="Arial"/>
          <w:b/>
          <w:color w:val="auto"/>
          <w:szCs w:val="24"/>
        </w:rPr>
        <w:br w:type="page"/>
      </w:r>
    </w:p>
    <w:p w14:paraId="786525FC">
      <w:pPr>
        <w:pStyle w:val="56"/>
        <w:rPr>
          <w:color w:val="auto"/>
        </w:rPr>
      </w:pPr>
    </w:p>
    <w:p w14:paraId="2F655BFD">
      <w:pPr>
        <w:pStyle w:val="56"/>
        <w:rPr>
          <w:color w:val="auto"/>
        </w:rPr>
      </w:pPr>
    </w:p>
    <w:p w14:paraId="756F7FFF">
      <w:pPr>
        <w:pStyle w:val="56"/>
        <w:rPr>
          <w:color w:val="auto"/>
        </w:rPr>
      </w:pPr>
    </w:p>
    <w:p w14:paraId="5BFCCB94">
      <w:pPr>
        <w:pStyle w:val="56"/>
        <w:rPr>
          <w:color w:val="auto"/>
        </w:rPr>
      </w:pPr>
    </w:p>
    <w:p w14:paraId="559D8C2E">
      <w:pPr>
        <w:pStyle w:val="56"/>
        <w:rPr>
          <w:color w:val="auto"/>
        </w:rPr>
      </w:pPr>
    </w:p>
    <w:p w14:paraId="5FD55F42">
      <w:pPr>
        <w:pStyle w:val="56"/>
        <w:rPr>
          <w:color w:val="auto"/>
        </w:rPr>
      </w:pPr>
    </w:p>
    <w:p w14:paraId="7D57935B">
      <w:pPr>
        <w:pStyle w:val="56"/>
        <w:rPr>
          <w:color w:val="auto"/>
        </w:rPr>
      </w:pPr>
    </w:p>
    <w:p w14:paraId="25C9A377">
      <w:pPr>
        <w:pStyle w:val="56"/>
        <w:rPr>
          <w:color w:val="auto"/>
        </w:rPr>
      </w:pPr>
    </w:p>
    <w:p w14:paraId="276FC261">
      <w:pPr>
        <w:pStyle w:val="56"/>
        <w:rPr>
          <w:color w:val="auto"/>
        </w:rPr>
      </w:pPr>
    </w:p>
    <w:p w14:paraId="3852A09B">
      <w:pPr>
        <w:pStyle w:val="56"/>
        <w:rPr>
          <w:color w:val="auto"/>
        </w:rPr>
      </w:pPr>
    </w:p>
    <w:p w14:paraId="6BC3805C">
      <w:pPr>
        <w:pStyle w:val="56"/>
        <w:rPr>
          <w:color w:val="auto"/>
        </w:rPr>
      </w:pPr>
    </w:p>
    <w:p w14:paraId="602B2B7E">
      <w:pPr>
        <w:pStyle w:val="56"/>
        <w:rPr>
          <w:color w:val="auto"/>
        </w:rPr>
      </w:pPr>
    </w:p>
    <w:p w14:paraId="77AA90BC">
      <w:pPr>
        <w:pStyle w:val="55"/>
        <w:rPr>
          <w:color w:val="auto"/>
        </w:rPr>
      </w:pPr>
    </w:p>
    <w:p w14:paraId="4275352A">
      <w:pPr>
        <w:pStyle w:val="55"/>
        <w:rPr>
          <w:color w:val="auto"/>
        </w:rPr>
      </w:pPr>
    </w:p>
    <w:p w14:paraId="0A1D9996">
      <w:pPr>
        <w:pStyle w:val="55"/>
        <w:rPr>
          <w:color w:val="auto"/>
        </w:rPr>
      </w:pPr>
    </w:p>
    <w:p w14:paraId="20134A34">
      <w:pPr>
        <w:pStyle w:val="55"/>
        <w:rPr>
          <w:color w:val="auto"/>
        </w:rPr>
      </w:pPr>
    </w:p>
    <w:p w14:paraId="1ECE4A69">
      <w:pPr>
        <w:pStyle w:val="55"/>
        <w:rPr>
          <w:color w:val="auto"/>
        </w:rPr>
      </w:pPr>
    </w:p>
    <w:p w14:paraId="60564961">
      <w:pPr>
        <w:pStyle w:val="55"/>
        <w:rPr>
          <w:color w:val="auto"/>
        </w:rPr>
      </w:pPr>
    </w:p>
    <w:p w14:paraId="560AF9E6">
      <w:pPr>
        <w:pStyle w:val="55"/>
        <w:rPr>
          <w:color w:val="auto"/>
        </w:rPr>
      </w:pPr>
    </w:p>
    <w:p w14:paraId="71F594A7">
      <w:pPr>
        <w:pStyle w:val="55"/>
        <w:rPr>
          <w:color w:val="auto"/>
        </w:rPr>
      </w:pPr>
    </w:p>
    <w:p w14:paraId="4EAD3924">
      <w:pPr>
        <w:pStyle w:val="55"/>
        <w:rPr>
          <w:color w:val="auto"/>
        </w:rPr>
      </w:pPr>
    </w:p>
    <w:p w14:paraId="3B27CCF5">
      <w:pPr>
        <w:pStyle w:val="55"/>
        <w:jc w:val="right"/>
        <w:rPr>
          <w:b w:val="0"/>
          <w:bCs/>
          <w:caps w:val="0"/>
          <w:color w:val="auto"/>
        </w:rPr>
      </w:pPr>
      <w:r>
        <w:rPr>
          <w:b w:val="0"/>
          <w:bCs/>
          <w:caps w:val="0"/>
          <w:color w:val="auto"/>
        </w:rPr>
        <w:t>Banca Examinadora</w:t>
      </w:r>
    </w:p>
    <w:p w14:paraId="1CD9601D">
      <w:pPr>
        <w:pStyle w:val="55"/>
        <w:jc w:val="right"/>
        <w:rPr>
          <w:b w:val="0"/>
          <w:bCs/>
          <w:caps w:val="0"/>
          <w:color w:val="auto"/>
        </w:rPr>
      </w:pPr>
    </w:p>
    <w:p w14:paraId="3DFCD972">
      <w:pPr>
        <w:pStyle w:val="55"/>
        <w:jc w:val="right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_________________________________</w:t>
      </w:r>
    </w:p>
    <w:p w14:paraId="7DC7D306">
      <w:pPr>
        <w:pStyle w:val="55"/>
        <w:rPr>
          <w:color w:val="auto"/>
        </w:rPr>
      </w:pPr>
    </w:p>
    <w:p w14:paraId="172464D3">
      <w:pPr>
        <w:pStyle w:val="55"/>
        <w:jc w:val="right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_________________________________</w:t>
      </w:r>
    </w:p>
    <w:p w14:paraId="36D374FC">
      <w:pPr>
        <w:pStyle w:val="55"/>
        <w:rPr>
          <w:color w:val="auto"/>
        </w:rPr>
      </w:pPr>
    </w:p>
    <w:p w14:paraId="70080A9A">
      <w:pPr>
        <w:pStyle w:val="55"/>
        <w:jc w:val="right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_________________________________</w:t>
      </w:r>
    </w:p>
    <w:p w14:paraId="361F763E">
      <w:pPr>
        <w:pStyle w:val="55"/>
        <w:rPr>
          <w:color w:val="auto"/>
        </w:rPr>
      </w:pPr>
    </w:p>
    <w:p w14:paraId="019F65CD">
      <w:pPr>
        <w:pStyle w:val="55"/>
        <w:jc w:val="right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_________________________________</w:t>
      </w:r>
    </w:p>
    <w:p w14:paraId="2C8190DE">
      <w:pPr>
        <w:pStyle w:val="55"/>
        <w:rPr>
          <w:color w:val="auto"/>
        </w:rPr>
      </w:pPr>
    </w:p>
    <w:p w14:paraId="5B0EBFFC">
      <w:pPr>
        <w:pStyle w:val="55"/>
        <w:jc w:val="right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_________________________________</w:t>
      </w:r>
    </w:p>
    <w:p w14:paraId="61908579">
      <w:pPr>
        <w:pStyle w:val="58"/>
        <w:rPr>
          <w:color w:val="auto"/>
        </w:rPr>
      </w:pPr>
      <w:r>
        <w:rPr>
          <w:color w:val="auto"/>
        </w:rPr>
        <w:br w:type="page"/>
      </w:r>
    </w:p>
    <w:p w14:paraId="3E500C4E">
      <w:pPr>
        <w:pStyle w:val="58"/>
        <w:ind w:left="4536"/>
        <w:jc w:val="both"/>
        <w:rPr>
          <w:color w:val="auto"/>
        </w:rPr>
      </w:pPr>
    </w:p>
    <w:p w14:paraId="0F3AF487">
      <w:pPr>
        <w:pStyle w:val="58"/>
        <w:ind w:left="4536"/>
        <w:jc w:val="both"/>
        <w:rPr>
          <w:color w:val="auto"/>
        </w:rPr>
      </w:pPr>
    </w:p>
    <w:p w14:paraId="5F015F32">
      <w:pPr>
        <w:pStyle w:val="58"/>
        <w:ind w:left="4536"/>
        <w:jc w:val="both"/>
        <w:rPr>
          <w:color w:val="auto"/>
        </w:rPr>
      </w:pPr>
    </w:p>
    <w:p w14:paraId="76329EF1">
      <w:pPr>
        <w:pStyle w:val="58"/>
        <w:ind w:left="4536"/>
        <w:jc w:val="both"/>
        <w:rPr>
          <w:color w:val="auto"/>
        </w:rPr>
      </w:pPr>
    </w:p>
    <w:p w14:paraId="52E7698D">
      <w:pPr>
        <w:pStyle w:val="58"/>
        <w:ind w:left="4536"/>
        <w:jc w:val="both"/>
        <w:rPr>
          <w:color w:val="auto"/>
        </w:rPr>
      </w:pPr>
    </w:p>
    <w:p w14:paraId="4AEDDFD1">
      <w:pPr>
        <w:pStyle w:val="58"/>
        <w:ind w:left="4536"/>
        <w:jc w:val="both"/>
        <w:rPr>
          <w:color w:val="auto"/>
        </w:rPr>
      </w:pPr>
    </w:p>
    <w:p w14:paraId="5DE4B104">
      <w:pPr>
        <w:pStyle w:val="58"/>
        <w:ind w:left="4536"/>
        <w:jc w:val="both"/>
        <w:rPr>
          <w:color w:val="auto"/>
        </w:rPr>
      </w:pPr>
    </w:p>
    <w:p w14:paraId="111437B3">
      <w:pPr>
        <w:pStyle w:val="58"/>
        <w:ind w:left="4536"/>
        <w:jc w:val="both"/>
        <w:rPr>
          <w:color w:val="auto"/>
        </w:rPr>
      </w:pPr>
    </w:p>
    <w:p w14:paraId="35895BA6">
      <w:pPr>
        <w:pStyle w:val="58"/>
        <w:ind w:left="4536"/>
        <w:jc w:val="both"/>
        <w:rPr>
          <w:color w:val="auto"/>
        </w:rPr>
      </w:pPr>
    </w:p>
    <w:p w14:paraId="642BA77D">
      <w:pPr>
        <w:pStyle w:val="58"/>
        <w:ind w:left="4536"/>
        <w:jc w:val="both"/>
        <w:rPr>
          <w:color w:val="auto"/>
        </w:rPr>
      </w:pPr>
    </w:p>
    <w:p w14:paraId="1F726699">
      <w:pPr>
        <w:pStyle w:val="58"/>
        <w:ind w:left="4536"/>
        <w:jc w:val="both"/>
        <w:rPr>
          <w:color w:val="auto"/>
        </w:rPr>
      </w:pPr>
    </w:p>
    <w:p w14:paraId="01572081">
      <w:pPr>
        <w:pStyle w:val="58"/>
        <w:ind w:left="4536"/>
        <w:jc w:val="both"/>
        <w:rPr>
          <w:color w:val="auto"/>
        </w:rPr>
      </w:pPr>
    </w:p>
    <w:p w14:paraId="76D83B91">
      <w:pPr>
        <w:pStyle w:val="58"/>
        <w:ind w:left="4536"/>
        <w:jc w:val="both"/>
        <w:rPr>
          <w:color w:val="auto"/>
        </w:rPr>
      </w:pPr>
    </w:p>
    <w:p w14:paraId="12DFE2F4">
      <w:pPr>
        <w:pStyle w:val="58"/>
        <w:ind w:left="4536"/>
        <w:jc w:val="both"/>
        <w:rPr>
          <w:color w:val="auto"/>
        </w:rPr>
      </w:pPr>
    </w:p>
    <w:p w14:paraId="05C595AB">
      <w:pPr>
        <w:pStyle w:val="58"/>
        <w:ind w:left="4536"/>
        <w:jc w:val="both"/>
        <w:rPr>
          <w:color w:val="auto"/>
        </w:rPr>
      </w:pPr>
    </w:p>
    <w:p w14:paraId="3BE0B39B">
      <w:pPr>
        <w:pStyle w:val="58"/>
        <w:ind w:left="4536"/>
        <w:jc w:val="both"/>
        <w:rPr>
          <w:color w:val="auto"/>
        </w:rPr>
      </w:pPr>
    </w:p>
    <w:p w14:paraId="46AAF320">
      <w:pPr>
        <w:pStyle w:val="58"/>
        <w:ind w:left="4536"/>
        <w:jc w:val="both"/>
        <w:rPr>
          <w:color w:val="auto"/>
        </w:rPr>
      </w:pPr>
    </w:p>
    <w:p w14:paraId="0AEAE255">
      <w:pPr>
        <w:pStyle w:val="58"/>
        <w:ind w:left="4536"/>
        <w:jc w:val="both"/>
        <w:rPr>
          <w:color w:val="auto"/>
        </w:rPr>
      </w:pPr>
    </w:p>
    <w:p w14:paraId="53C4B0A7">
      <w:pPr>
        <w:pStyle w:val="58"/>
        <w:ind w:left="4536"/>
        <w:jc w:val="both"/>
        <w:rPr>
          <w:color w:val="auto"/>
        </w:rPr>
      </w:pPr>
    </w:p>
    <w:p w14:paraId="622AA0C7">
      <w:pPr>
        <w:pStyle w:val="58"/>
        <w:ind w:left="4536"/>
        <w:jc w:val="both"/>
        <w:rPr>
          <w:color w:val="auto"/>
        </w:rPr>
      </w:pPr>
    </w:p>
    <w:p w14:paraId="3BE8780F">
      <w:pPr>
        <w:pStyle w:val="58"/>
        <w:ind w:left="4536"/>
        <w:jc w:val="both"/>
        <w:rPr>
          <w:color w:val="auto"/>
        </w:rPr>
      </w:pPr>
    </w:p>
    <w:p w14:paraId="5BE19E29">
      <w:pPr>
        <w:pStyle w:val="58"/>
        <w:ind w:left="4536"/>
        <w:jc w:val="both"/>
        <w:rPr>
          <w:color w:val="auto"/>
        </w:rPr>
      </w:pPr>
    </w:p>
    <w:p w14:paraId="5EB02260">
      <w:pPr>
        <w:pStyle w:val="58"/>
        <w:ind w:left="4536"/>
        <w:jc w:val="both"/>
        <w:rPr>
          <w:color w:val="auto"/>
        </w:rPr>
      </w:pPr>
    </w:p>
    <w:p w14:paraId="41001DA2">
      <w:pPr>
        <w:pStyle w:val="58"/>
        <w:ind w:left="4536"/>
        <w:jc w:val="both"/>
        <w:rPr>
          <w:color w:val="auto"/>
        </w:rPr>
      </w:pPr>
    </w:p>
    <w:p w14:paraId="39CD1507">
      <w:pPr>
        <w:pStyle w:val="58"/>
        <w:ind w:left="4536"/>
        <w:jc w:val="both"/>
        <w:rPr>
          <w:color w:val="auto"/>
        </w:rPr>
      </w:pPr>
    </w:p>
    <w:p w14:paraId="74A48E57">
      <w:pPr>
        <w:pStyle w:val="58"/>
        <w:ind w:left="4536"/>
        <w:jc w:val="both"/>
        <w:rPr>
          <w:color w:val="auto"/>
        </w:rPr>
      </w:pPr>
    </w:p>
    <w:p w14:paraId="53516D58">
      <w:pPr>
        <w:pStyle w:val="58"/>
        <w:ind w:left="4536"/>
        <w:jc w:val="both"/>
        <w:rPr>
          <w:color w:val="auto"/>
        </w:rPr>
      </w:pPr>
    </w:p>
    <w:p w14:paraId="2DFF7E1F">
      <w:pPr>
        <w:pStyle w:val="58"/>
        <w:ind w:left="4536"/>
        <w:jc w:val="both"/>
        <w:rPr>
          <w:color w:val="auto"/>
        </w:rPr>
      </w:pPr>
    </w:p>
    <w:p w14:paraId="3F18E847">
      <w:pPr>
        <w:pStyle w:val="58"/>
        <w:ind w:left="4536"/>
        <w:jc w:val="both"/>
        <w:rPr>
          <w:color w:val="auto"/>
        </w:rPr>
      </w:pPr>
    </w:p>
    <w:p w14:paraId="7106C5EE">
      <w:pPr>
        <w:pStyle w:val="58"/>
        <w:ind w:left="4536"/>
        <w:jc w:val="both"/>
        <w:rPr>
          <w:rFonts w:cs="Arial"/>
          <w:b/>
          <w:color w:val="auto"/>
          <w:szCs w:val="24"/>
        </w:rPr>
      </w:pPr>
      <w:r>
        <w:rPr>
          <w:color w:val="auto"/>
        </w:rPr>
        <w:t>À comunidade da Pontifícia Universidade Católica de São Paulo pelo apoio permanente.</w:t>
      </w:r>
    </w:p>
    <w:p w14:paraId="2BE4342C">
      <w:pPr>
        <w:pStyle w:val="58"/>
        <w:ind w:left="4536"/>
        <w:jc w:val="both"/>
        <w:rPr>
          <w:color w:val="auto"/>
        </w:rPr>
      </w:pPr>
    </w:p>
    <w:p w14:paraId="6CB2476F">
      <w:pPr>
        <w:pStyle w:val="58"/>
        <w:ind w:left="4536"/>
        <w:jc w:val="both"/>
        <w:rPr>
          <w:rFonts w:cs="Arial"/>
          <w:b/>
          <w:color w:val="auto"/>
          <w:szCs w:val="24"/>
        </w:rPr>
      </w:pPr>
      <w:r>
        <w:rPr>
          <w:color w:val="auto"/>
        </w:rPr>
        <w:br w:type="page"/>
      </w:r>
    </w:p>
    <w:p w14:paraId="26245E72">
      <w:pPr>
        <w:pStyle w:val="47"/>
        <w:rPr>
          <w:color w:val="auto"/>
        </w:rPr>
      </w:pPr>
      <w:r>
        <w:rPr>
          <w:color w:val="auto"/>
        </w:rPr>
        <w:t>AGRADECIMENTOS</w:t>
      </w:r>
    </w:p>
    <w:p w14:paraId="49D44BAF">
      <w:pPr>
        <w:rPr>
          <w:color w:val="auto"/>
        </w:rPr>
      </w:pPr>
    </w:p>
    <w:p w14:paraId="5932704A">
      <w:pPr>
        <w:rPr>
          <w:color w:val="auto"/>
        </w:rPr>
      </w:pPr>
      <w:r>
        <w:rPr>
          <w:color w:val="auto"/>
        </w:rPr>
        <w:t>Agradeço ao meu orientador...............................................................................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</w:t>
      </w:r>
    </w:p>
    <w:p w14:paraId="54EA34B5">
      <w:pPr>
        <w:rPr>
          <w:color w:val="auto"/>
        </w:rPr>
      </w:pPr>
      <w:r>
        <w:rPr>
          <w:color w:val="auto"/>
        </w:rPr>
        <w:t>A todos os meus professores.............................................................................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</w:t>
      </w:r>
    </w:p>
    <w:p w14:paraId="2FDD3447">
      <w:pPr>
        <w:rPr>
          <w:color w:val="auto"/>
        </w:rPr>
      </w:pPr>
      <w:r>
        <w:rPr>
          <w:color w:val="auto"/>
        </w:rPr>
        <w:t>Aos meus pais....................................................................................................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</w:t>
      </w:r>
    </w:p>
    <w:p w14:paraId="29CA15A7">
      <w:pPr>
        <w:rPr>
          <w:color w:val="auto"/>
        </w:rPr>
      </w:pPr>
      <w:r>
        <w:rPr>
          <w:color w:val="auto"/>
        </w:rPr>
        <w:t>........................................................................................................................................................................................................................</w:t>
      </w:r>
    </w:p>
    <w:p w14:paraId="70685987">
      <w:pPr>
        <w:rPr>
          <w:rFonts w:cs="Arial"/>
          <w:b/>
          <w:color w:val="auto"/>
          <w:szCs w:val="24"/>
        </w:rPr>
      </w:pPr>
      <w:r>
        <w:rPr>
          <w:rFonts w:cs="Arial"/>
          <w:b/>
          <w:color w:val="auto"/>
          <w:szCs w:val="24"/>
        </w:rPr>
        <w:br w:type="page"/>
      </w:r>
    </w:p>
    <w:p w14:paraId="446023CF">
      <w:pPr>
        <w:pStyle w:val="59"/>
        <w:rPr>
          <w:color w:val="auto"/>
        </w:rPr>
      </w:pPr>
    </w:p>
    <w:p w14:paraId="41FADFDC">
      <w:pPr>
        <w:pStyle w:val="59"/>
        <w:rPr>
          <w:color w:val="auto"/>
        </w:rPr>
      </w:pPr>
    </w:p>
    <w:p w14:paraId="2BEFDFD8">
      <w:pPr>
        <w:pStyle w:val="59"/>
        <w:rPr>
          <w:color w:val="auto"/>
        </w:rPr>
      </w:pPr>
    </w:p>
    <w:p w14:paraId="2542C03D">
      <w:pPr>
        <w:pStyle w:val="59"/>
        <w:rPr>
          <w:color w:val="auto"/>
        </w:rPr>
      </w:pPr>
    </w:p>
    <w:p w14:paraId="7E851C11">
      <w:pPr>
        <w:pStyle w:val="59"/>
        <w:rPr>
          <w:color w:val="auto"/>
        </w:rPr>
      </w:pPr>
    </w:p>
    <w:p w14:paraId="3CA74AC8">
      <w:pPr>
        <w:pStyle w:val="59"/>
        <w:rPr>
          <w:color w:val="auto"/>
        </w:rPr>
      </w:pPr>
    </w:p>
    <w:p w14:paraId="2B766214">
      <w:pPr>
        <w:pStyle w:val="59"/>
        <w:rPr>
          <w:color w:val="auto"/>
        </w:rPr>
      </w:pPr>
    </w:p>
    <w:p w14:paraId="6BA98342">
      <w:pPr>
        <w:pStyle w:val="59"/>
        <w:rPr>
          <w:color w:val="auto"/>
        </w:rPr>
      </w:pPr>
    </w:p>
    <w:p w14:paraId="407C02F2">
      <w:pPr>
        <w:pStyle w:val="59"/>
        <w:rPr>
          <w:color w:val="auto"/>
        </w:rPr>
      </w:pPr>
    </w:p>
    <w:p w14:paraId="71358F28">
      <w:pPr>
        <w:pStyle w:val="59"/>
        <w:rPr>
          <w:color w:val="auto"/>
        </w:rPr>
      </w:pPr>
    </w:p>
    <w:p w14:paraId="5EF0E73C">
      <w:pPr>
        <w:pStyle w:val="59"/>
        <w:rPr>
          <w:color w:val="auto"/>
        </w:rPr>
      </w:pPr>
    </w:p>
    <w:p w14:paraId="720FF1F5">
      <w:pPr>
        <w:pStyle w:val="59"/>
        <w:rPr>
          <w:color w:val="auto"/>
        </w:rPr>
      </w:pPr>
    </w:p>
    <w:p w14:paraId="7DC2ADF6">
      <w:pPr>
        <w:pStyle w:val="59"/>
        <w:rPr>
          <w:color w:val="auto"/>
        </w:rPr>
      </w:pPr>
    </w:p>
    <w:p w14:paraId="6FBA58AD">
      <w:pPr>
        <w:pStyle w:val="59"/>
        <w:rPr>
          <w:color w:val="auto"/>
        </w:rPr>
      </w:pPr>
    </w:p>
    <w:p w14:paraId="2F6C464D">
      <w:pPr>
        <w:pStyle w:val="59"/>
        <w:rPr>
          <w:color w:val="auto"/>
        </w:rPr>
      </w:pPr>
    </w:p>
    <w:p w14:paraId="768D9430">
      <w:pPr>
        <w:pStyle w:val="59"/>
        <w:rPr>
          <w:color w:val="auto"/>
        </w:rPr>
      </w:pPr>
    </w:p>
    <w:p w14:paraId="79ACB50C">
      <w:pPr>
        <w:pStyle w:val="59"/>
        <w:rPr>
          <w:color w:val="auto"/>
        </w:rPr>
      </w:pPr>
    </w:p>
    <w:p w14:paraId="354DD2EC">
      <w:pPr>
        <w:pStyle w:val="59"/>
        <w:rPr>
          <w:color w:val="auto"/>
        </w:rPr>
      </w:pPr>
    </w:p>
    <w:p w14:paraId="1EBE440B">
      <w:pPr>
        <w:pStyle w:val="59"/>
        <w:rPr>
          <w:color w:val="auto"/>
        </w:rPr>
      </w:pPr>
    </w:p>
    <w:p w14:paraId="6B86C592">
      <w:pPr>
        <w:pStyle w:val="59"/>
        <w:rPr>
          <w:color w:val="auto"/>
        </w:rPr>
      </w:pPr>
    </w:p>
    <w:p w14:paraId="08CEA447">
      <w:pPr>
        <w:pStyle w:val="59"/>
        <w:rPr>
          <w:color w:val="auto"/>
        </w:rPr>
      </w:pPr>
    </w:p>
    <w:p w14:paraId="3F55A1A9">
      <w:pPr>
        <w:pStyle w:val="59"/>
        <w:rPr>
          <w:color w:val="auto"/>
        </w:rPr>
      </w:pPr>
    </w:p>
    <w:p w14:paraId="33645559">
      <w:pPr>
        <w:pStyle w:val="59"/>
        <w:rPr>
          <w:color w:val="auto"/>
        </w:rPr>
      </w:pPr>
    </w:p>
    <w:p w14:paraId="2F7508B1">
      <w:pPr>
        <w:pStyle w:val="59"/>
        <w:rPr>
          <w:color w:val="auto"/>
        </w:rPr>
      </w:pPr>
    </w:p>
    <w:p w14:paraId="6EE4C75B">
      <w:pPr>
        <w:pStyle w:val="59"/>
        <w:rPr>
          <w:color w:val="auto"/>
        </w:rPr>
      </w:pPr>
    </w:p>
    <w:p w14:paraId="57E364B5">
      <w:pPr>
        <w:pStyle w:val="59"/>
        <w:rPr>
          <w:color w:val="auto"/>
        </w:rPr>
      </w:pPr>
    </w:p>
    <w:p w14:paraId="69A88799">
      <w:pPr>
        <w:pStyle w:val="59"/>
        <w:rPr>
          <w:color w:val="auto"/>
        </w:rPr>
      </w:pPr>
    </w:p>
    <w:p w14:paraId="6596F1DF">
      <w:pPr>
        <w:pStyle w:val="59"/>
        <w:rPr>
          <w:color w:val="auto"/>
        </w:rPr>
      </w:pPr>
    </w:p>
    <w:p w14:paraId="5F0DEC98">
      <w:pPr>
        <w:pStyle w:val="59"/>
        <w:rPr>
          <w:color w:val="auto"/>
        </w:rPr>
      </w:pPr>
    </w:p>
    <w:p w14:paraId="5E46F58B">
      <w:pPr>
        <w:pStyle w:val="59"/>
        <w:spacing w:line="240" w:lineRule="auto"/>
        <w:rPr>
          <w:color w:val="auto"/>
        </w:rPr>
      </w:pPr>
      <w:r>
        <w:rPr>
          <w:color w:val="auto"/>
        </w:rPr>
        <w:t>Ninguém ignora tudo. Ninguém sabe tudo. Todos nós sabemos alguma coisa. Todos nós ignoramos alguma coisa. Por isso aprendemos sempre. (FREIRE, 1987, p. 45).</w:t>
      </w:r>
    </w:p>
    <w:p w14:paraId="59AD834B">
      <w:pPr>
        <w:pStyle w:val="59"/>
        <w:rPr>
          <w:color w:val="auto"/>
        </w:rPr>
      </w:pPr>
    </w:p>
    <w:p w14:paraId="1319DCBB">
      <w:pPr>
        <w:pStyle w:val="47"/>
        <w:rPr>
          <w:color w:val="auto"/>
        </w:rPr>
      </w:pPr>
      <w:r>
        <w:rPr>
          <w:color w:val="auto"/>
        </w:rPr>
        <w:t>Resumo</w:t>
      </w:r>
    </w:p>
    <w:p w14:paraId="2D094789">
      <w:pPr>
        <w:pStyle w:val="48"/>
        <w:rPr>
          <w:color w:val="auto"/>
        </w:rPr>
      </w:pPr>
    </w:p>
    <w:p w14:paraId="2001D7C1">
      <w:pPr>
        <w:pStyle w:val="48"/>
        <w:rPr>
          <w:color w:val="auto"/>
        </w:rPr>
      </w:pPr>
    </w:p>
    <w:p w14:paraId="0D148403">
      <w:pPr>
        <w:spacing w:after="160" w:line="259" w:lineRule="auto"/>
        <w:ind w:firstLine="0"/>
        <w:jc w:val="left"/>
        <w:rPr>
          <w:color w:val="auto"/>
        </w:rPr>
      </w:pPr>
      <w:r>
        <w:rPr>
          <w:color w:val="auto"/>
        </w:rPr>
        <w:br w:type="page"/>
      </w:r>
    </w:p>
    <w:p w14:paraId="4C53305B">
      <w:pPr>
        <w:pStyle w:val="47"/>
        <w:rPr>
          <w:color w:val="auto"/>
        </w:rPr>
      </w:pPr>
      <w:r>
        <w:rPr>
          <w:color w:val="auto"/>
        </w:rPr>
        <w:t>ABSTRACT</w:t>
      </w:r>
    </w:p>
    <w:p w14:paraId="512BFEFD">
      <w:pPr>
        <w:spacing w:after="160" w:line="259" w:lineRule="auto"/>
        <w:ind w:firstLine="0"/>
        <w:jc w:val="left"/>
        <w:rPr>
          <w:color w:val="auto"/>
          <w:lang w:val="en-US"/>
        </w:rPr>
      </w:pPr>
      <w:r>
        <w:rPr>
          <w:color w:val="auto"/>
          <w:lang w:val="en-US"/>
        </w:rPr>
        <w:br w:type="page"/>
      </w:r>
    </w:p>
    <w:p w14:paraId="3FC3D7E7">
      <w:pPr>
        <w:pStyle w:val="47"/>
        <w:rPr>
          <w:color w:val="auto"/>
          <w:lang w:val="en-US"/>
        </w:rPr>
      </w:pPr>
      <w:r>
        <w:rPr>
          <w:color w:val="auto"/>
          <w:lang w:val="en-US"/>
        </w:rPr>
        <w:t>LISTA DE ILUSTRAÇÕES</w:t>
      </w:r>
    </w:p>
    <w:p w14:paraId="573E8D96">
      <w:pPr>
        <w:rPr>
          <w:rFonts w:cs="Arial"/>
          <w:b/>
          <w:color w:val="auto"/>
          <w:szCs w:val="24"/>
          <w:lang w:val="en-US"/>
        </w:rPr>
      </w:pPr>
    </w:p>
    <w:p w14:paraId="15D6638D">
      <w:pPr>
        <w:pStyle w:val="22"/>
        <w:tabs>
          <w:tab w:val="right" w:leader="dot" w:pos="9061"/>
        </w:tabs>
        <w:rPr>
          <w:rFonts w:asciiTheme="minorHAnsi" w:hAnsiTheme="minorHAnsi" w:eastAsiaTheme="minorEastAsia" w:cstheme="minorBidi"/>
          <w:sz w:val="22"/>
          <w:szCs w:val="22"/>
          <w:lang w:eastAsia="pt-BR"/>
        </w:rPr>
      </w:pP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TOC \h \z \c "Figura" </w:instrText>
      </w:r>
      <w:r>
        <w:rPr>
          <w:rFonts w:cs="Arial"/>
          <w:b/>
          <w:szCs w:val="24"/>
        </w:rPr>
        <w:fldChar w:fldCharType="separate"/>
      </w:r>
      <w:r>
        <w:fldChar w:fldCharType="begin"/>
      </w:r>
      <w:r>
        <w:instrText xml:space="preserve"> HYPERLINK \l "_Toc81404915" </w:instrText>
      </w:r>
      <w:r>
        <w:fldChar w:fldCharType="separate"/>
      </w:r>
      <w:r>
        <w:rPr>
          <w:rStyle w:val="17"/>
          <w:color w:val="auto"/>
        </w:rPr>
        <w:t>Figura 1 - Estrutura de trabalhos acadêmicos. (ABNT NBR 14724)</w:t>
      </w:r>
      <w:r>
        <w:tab/>
      </w:r>
      <w:r>
        <w:fldChar w:fldCharType="begin"/>
      </w:r>
      <w:r>
        <w:instrText xml:space="preserve"> PAGEREF _Toc81404915 \h </w:instrText>
      </w:r>
      <w:r>
        <w:fldChar w:fldCharType="separate"/>
      </w:r>
      <w:r>
        <w:rPr>
          <w:b/>
          <w:bCs/>
        </w:rPr>
        <w:t>Erro! Indicador não definido.</w:t>
      </w:r>
      <w:r>
        <w:fldChar w:fldCharType="end"/>
      </w:r>
      <w:r>
        <w:fldChar w:fldCharType="end"/>
      </w:r>
    </w:p>
    <w:p w14:paraId="594B089A">
      <w:pPr>
        <w:rPr>
          <w:rFonts w:cs="Arial"/>
          <w:b/>
          <w:color w:val="auto"/>
          <w:szCs w:val="24"/>
        </w:rPr>
      </w:pPr>
      <w:r>
        <w:rPr>
          <w:rFonts w:cs="Arial"/>
          <w:b/>
          <w:color w:val="auto"/>
          <w:szCs w:val="24"/>
        </w:rPr>
        <w:fldChar w:fldCharType="end"/>
      </w:r>
    </w:p>
    <w:p w14:paraId="625D53E8">
      <w:pPr>
        <w:pStyle w:val="47"/>
        <w:rPr>
          <w:color w:val="auto"/>
        </w:rPr>
      </w:pPr>
      <w:r>
        <w:rPr>
          <w:color w:val="auto"/>
        </w:rPr>
        <w:t>lista de gráficos</w:t>
      </w:r>
    </w:p>
    <w:p w14:paraId="1DF42A31">
      <w:pPr>
        <w:pStyle w:val="48"/>
        <w:rPr>
          <w:color w:val="auto"/>
        </w:rPr>
      </w:pPr>
    </w:p>
    <w:p w14:paraId="31F50F13">
      <w:pPr>
        <w:pStyle w:val="22"/>
        <w:tabs>
          <w:tab w:val="right" w:leader="dot" w:pos="9061"/>
        </w:tabs>
        <w:rPr>
          <w:rFonts w:asciiTheme="minorHAnsi" w:hAnsiTheme="minorHAnsi" w:eastAsiaTheme="minorEastAsia" w:cstheme="minorBidi"/>
          <w:sz w:val="22"/>
          <w:szCs w:val="22"/>
          <w:lang w:eastAsia="pt-BR"/>
        </w:rPr>
      </w:pPr>
      <w:r>
        <w:fldChar w:fldCharType="begin"/>
      </w:r>
      <w:r>
        <w:instrText xml:space="preserve"> TOC \h \z \c "Gráfico" </w:instrText>
      </w:r>
      <w:r>
        <w:fldChar w:fldCharType="separate"/>
      </w:r>
      <w:r>
        <w:fldChar w:fldCharType="begin"/>
      </w:r>
      <w:r>
        <w:instrText xml:space="preserve"> HYPERLINK \l "_Toc81400594" </w:instrText>
      </w:r>
      <w:r>
        <w:fldChar w:fldCharType="separate"/>
      </w:r>
      <w:r>
        <w:rPr>
          <w:rStyle w:val="17"/>
          <w:color w:val="auto"/>
        </w:rPr>
        <w:t>Gráfico 1 – Grupos etários</w:t>
      </w:r>
      <w:r>
        <w:tab/>
      </w:r>
      <w:r>
        <w:fldChar w:fldCharType="begin"/>
      </w:r>
      <w:r>
        <w:instrText xml:space="preserve"> PAGEREF _Toc81400594 \h </w:instrText>
      </w:r>
      <w:r>
        <w:fldChar w:fldCharType="separate"/>
      </w:r>
      <w:r>
        <w:rPr>
          <w:b/>
          <w:bCs/>
        </w:rPr>
        <w:t>Erro! Indicador não definido.</w:t>
      </w:r>
      <w:r>
        <w:fldChar w:fldCharType="end"/>
      </w:r>
      <w:r>
        <w:fldChar w:fldCharType="end"/>
      </w:r>
    </w:p>
    <w:p w14:paraId="0A565BD8">
      <w:pPr>
        <w:pStyle w:val="48"/>
        <w:rPr>
          <w:color w:val="auto"/>
        </w:rPr>
      </w:pPr>
      <w:r>
        <w:rPr>
          <w:color w:val="auto"/>
        </w:rPr>
        <w:fldChar w:fldCharType="end"/>
      </w:r>
    </w:p>
    <w:p w14:paraId="733CD96A">
      <w:pPr>
        <w:pStyle w:val="47"/>
        <w:rPr>
          <w:color w:val="auto"/>
        </w:rPr>
      </w:pPr>
      <w:r>
        <w:rPr>
          <w:color w:val="auto"/>
        </w:rPr>
        <w:t>LISTA DE QUADROS</w:t>
      </w:r>
    </w:p>
    <w:p w14:paraId="006DBD8F">
      <w:pPr>
        <w:rPr>
          <w:rFonts w:cs="Arial"/>
          <w:b/>
          <w:color w:val="auto"/>
          <w:szCs w:val="24"/>
        </w:rPr>
      </w:pPr>
    </w:p>
    <w:p w14:paraId="3747AAE4">
      <w:pPr>
        <w:pStyle w:val="22"/>
        <w:tabs>
          <w:tab w:val="right" w:leader="dot" w:pos="9061"/>
        </w:tabs>
        <w:rPr>
          <w:rFonts w:asciiTheme="minorHAnsi" w:hAnsiTheme="minorHAnsi" w:eastAsiaTheme="minorEastAsia" w:cstheme="minorBidi"/>
          <w:sz w:val="22"/>
          <w:szCs w:val="22"/>
          <w:lang w:eastAsia="pt-BR"/>
        </w:rPr>
      </w:pP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TOC \h \z \c "Quadro" </w:instrText>
      </w:r>
      <w:r>
        <w:rPr>
          <w:rFonts w:cs="Arial"/>
          <w:b/>
          <w:szCs w:val="24"/>
        </w:rPr>
        <w:fldChar w:fldCharType="separate"/>
      </w:r>
      <w:r>
        <w:fldChar w:fldCharType="begin"/>
      </w:r>
      <w:r>
        <w:instrText xml:space="preserve"> HYPERLINK \l "_Toc80625082" </w:instrText>
      </w:r>
      <w:r>
        <w:fldChar w:fldCharType="separate"/>
      </w:r>
      <w:r>
        <w:rPr>
          <w:rStyle w:val="17"/>
          <w:color w:val="auto"/>
        </w:rPr>
        <w:t>Quadro 1 – Formato de apresentação</w:t>
      </w:r>
      <w:r>
        <w:tab/>
      </w:r>
      <w:r>
        <w:fldChar w:fldCharType="begin"/>
      </w:r>
      <w:r>
        <w:instrText xml:space="preserve"> PAGEREF _Toc80625082 \h </w:instrText>
      </w:r>
      <w:r>
        <w:fldChar w:fldCharType="separate"/>
      </w:r>
      <w:r>
        <w:rPr>
          <w:b/>
          <w:bCs/>
        </w:rPr>
        <w:t>Erro! Indicador não definido.</w:t>
      </w:r>
      <w:r>
        <w:fldChar w:fldCharType="end"/>
      </w:r>
      <w:r>
        <w:fldChar w:fldCharType="end"/>
      </w:r>
    </w:p>
    <w:p w14:paraId="206FA372">
      <w:pPr>
        <w:rPr>
          <w:rFonts w:cs="Arial"/>
          <w:b/>
          <w:color w:val="auto"/>
          <w:szCs w:val="24"/>
        </w:rPr>
      </w:pPr>
      <w:r>
        <w:rPr>
          <w:rFonts w:cs="Arial"/>
          <w:b/>
          <w:color w:val="auto"/>
          <w:szCs w:val="24"/>
        </w:rPr>
        <w:fldChar w:fldCharType="end"/>
      </w:r>
    </w:p>
    <w:p w14:paraId="02D36708">
      <w:pPr>
        <w:pStyle w:val="47"/>
        <w:rPr>
          <w:color w:val="auto"/>
        </w:rPr>
      </w:pPr>
      <w:r>
        <w:rPr>
          <w:color w:val="auto"/>
        </w:rPr>
        <w:t>LISTA DE TABELAS</w:t>
      </w:r>
    </w:p>
    <w:p w14:paraId="03244326">
      <w:pPr>
        <w:rPr>
          <w:rFonts w:cs="Arial"/>
          <w:color w:val="auto"/>
          <w:szCs w:val="24"/>
        </w:rPr>
      </w:pPr>
    </w:p>
    <w:p w14:paraId="444C5F5B">
      <w:pPr>
        <w:pStyle w:val="22"/>
        <w:tabs>
          <w:tab w:val="right" w:leader="dot" w:pos="9061"/>
        </w:tabs>
        <w:rPr>
          <w:rFonts w:asciiTheme="minorHAnsi" w:hAnsiTheme="minorHAnsi" w:eastAsiaTheme="minorEastAsia" w:cstheme="minorBidi"/>
          <w:sz w:val="22"/>
          <w:szCs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"Tabela" </w:instrText>
      </w:r>
      <w:r>
        <w:rPr>
          <w:rFonts w:cs="Arial"/>
          <w:szCs w:val="24"/>
        </w:rPr>
        <w:fldChar w:fldCharType="separate"/>
      </w:r>
      <w:r>
        <w:fldChar w:fldCharType="begin"/>
      </w:r>
      <w:r>
        <w:instrText xml:space="preserve"> HYPERLINK \l "_Toc80625091" </w:instrText>
      </w:r>
      <w:r>
        <w:fldChar w:fldCharType="separate"/>
      </w:r>
      <w:r>
        <w:rPr>
          <w:rStyle w:val="17"/>
          <w:color w:val="auto"/>
        </w:rPr>
        <w:t>Tabela 1 - Modelo de tabela</w:t>
      </w:r>
      <w:r>
        <w:tab/>
      </w:r>
      <w:r>
        <w:fldChar w:fldCharType="begin"/>
      </w:r>
      <w:r>
        <w:instrText xml:space="preserve"> PAGEREF _Toc80625091 \h </w:instrText>
      </w:r>
      <w:r>
        <w:fldChar w:fldCharType="separate"/>
      </w:r>
      <w:r>
        <w:rPr>
          <w:b/>
          <w:bCs/>
        </w:rPr>
        <w:t>Erro! Indicador não definido.</w:t>
      </w:r>
      <w:r>
        <w:fldChar w:fldCharType="end"/>
      </w:r>
      <w:r>
        <w:fldChar w:fldCharType="end"/>
      </w:r>
    </w:p>
    <w:p w14:paraId="6017D1E4">
      <w:pPr>
        <w:rPr>
          <w:rFonts w:cs="Arial"/>
          <w:color w:val="auto"/>
          <w:szCs w:val="24"/>
        </w:rPr>
      </w:pPr>
      <w:r>
        <w:rPr>
          <w:rFonts w:cs="Arial"/>
          <w:color w:val="auto"/>
          <w:szCs w:val="24"/>
        </w:rPr>
        <w:fldChar w:fldCharType="end"/>
      </w:r>
    </w:p>
    <w:p w14:paraId="6EB5E910">
      <w:pPr>
        <w:pStyle w:val="47"/>
        <w:rPr>
          <w:color w:val="auto"/>
        </w:rPr>
      </w:pPr>
      <w:r>
        <w:rPr>
          <w:color w:val="auto"/>
        </w:rPr>
        <w:t>LISTA DE ABREVIATURAS E SIGLAS</w:t>
      </w:r>
    </w:p>
    <w:p w14:paraId="53BB08C4">
      <w:pPr>
        <w:jc w:val="left"/>
        <w:rPr>
          <w:color w:val="auto"/>
        </w:rPr>
      </w:pPr>
    </w:p>
    <w:tbl>
      <w:tblPr>
        <w:tblStyle w:val="33"/>
        <w:tblW w:w="88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603"/>
      </w:tblGrid>
      <w:tr w14:paraId="69109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494C2E14">
            <w:pPr>
              <w:ind w:firstLine="0"/>
              <w:jc w:val="left"/>
              <w:rPr>
                <w:color w:val="auto"/>
              </w:rPr>
            </w:pPr>
            <w:r>
              <w:rPr>
                <w:rFonts w:cs="Arial"/>
                <w:color w:val="auto"/>
                <w:szCs w:val="24"/>
              </w:rPr>
              <w:t>ABNT</w:t>
            </w:r>
          </w:p>
        </w:tc>
        <w:tc>
          <w:tcPr>
            <w:tcW w:w="7603" w:type="dxa"/>
          </w:tcPr>
          <w:p w14:paraId="0A909E2B">
            <w:pPr>
              <w:ind w:firstLine="0"/>
              <w:jc w:val="left"/>
              <w:rPr>
                <w:color w:val="auto"/>
              </w:rPr>
            </w:pPr>
            <w:r>
              <w:rPr>
                <w:rFonts w:cs="Arial"/>
                <w:color w:val="auto"/>
                <w:szCs w:val="24"/>
              </w:rPr>
              <w:t>Associação Brasileira de Normas Técnicas</w:t>
            </w:r>
          </w:p>
        </w:tc>
      </w:tr>
      <w:tr w14:paraId="17161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C69FC19">
            <w:pPr>
              <w:ind w:firstLine="0"/>
              <w:jc w:val="left"/>
              <w:rPr>
                <w:color w:val="auto"/>
              </w:rPr>
            </w:pPr>
            <w:r>
              <w:rPr>
                <w:rFonts w:cs="Arial"/>
                <w:color w:val="auto"/>
                <w:szCs w:val="24"/>
              </w:rPr>
              <w:t>BU</w:t>
            </w:r>
          </w:p>
        </w:tc>
        <w:tc>
          <w:tcPr>
            <w:tcW w:w="7603" w:type="dxa"/>
          </w:tcPr>
          <w:p w14:paraId="48F917E2">
            <w:pPr>
              <w:ind w:firstLine="0"/>
              <w:jc w:val="left"/>
              <w:rPr>
                <w:color w:val="auto"/>
              </w:rPr>
            </w:pPr>
            <w:r>
              <w:rPr>
                <w:rFonts w:cs="Arial"/>
                <w:color w:val="auto"/>
                <w:szCs w:val="24"/>
              </w:rPr>
              <w:t>Biblioteca Universitária</w:t>
            </w:r>
          </w:p>
        </w:tc>
      </w:tr>
      <w:tr w14:paraId="761D8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206F9C5">
            <w:pPr>
              <w:ind w:firstLine="0"/>
              <w:jc w:val="left"/>
              <w:rPr>
                <w:color w:val="auto"/>
              </w:rPr>
            </w:pPr>
            <w:r>
              <w:rPr>
                <w:rFonts w:cs="Arial"/>
                <w:color w:val="auto"/>
                <w:szCs w:val="24"/>
              </w:rPr>
              <w:t>NBR</w:t>
            </w:r>
          </w:p>
        </w:tc>
        <w:tc>
          <w:tcPr>
            <w:tcW w:w="7603" w:type="dxa"/>
          </w:tcPr>
          <w:p w14:paraId="50A8C86B">
            <w:pPr>
              <w:ind w:firstLine="0"/>
              <w:jc w:val="left"/>
              <w:rPr>
                <w:color w:val="auto"/>
              </w:rPr>
            </w:pPr>
            <w:r>
              <w:rPr>
                <w:rFonts w:cs="Arial"/>
                <w:color w:val="auto"/>
                <w:szCs w:val="24"/>
              </w:rPr>
              <w:t>Normas Técnicas Brasileiras</w:t>
            </w:r>
          </w:p>
        </w:tc>
      </w:tr>
      <w:tr w14:paraId="441BD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64C9EC06">
            <w:pPr>
              <w:ind w:firstLine="0"/>
              <w:jc w:val="left"/>
              <w:rPr>
                <w:color w:val="auto"/>
              </w:rPr>
            </w:pPr>
            <w:r>
              <w:rPr>
                <w:rFonts w:cs="Arial"/>
                <w:color w:val="auto"/>
                <w:szCs w:val="24"/>
              </w:rPr>
              <w:t>TCC</w:t>
            </w:r>
          </w:p>
        </w:tc>
        <w:tc>
          <w:tcPr>
            <w:tcW w:w="7603" w:type="dxa"/>
          </w:tcPr>
          <w:p w14:paraId="31708144">
            <w:pPr>
              <w:ind w:firstLine="0"/>
              <w:jc w:val="left"/>
              <w:rPr>
                <w:color w:val="auto"/>
              </w:rPr>
            </w:pPr>
            <w:r>
              <w:rPr>
                <w:rFonts w:cs="Arial"/>
                <w:color w:val="auto"/>
                <w:szCs w:val="24"/>
              </w:rPr>
              <w:t>Trabalho de Conclusão de Curso</w:t>
            </w:r>
          </w:p>
        </w:tc>
      </w:tr>
      <w:tr w14:paraId="0A2A7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7AB19225">
            <w:pPr>
              <w:ind w:firstLine="0"/>
              <w:jc w:val="left"/>
              <w:rPr>
                <w:color w:val="auto"/>
              </w:rPr>
            </w:pPr>
          </w:p>
        </w:tc>
        <w:tc>
          <w:tcPr>
            <w:tcW w:w="7603" w:type="dxa"/>
          </w:tcPr>
          <w:p w14:paraId="09407DE5">
            <w:pPr>
              <w:ind w:firstLine="0"/>
              <w:jc w:val="left"/>
              <w:rPr>
                <w:color w:val="auto"/>
              </w:rPr>
            </w:pPr>
          </w:p>
        </w:tc>
      </w:tr>
    </w:tbl>
    <w:p w14:paraId="19F47CD4">
      <w:pPr>
        <w:spacing w:line="259" w:lineRule="auto"/>
        <w:jc w:val="left"/>
        <w:rPr>
          <w:color w:val="auto"/>
        </w:rPr>
      </w:pPr>
    </w:p>
    <w:p w14:paraId="53659354">
      <w:pPr>
        <w:spacing w:line="259" w:lineRule="auto"/>
        <w:jc w:val="left"/>
        <w:rPr>
          <w:color w:val="auto"/>
        </w:rPr>
      </w:pPr>
    </w:p>
    <w:p w14:paraId="568E6F70">
      <w:pPr>
        <w:pStyle w:val="47"/>
        <w:rPr>
          <w:color w:val="auto"/>
        </w:rPr>
      </w:pPr>
      <w:r>
        <w:rPr>
          <w:color w:val="auto"/>
        </w:rPr>
        <w:t>lista de símbolos</w:t>
      </w:r>
    </w:p>
    <w:p w14:paraId="4E08DC0E">
      <w:pPr>
        <w:pStyle w:val="48"/>
        <w:rPr>
          <w:color w:val="auto"/>
        </w:rPr>
      </w:pPr>
    </w:p>
    <w:tbl>
      <w:tblPr>
        <w:tblStyle w:val="33"/>
        <w:tblW w:w="86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365"/>
      </w:tblGrid>
      <w:tr w14:paraId="46C0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79563E5">
            <w:pPr>
              <w:pStyle w:val="48"/>
              <w:rPr>
                <w:color w:val="auto"/>
              </w:rPr>
            </w:pPr>
            <w:r>
              <w:rPr>
                <w:color w:val="auto"/>
              </w:rPr>
              <w:t>@</w:t>
            </w:r>
          </w:p>
        </w:tc>
        <w:tc>
          <w:tcPr>
            <w:tcW w:w="7365" w:type="dxa"/>
          </w:tcPr>
          <w:p w14:paraId="792620AE">
            <w:pPr>
              <w:pStyle w:val="48"/>
              <w:rPr>
                <w:color w:val="auto"/>
              </w:rPr>
            </w:pPr>
            <w:r>
              <w:rPr>
                <w:color w:val="auto"/>
              </w:rPr>
              <w:t>Arroba</w:t>
            </w:r>
          </w:p>
        </w:tc>
      </w:tr>
      <w:tr w14:paraId="6DD82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6E9BB1F">
            <w:pPr>
              <w:pStyle w:val="48"/>
              <w:rPr>
                <w:color w:val="auto"/>
              </w:rPr>
            </w:pPr>
            <w:r>
              <w:rPr>
                <w:color w:val="auto"/>
              </w:rPr>
              <w:t>%</w:t>
            </w:r>
          </w:p>
        </w:tc>
        <w:tc>
          <w:tcPr>
            <w:tcW w:w="7365" w:type="dxa"/>
          </w:tcPr>
          <w:p w14:paraId="2FBC821C">
            <w:pPr>
              <w:pStyle w:val="48"/>
              <w:rPr>
                <w:color w:val="auto"/>
              </w:rPr>
            </w:pPr>
            <w:r>
              <w:rPr>
                <w:color w:val="auto"/>
              </w:rPr>
              <w:t>Porcento</w:t>
            </w:r>
          </w:p>
        </w:tc>
      </w:tr>
      <w:tr w14:paraId="13774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8E6A219">
            <w:pPr>
              <w:pStyle w:val="48"/>
              <w:rPr>
                <w:color w:val="auto"/>
              </w:rPr>
            </w:pPr>
            <w:r>
              <w:rPr>
                <w:rFonts w:cs="Arial"/>
                <w:color w:val="auto"/>
              </w:rPr>
              <w:t>©</w:t>
            </w:r>
          </w:p>
        </w:tc>
        <w:tc>
          <w:tcPr>
            <w:tcW w:w="7365" w:type="dxa"/>
          </w:tcPr>
          <w:p w14:paraId="62E5583F">
            <w:pPr>
              <w:pStyle w:val="48"/>
              <w:rPr>
                <w:color w:val="auto"/>
              </w:rPr>
            </w:pPr>
            <w:r>
              <w:rPr>
                <w:color w:val="auto"/>
              </w:rPr>
              <w:t>Copyright</w:t>
            </w:r>
          </w:p>
        </w:tc>
      </w:tr>
      <w:tr w14:paraId="54EFF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D5FB377">
            <w:pPr>
              <w:pStyle w:val="48"/>
              <w:rPr>
                <w:color w:val="auto"/>
              </w:rPr>
            </w:pPr>
            <w:r>
              <w:rPr>
                <w:rFonts w:cs="Arial"/>
                <w:color w:val="auto"/>
              </w:rPr>
              <w:t>β</w:t>
            </w:r>
          </w:p>
        </w:tc>
        <w:tc>
          <w:tcPr>
            <w:tcW w:w="7365" w:type="dxa"/>
          </w:tcPr>
          <w:p w14:paraId="4B74A523">
            <w:pPr>
              <w:pStyle w:val="48"/>
              <w:rPr>
                <w:color w:val="auto"/>
              </w:rPr>
            </w:pPr>
            <w:r>
              <w:rPr>
                <w:color w:val="auto"/>
              </w:rPr>
              <w:t>Beta</w:t>
            </w:r>
          </w:p>
        </w:tc>
      </w:tr>
    </w:tbl>
    <w:p w14:paraId="1969CD1A">
      <w:pPr>
        <w:pStyle w:val="48"/>
        <w:rPr>
          <w:color w:val="auto"/>
        </w:rPr>
      </w:pPr>
    </w:p>
    <w:p w14:paraId="7A674EDA">
      <w:pPr>
        <w:pStyle w:val="48"/>
        <w:rPr>
          <w:color w:val="auto"/>
        </w:rPr>
      </w:pPr>
    </w:p>
    <w:p w14:paraId="1D23C51D">
      <w:pPr>
        <w:pStyle w:val="47"/>
        <w:rPr>
          <w:color w:val="auto"/>
        </w:rPr>
      </w:pPr>
      <w:r>
        <w:rPr>
          <w:color w:val="auto"/>
        </w:rPr>
        <w:t>Sumário</w:t>
      </w:r>
    </w:p>
    <w:sdt>
      <w:sdtPr>
        <w:rPr>
          <w:rFonts w:ascii="Arial" w:hAnsi="Arial" w:eastAsiaTheme="minorHAnsi" w:cstheme="minorBidi"/>
          <w:color w:val="auto"/>
          <w:sz w:val="24"/>
          <w:szCs w:val="22"/>
          <w:lang w:eastAsia="en-US"/>
        </w:rPr>
        <w:id w:val="1070616722"/>
        <w:docPartObj>
          <w:docPartGallery w:val="Table of Contents"/>
          <w:docPartUnique/>
        </w:docPartObj>
      </w:sdtPr>
      <w:sdtEndPr>
        <w:rPr>
          <w:rFonts w:ascii="Arial" w:hAnsi="Arial" w:eastAsiaTheme="minorHAnsi" w:cstheme="minorBidi"/>
          <w:b/>
          <w:bCs/>
          <w:color w:val="auto"/>
          <w:sz w:val="24"/>
          <w:szCs w:val="22"/>
          <w:lang w:eastAsia="en-US"/>
        </w:rPr>
      </w:sdtEndPr>
      <w:sdtContent>
        <w:p w14:paraId="3B8D8A5C">
          <w:pPr>
            <w:pStyle w:val="68"/>
            <w:rPr>
              <w:color w:val="auto"/>
            </w:rPr>
          </w:pPr>
        </w:p>
        <w:p w14:paraId="406958EA">
          <w:pPr>
            <w:pStyle w:val="32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TOC \o "1-8" \h \z \u </w:instrText>
          </w:r>
          <w:r>
            <w:rPr>
              <w:color w:val="auto"/>
            </w:rPr>
            <w:fldChar w:fldCharType="separate"/>
          </w:r>
          <w:r>
            <w:fldChar w:fldCharType="begin"/>
          </w:r>
          <w:r>
            <w:instrText xml:space="preserve"> HYPERLINK \l "_Toc112914764" </w:instrText>
          </w:r>
          <w:r>
            <w:fldChar w:fldCharType="separate"/>
          </w:r>
          <w:r>
            <w:rPr>
              <w:rStyle w:val="17"/>
            </w:rPr>
            <w:t>1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Introdução</w:t>
          </w:r>
          <w:r>
            <w:tab/>
          </w:r>
          <w:r>
            <w:fldChar w:fldCharType="begin"/>
          </w:r>
          <w:r>
            <w:instrText xml:space="preserve"> PAGEREF _Toc112914764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484E64C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"_Toc112914765" </w:instrText>
          </w:r>
          <w:r>
            <w:fldChar w:fldCharType="separate"/>
          </w:r>
          <w:r>
            <w:rPr>
              <w:rStyle w:val="17"/>
            </w:rPr>
            <w:t>1.1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Objetivo Geral</w:t>
          </w:r>
          <w:r>
            <w:tab/>
          </w:r>
          <w:r>
            <w:fldChar w:fldCharType="begin"/>
          </w:r>
          <w:r>
            <w:instrText xml:space="preserve"> PAGEREF _Toc112914765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983AA8F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"_Toc112914766" </w:instrText>
          </w:r>
          <w:r>
            <w:fldChar w:fldCharType="separate"/>
          </w:r>
          <w:r>
            <w:rPr>
              <w:rStyle w:val="17"/>
            </w:rPr>
            <w:t>1.2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Objetivos Específicos</w:t>
          </w:r>
          <w:r>
            <w:tab/>
          </w:r>
          <w:r>
            <w:fldChar w:fldCharType="begin"/>
          </w:r>
          <w:r>
            <w:instrText xml:space="preserve"> PAGEREF _Toc112914766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B32E539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"_Toc112914767" </w:instrText>
          </w:r>
          <w:r>
            <w:fldChar w:fldCharType="separate"/>
          </w:r>
          <w:r>
            <w:rPr>
              <w:rStyle w:val="17"/>
            </w:rPr>
            <w:t>1.3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Escopo do Projeto</w:t>
          </w:r>
          <w:r>
            <w:tab/>
          </w:r>
          <w:r>
            <w:fldChar w:fldCharType="begin"/>
          </w:r>
          <w:r>
            <w:instrText xml:space="preserve"> PAGEREF _Toc112914767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A909B2B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"_Toc112914768" </w:instrText>
          </w:r>
          <w:r>
            <w:fldChar w:fldCharType="separate"/>
          </w:r>
          <w:r>
            <w:rPr>
              <w:rStyle w:val="17"/>
            </w:rPr>
            <w:t>1.4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Organização do Texto</w:t>
          </w:r>
          <w:r>
            <w:tab/>
          </w:r>
          <w:r>
            <w:fldChar w:fldCharType="begin"/>
          </w:r>
          <w:r>
            <w:instrText xml:space="preserve"> PAGEREF _Toc112914768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89D83FB">
          <w:pPr>
            <w:pStyle w:val="32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"_Toc112914769" </w:instrText>
          </w:r>
          <w:r>
            <w:fldChar w:fldCharType="separate"/>
          </w:r>
          <w:r>
            <w:rPr>
              <w:rStyle w:val="17"/>
            </w:rPr>
            <w:t>2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Revisão bibliográfica</w:t>
          </w:r>
          <w:r>
            <w:tab/>
          </w:r>
          <w:r>
            <w:fldChar w:fldCharType="begin"/>
          </w:r>
          <w:r>
            <w:instrText xml:space="preserve"> PAGEREF _Toc112914769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DDD1957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"_Toc112914770" </w:instrText>
          </w:r>
          <w:r>
            <w:fldChar w:fldCharType="separate"/>
          </w:r>
          <w:r>
            <w:rPr>
              <w:rStyle w:val="17"/>
            </w:rPr>
            <w:t>2.1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Fundamentação Teórica</w:t>
          </w:r>
          <w:r>
            <w:tab/>
          </w:r>
          <w:r>
            <w:fldChar w:fldCharType="begin"/>
          </w:r>
          <w:r>
            <w:instrText xml:space="preserve"> PAGEREF _Toc112914770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621DA52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"_Toc112914771" </w:instrText>
          </w:r>
          <w:r>
            <w:fldChar w:fldCharType="separate"/>
          </w:r>
          <w:r>
            <w:rPr>
              <w:rStyle w:val="17"/>
            </w:rPr>
            <w:t>2.2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Trabalhos Relacionados</w:t>
          </w:r>
          <w:r>
            <w:tab/>
          </w:r>
          <w:r>
            <w:fldChar w:fldCharType="begin"/>
          </w:r>
          <w:r>
            <w:instrText xml:space="preserve"> PAGEREF _Toc112914771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BC17314">
          <w:pPr>
            <w:pStyle w:val="32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"_Toc112914772" </w:instrText>
          </w:r>
          <w:r>
            <w:fldChar w:fldCharType="separate"/>
          </w:r>
          <w:r>
            <w:rPr>
              <w:rStyle w:val="17"/>
            </w:rPr>
            <w:t>3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Método de desenvolvimento</w:t>
          </w:r>
          <w:r>
            <w:tab/>
          </w:r>
          <w:r>
            <w:fldChar w:fldCharType="begin"/>
          </w:r>
          <w:r>
            <w:instrText xml:space="preserve"> PAGEREF _Toc112914772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7688056">
          <w:pPr>
            <w:pStyle w:val="32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"_Toc112914773" </w:instrText>
          </w:r>
          <w:r>
            <w:fldChar w:fldCharType="separate"/>
          </w:r>
          <w:r>
            <w:rPr>
              <w:rStyle w:val="17"/>
            </w:rPr>
            <w:t>4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ARQUITETURA DO SOFTWARE</w:t>
          </w:r>
          <w:r>
            <w:tab/>
          </w:r>
          <w:r>
            <w:fldChar w:fldCharType="begin"/>
          </w:r>
          <w:r>
            <w:instrText xml:space="preserve"> PAGEREF _Toc112914773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F103451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"_Toc112914774" </w:instrText>
          </w:r>
          <w:r>
            <w:fldChar w:fldCharType="separate"/>
          </w:r>
          <w:r>
            <w:rPr>
              <w:rStyle w:val="17"/>
            </w:rPr>
            <w:t>4.1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Aspectos Funcionais e Não-Funcionais</w:t>
          </w:r>
          <w:r>
            <w:tab/>
          </w:r>
          <w:r>
            <w:fldChar w:fldCharType="begin"/>
          </w:r>
          <w:r>
            <w:instrText xml:space="preserve"> PAGEREF _Toc112914774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BB3CF6E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"_Toc112914775" </w:instrText>
          </w:r>
          <w:r>
            <w:fldChar w:fldCharType="separate"/>
          </w:r>
          <w:r>
            <w:rPr>
              <w:rStyle w:val="17"/>
            </w:rPr>
            <w:t>4.2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Visão Estrutural</w:t>
          </w:r>
          <w:r>
            <w:tab/>
          </w:r>
          <w:r>
            <w:fldChar w:fldCharType="begin"/>
          </w:r>
          <w:r>
            <w:instrText xml:space="preserve"> PAGEREF _Toc112914775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C299E27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"_Toc112914776" </w:instrText>
          </w:r>
          <w:r>
            <w:fldChar w:fldCharType="separate"/>
          </w:r>
          <w:r>
            <w:rPr>
              <w:rStyle w:val="17"/>
            </w:rPr>
            <w:t>4.3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Visão Comportamental</w:t>
          </w:r>
          <w:r>
            <w:tab/>
          </w:r>
          <w:r>
            <w:fldChar w:fldCharType="begin"/>
          </w:r>
          <w:r>
            <w:instrText xml:space="preserve"> PAGEREF _Toc112914776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3A52D49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"_Toc112914777" </w:instrText>
          </w:r>
          <w:r>
            <w:fldChar w:fldCharType="separate"/>
          </w:r>
          <w:r>
            <w:rPr>
              <w:rStyle w:val="17"/>
            </w:rPr>
            <w:t>4.4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Visão de Implementação e Implantação</w:t>
          </w:r>
          <w:r>
            <w:tab/>
          </w:r>
          <w:r>
            <w:fldChar w:fldCharType="begin"/>
          </w:r>
          <w:r>
            <w:instrText xml:space="preserve"> PAGEREF _Toc112914777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2C731AC">
          <w:pPr>
            <w:pStyle w:val="32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"_Toc112914778" </w:instrText>
          </w:r>
          <w:r>
            <w:fldChar w:fldCharType="separate"/>
          </w:r>
          <w:r>
            <w:rPr>
              <w:rStyle w:val="17"/>
            </w:rPr>
            <w:t>5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TECNOLOGIAS E ASPECTOS DE IMPLEMENTAÇÃO</w:t>
          </w:r>
          <w:r>
            <w:tab/>
          </w:r>
          <w:r>
            <w:fldChar w:fldCharType="begin"/>
          </w:r>
          <w:r>
            <w:instrText xml:space="preserve"> PAGEREF _Toc112914778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EC9598B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"_Toc112914779" </w:instrText>
          </w:r>
          <w:r>
            <w:fldChar w:fldCharType="separate"/>
          </w:r>
          <w:r>
            <w:rPr>
              <w:rStyle w:val="17"/>
            </w:rPr>
            <w:t>5.1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Soluções de Tecnologia</w:t>
          </w:r>
          <w:r>
            <w:tab/>
          </w:r>
          <w:r>
            <w:fldChar w:fldCharType="begin"/>
          </w:r>
          <w:r>
            <w:instrText xml:space="preserve"> PAGEREF _Toc112914779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D7CFCF8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"_Toc112914780" </w:instrText>
          </w:r>
          <w:r>
            <w:fldChar w:fldCharType="separate"/>
          </w:r>
          <w:r>
            <w:rPr>
              <w:rStyle w:val="17"/>
            </w:rPr>
            <w:t>5.2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Aspectos de Implementação</w:t>
          </w:r>
          <w:r>
            <w:tab/>
          </w:r>
          <w:r>
            <w:fldChar w:fldCharType="begin"/>
          </w:r>
          <w:r>
            <w:instrText xml:space="preserve"> PAGEREF _Toc112914780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F0176E8">
          <w:pPr>
            <w:pStyle w:val="32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"_Toc112914781" </w:instrText>
          </w:r>
          <w:r>
            <w:fldChar w:fldCharType="separate"/>
          </w:r>
          <w:r>
            <w:rPr>
              <w:rStyle w:val="17"/>
            </w:rPr>
            <w:t>6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TESTES E ANÁLISE DOS RESULTADOS</w:t>
          </w:r>
          <w:r>
            <w:tab/>
          </w:r>
          <w:r>
            <w:fldChar w:fldCharType="begin"/>
          </w:r>
          <w:r>
            <w:instrText xml:space="preserve"> PAGEREF _Toc112914781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63B80B1">
          <w:pPr>
            <w:pStyle w:val="32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"_Toc112914782" </w:instrText>
          </w:r>
          <w:r>
            <w:fldChar w:fldCharType="separate"/>
          </w:r>
          <w:r>
            <w:rPr>
              <w:rStyle w:val="17"/>
            </w:rPr>
            <w:t>7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CONCLUSÕES E TRABALHOS FUTUROS</w:t>
          </w:r>
          <w:r>
            <w:tab/>
          </w:r>
          <w:r>
            <w:fldChar w:fldCharType="begin"/>
          </w:r>
          <w:r>
            <w:instrText xml:space="preserve"> PAGEREF _Toc112914782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3C4DB0B">
          <w:pPr>
            <w:pStyle w:val="19"/>
            <w:tabs>
              <w:tab w:val="right" w:leader="dot" w:pos="8494"/>
            </w:tabs>
            <w:ind w:left="0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"_Toc112914783" </w:instrText>
          </w:r>
          <w:r>
            <w:fldChar w:fldCharType="separate"/>
          </w:r>
          <w:r>
            <w:rPr>
              <w:rStyle w:val="17"/>
            </w:rPr>
            <w:t>Referências Bibliográficas</w:t>
          </w:r>
          <w:r>
            <w:tab/>
          </w:r>
          <w:r>
            <w:fldChar w:fldCharType="begin"/>
          </w:r>
          <w:r>
            <w:instrText xml:space="preserve"> PAGEREF _Toc112914783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2141F8B">
          <w:pPr>
            <w:pStyle w:val="19"/>
            <w:tabs>
              <w:tab w:val="right" w:leader="dot" w:pos="8494"/>
            </w:tabs>
            <w:ind w:left="0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"_Toc112914784" </w:instrText>
          </w:r>
          <w:r>
            <w:fldChar w:fldCharType="separate"/>
          </w:r>
          <w:r>
            <w:rPr>
              <w:rStyle w:val="17"/>
            </w:rPr>
            <w:t>Apêndice A – título</w:t>
          </w:r>
          <w:r>
            <w:tab/>
          </w:r>
          <w:r>
            <w:fldChar w:fldCharType="begin"/>
          </w:r>
          <w:r>
            <w:instrText xml:space="preserve"> PAGEREF _Toc112914784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90AFC94">
          <w:pPr>
            <w:pStyle w:val="19"/>
            <w:tabs>
              <w:tab w:val="right" w:leader="dot" w:pos="8494"/>
            </w:tabs>
            <w:ind w:left="0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"_Toc112914785" </w:instrText>
          </w:r>
          <w:r>
            <w:fldChar w:fldCharType="separate"/>
          </w:r>
          <w:r>
            <w:rPr>
              <w:rStyle w:val="17"/>
            </w:rPr>
            <w:t>Anexo a – título</w:t>
          </w:r>
          <w:r>
            <w:tab/>
          </w:r>
          <w:r>
            <w:fldChar w:fldCharType="begin"/>
          </w:r>
          <w:r>
            <w:instrText xml:space="preserve"> PAGEREF _Toc112914785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001C111">
          <w:pPr>
            <w:rPr>
              <w:color w:val="auto"/>
            </w:rPr>
          </w:pPr>
          <w:r>
            <w:rPr>
              <w:b/>
              <w:caps/>
              <w:color w:val="auto"/>
            </w:rPr>
            <w:fldChar w:fldCharType="end"/>
          </w:r>
        </w:p>
      </w:sdtContent>
    </w:sdt>
    <w:p w14:paraId="40D19C9E">
      <w:pPr>
        <w:pStyle w:val="48"/>
        <w:rPr>
          <w:color w:val="auto"/>
        </w:rPr>
      </w:pPr>
    </w:p>
    <w:p w14:paraId="32113B7E">
      <w:pPr>
        <w:rPr>
          <w:color w:val="auto"/>
        </w:rPr>
      </w:pPr>
    </w:p>
    <w:p w14:paraId="2C8EE151">
      <w:pPr>
        <w:rPr>
          <w:color w:val="auto"/>
        </w:rPr>
      </w:pPr>
    </w:p>
    <w:p w14:paraId="7FEAB589">
      <w:pPr>
        <w:rPr>
          <w:color w:val="auto"/>
        </w:rPr>
      </w:pPr>
    </w:p>
    <w:p w14:paraId="52E9F1D6">
      <w:pPr>
        <w:rPr>
          <w:color w:val="auto"/>
        </w:rPr>
      </w:pPr>
    </w:p>
    <w:p w14:paraId="172AC2D8">
      <w:pPr>
        <w:rPr>
          <w:color w:val="auto"/>
        </w:rPr>
        <w:sectPr>
          <w:pgSz w:w="11906" w:h="16838"/>
          <w:pgMar w:top="1417" w:right="1701" w:bottom="1417" w:left="1701" w:header="709" w:footer="709" w:gutter="0"/>
          <w:cols w:space="708" w:num="1"/>
          <w:docGrid w:linePitch="360" w:charSpace="0"/>
        </w:sectPr>
      </w:pPr>
    </w:p>
    <w:bookmarkEnd w:id="0"/>
    <w:p w14:paraId="2365AB6F">
      <w:pPr>
        <w:pStyle w:val="2"/>
        <w:rPr>
          <w:color w:val="auto"/>
        </w:rPr>
      </w:pPr>
      <w:bookmarkStart w:id="1" w:name="_Toc112914764"/>
      <w:r>
        <w:rPr>
          <w:color w:val="auto"/>
        </w:rPr>
        <w:t>Introdução</w:t>
      </w:r>
      <w:bookmarkEnd w:id="1"/>
    </w:p>
    <w:p w14:paraId="7DD01BB1">
      <w:pPr>
        <w:ind w:firstLine="0"/>
        <w:rPr>
          <w:color w:val="auto"/>
        </w:rPr>
      </w:pPr>
    </w:p>
    <w:p w14:paraId="20C91A74">
      <w:pPr>
        <w:ind w:firstLine="0"/>
        <w:rPr>
          <w:color w:val="2E75B6" w:themeColor="accent5" w:themeShade="BF"/>
        </w:rPr>
      </w:pPr>
    </w:p>
    <w:p w14:paraId="09CB989D">
      <w:pPr>
        <w:pStyle w:val="3"/>
      </w:pPr>
      <w:bookmarkStart w:id="2" w:name="_Toc112914765"/>
      <w:r>
        <w:t>Objetivo Geral</w:t>
      </w:r>
      <w:bookmarkEnd w:id="2"/>
    </w:p>
    <w:p w14:paraId="3247A7FC">
      <w:pPr>
        <w:ind w:firstLine="0"/>
        <w:rPr>
          <w:color w:val="auto"/>
        </w:rPr>
      </w:pPr>
    </w:p>
    <w:p w14:paraId="73682C5A">
      <w:pPr>
        <w:ind w:firstLine="0"/>
        <w:rPr>
          <w:color w:val="auto"/>
        </w:rPr>
      </w:pPr>
      <w:r>
        <w:t>Desenvolver um modelo preditivo para identificação precoce do risco de evasão escolar em escolas estaduais de Ensino Médio de Pernambuco, capaz de estimar a taxa de abandono do ano seguinte a partir de características estruturais, operacionais e de desempenho das escolas observadas no ano corrente, com interpretabilidade suficiente para subsidiar decisões dos gestores da Secretaria Estadual de Educação de Pernambuco.</w:t>
      </w:r>
    </w:p>
    <w:p w14:paraId="2550AF64">
      <w:pPr>
        <w:ind w:firstLine="0"/>
        <w:rPr>
          <w:color w:val="auto"/>
        </w:rPr>
      </w:pPr>
    </w:p>
    <w:p w14:paraId="78D59595">
      <w:pPr>
        <w:pStyle w:val="3"/>
      </w:pPr>
      <w:bookmarkStart w:id="3" w:name="_Toc112914766"/>
      <w:r>
        <w:t>Objetivos Específicos</w:t>
      </w:r>
      <w:bookmarkEnd w:id="3"/>
    </w:p>
    <w:p w14:paraId="38186CEA">
      <w:pPr>
        <w:ind w:firstLine="0"/>
        <w:rPr>
          <w:color w:val="auto"/>
        </w:rPr>
      </w:pPr>
    </w:p>
    <w:p w14:paraId="01EA74CC">
      <w:pPr>
        <w:ind w:firstLine="0"/>
        <w:rPr>
          <w:color w:val="auto"/>
        </w:rPr>
      </w:pPr>
      <w:r>
        <w:t>Os objetivos específicos deste trabalho são:</w:t>
      </w:r>
    </w:p>
    <w:p w14:paraId="0399F77E">
      <w:pPr>
        <w:ind w:firstLine="0"/>
        <w:rPr>
          <w:color w:val="auto"/>
        </w:rPr>
      </w:pPr>
      <w:r>
        <w:t>a) Construir um painel longitudinal de escolas estaduais de Ensino Médio de Pernambuco (2022–2024) a partir dos microdados do Censo Escolar do INEP;</w:t>
      </w:r>
    </w:p>
    <w:p w14:paraId="00A82DC9">
      <w:pPr>
        <w:ind w:firstLine="0"/>
        <w:rPr>
          <w:color w:val="auto"/>
        </w:rPr>
      </w:pPr>
      <w:r>
        <w:t>b) Integrar indicadores complementares do INEP — INSE, IRD, TDI e AFD — ao painel do Censo, criando um dataset unificado por escola e ano;</w:t>
      </w:r>
    </w:p>
    <w:p w14:paraId="7EA3FBBD">
      <w:pPr>
        <w:ind w:firstLine="0"/>
        <w:rPr>
          <w:color w:val="auto"/>
        </w:rPr>
      </w:pPr>
      <w:r>
        <w:t>c) Realizar análises exploratórias e descritivas para caracterizar o perfil das escolas e identificar fatores estruturais associados ao abandono escolar;</w:t>
      </w:r>
    </w:p>
    <w:p w14:paraId="2ECE1D99">
      <w:pPr>
        <w:ind w:firstLine="0"/>
        <w:rPr>
          <w:color w:val="auto"/>
        </w:rPr>
      </w:pPr>
      <w:r>
        <w:t>d) Construir um dataset de features com lógica temporal (features do ano t → target do ano t+1) e realizar feature engineering para o modelo preditivo;</w:t>
      </w:r>
    </w:p>
    <w:p w14:paraId="0FAD0760">
      <w:pPr>
        <w:ind w:firstLine="0"/>
        <w:rPr>
          <w:color w:val="auto"/>
        </w:rPr>
      </w:pPr>
      <w:r>
        <w:t>e) Treinar e avaliar modelos de aprendizado de máquina — baseline Ridge e Random Forest e modelo principal XGBoost — para predição da taxa de abandono, com GroupKFold por município para validação robusta;</w:t>
      </w:r>
    </w:p>
    <w:p w14:paraId="37873DB8">
      <w:pPr>
        <w:ind w:firstLine="0"/>
        <w:rPr>
          <w:color w:val="auto"/>
        </w:rPr>
      </w:pPr>
      <w:r>
        <w:t>f) Aplicar análise SHAP para interpretação das predições, identificando as variáveis mais relevantes para o risco de evasão e produzindo insumos para um dashboard interativo em Streamlit voltado aos gestores da SEE-PE.</w:t>
      </w:r>
    </w:p>
    <w:p w14:paraId="39B26F7C">
      <w:pPr>
        <w:ind w:firstLine="0"/>
        <w:rPr>
          <w:color w:val="auto"/>
        </w:rPr>
      </w:pPr>
    </w:p>
    <w:p w14:paraId="0A9F2C20">
      <w:pPr>
        <w:ind w:firstLine="0"/>
        <w:rPr>
          <w:color w:val="auto"/>
        </w:rPr>
      </w:pPr>
    </w:p>
    <w:p w14:paraId="10B0258C">
      <w:pPr>
        <w:ind w:firstLine="0"/>
        <w:rPr>
          <w:color w:val="auto"/>
        </w:rPr>
      </w:pPr>
    </w:p>
    <w:p w14:paraId="6C64A71C">
      <w:pPr>
        <w:ind w:firstLine="0"/>
        <w:rPr>
          <w:color w:val="auto"/>
        </w:rPr>
      </w:pPr>
    </w:p>
    <w:p w14:paraId="3CECDF04">
      <w:pPr>
        <w:pStyle w:val="3"/>
      </w:pPr>
      <w:bookmarkStart w:id="4" w:name="_Toc112914767"/>
      <w:r>
        <w:t>Escopo do Projeto</w:t>
      </w:r>
      <w:bookmarkEnd w:id="4"/>
    </w:p>
    <w:p w14:paraId="4E3DE6AE">
      <w:pPr>
        <w:ind w:firstLine="0"/>
        <w:rPr>
          <w:color w:val="auto"/>
        </w:rPr>
      </w:pPr>
    </w:p>
    <w:p w14:paraId="7D1E587E">
      <w:pPr>
        <w:ind w:firstLine="0"/>
        <w:rPr>
          <w:color w:val="auto"/>
        </w:rPr>
      </w:pPr>
      <w:r>
        <w:t>O projeto abrange o desenvolvimento de um pipeline completo de ciência de dados — do ETL ao modelo preditivo — voltado exclusivamente para escolas estaduais de Ensino Médio ativas em Pernambuco. A unidade de análise é a escola, não o aluno, o que permite o uso dos microdados públicos do Censo Escolar e mantém o volume de observações em uma faixa gerenciável (~800 escolas/ano, ~1.600 observações no dataset final).</w:t>
      </w:r>
    </w:p>
    <w:p w14:paraId="138C80F3">
      <w:pPr>
        <w:ind w:firstLine="0"/>
        <w:rPr>
          <w:color w:val="auto"/>
        </w:rPr>
      </w:pPr>
      <w:r>
        <w:t>O escopo técnico inclui: (i) coleta e tratamento dos microdados do Censo Escolar do INEP (2022, 2023 e 2024) e dos indicadores complementares — INSE, IRD, TDI, AFD e Taxas de Rendimento; (ii) análise exploratória e feature engineering com 30 features e lógica temporal (t → t+1); (iii) treinamento e avaliação dos modelos preditivos com validação temporal; (iv) análise de interpretabilidade SHAP; e (v) construção de um dashboard interativo em Streamlit para os gestores da SEE-PE.</w:t>
      </w:r>
    </w:p>
    <w:p w14:paraId="503F60B2">
      <w:pPr>
        <w:ind w:firstLine="0"/>
        <w:rPr>
          <w:color w:val="auto"/>
        </w:rPr>
      </w:pPr>
      <w:r>
        <w:t>Estão fora do escopo: análises em nível de aluno, dados de redes municipais ou federais, predições para outros estados da federação e implantação do sistema em ambiente de produção da Secretaria Estadual.</w:t>
      </w:r>
    </w:p>
    <w:p w14:paraId="22057150">
      <w:pPr>
        <w:ind w:firstLine="0"/>
        <w:rPr>
          <w:color w:val="auto"/>
        </w:rPr>
      </w:pPr>
    </w:p>
    <w:p w14:paraId="321EAA6A">
      <w:pPr>
        <w:pStyle w:val="3"/>
      </w:pPr>
      <w:bookmarkStart w:id="5" w:name="_Toc112914768"/>
      <w:r>
        <w:t>Organização do Texto</w:t>
      </w:r>
      <w:bookmarkEnd w:id="5"/>
    </w:p>
    <w:p w14:paraId="02B7B11A">
      <w:pPr>
        <w:ind w:firstLine="0"/>
        <w:rPr>
          <w:color w:val="2E75B6" w:themeColor="accent5" w:themeShade="BF"/>
        </w:rPr>
      </w:pPr>
    </w:p>
    <w:p w14:paraId="14D7B9F5">
      <w:pPr>
        <w:ind w:firstLine="0"/>
        <w:rPr>
          <w:color w:val="auto"/>
        </w:rPr>
      </w:pPr>
      <w:r>
        <w:t>Este trabalho está organizado em sete capítulos. O Capítulo 1 — Introdução — contextualiza o problema da evasão escolar no Ensino Médio público de Pernambuco, define os objetivos e delimita o escopo. O Capítulo 2 — Revisão Bibliográfica — apresenta a fundamentação teórica sobre evasão escolar e aprendizado de máquina aplicado à educação, além dos trabalhos relacionados. O Capítulo 3 — Método de Desenvolvimento — descreve o pipeline de ciência de dados adotado, da coleta ao modelo. O Capítulo 4 — Arquitetura do Software — detalha os componentes do sistema (ETL, modelagem e visualização). O Capítulo 5 — Tecnologias e Implementação — apresenta as ferramentas utilizadas (Python, pandas, XGBoost, SHAP, Streamlit). O Capítulo 6 — Testes e Resultados — reporta os resultados das análises exploratórias, do feature engineering e do modelo preditivo. O Capítulo 7 — Conclusões — sintetiza as contribuições e aponta trabalhos futuros.</w:t>
      </w:r>
    </w:p>
    <w:p w14:paraId="6BCBF4EF">
      <w:pPr>
        <w:ind w:firstLine="0"/>
        <w:rPr>
          <w:color w:val="auto"/>
        </w:rPr>
      </w:pPr>
      <w:r>
        <w:t>Principais decisões metodológicas adotadas: (i) a unidade de análise é a escola — não o aluno —, pois os dados públicos do Censo estão disponíveis nesse nível e o volume (~800 obs./ano) é adequado para ML interpretável; (ii) a variável-alvo é a taxa de abandono do ano t+1, construída com shift temporal nas Taxas de Rendimento do INEP, criando uma lógica genuinamente preditiva; (iii) os indicadores INSE, IRD, TDI e AFD foram incorporados para capturar dimensões ausentes no Censo (nível socioeconômico, qualidade docente e distorção etária); (iv) o INSE foi tratado como variável estática (edição 2021), pois não há versão posterior disponível em nível de escola; (v) QT_TUR_MED e QT_DOC_MED foram excluídas por colinearidade com QT_MAT_MED (r&gt;0,85); (vi) TAXA_APROV_MED foi excluída por identidade aritmética com reprovação e abandono (aprov + reprov + abnd = 100%).</w:t>
      </w:r>
    </w:p>
    <w:p w14:paraId="1F2276D2">
      <w:pPr>
        <w:ind w:firstLine="0"/>
        <w:rPr>
          <w:color w:val="auto"/>
        </w:rPr>
      </w:pPr>
      <w:r>
        <w:t>Problemas encontrados durante o desenvolvimento: (i) inconsistência no código de mesorregião entre o Censo de 2022 (escala 1–5) e o de 2023 (código IBGE 2601–2605), corrigida com mapeamento explícito no ETL; (ii) a coluna QT_MAT_MED_NM apresentou 100% de missing em 2022, sendo descartada da análise; (iii) o INSE 2021 cobre 94,8% das escolas do painel, com os 5,2% restantes imputados por média de mesorregião; (iv) as Taxas de Rendimento são fornecidas em formato Excel com cabeçalho de 8 linhas e células '--' para escolas sem oferta da série, exigindo parser especializado no ETL; (v) os arquivos de IRD, TDI e AFD são distribuídos por dependência administrativa em arquivos separados, exigindo filtros e joins cuidadosos para isolar as escolas estaduais de Ensino Médio de Pernambuco.</w:t>
      </w:r>
    </w:p>
    <w:p w14:paraId="604E0ACB">
      <w:pPr>
        <w:ind w:firstLine="0"/>
        <w:rPr>
          <w:color w:val="auto"/>
        </w:rPr>
      </w:pPr>
      <w:r>
        <w:t>Principais resultados obtidos até o momento: (i) painel longitudinal estável com 806 escolas únicas, 2.392 linhas e 97,4% de cobertura nos três anos analisados; (ii) dataset final de modelagem com 1.586 observações, 30 features e 0% de missing após imputação por média de mesorregião×ano; (iii) infraestrutura significativamente inferior nas escolas rurais (índice médio 0,52 vs. 0,71 nas urbanas; p&lt;0,0001); (iv) crescimento do ensino integral de 56,7% em 2022 para 64,9% em 2024, com 50% das escolas operando em regime 100% integral em 2024; (v) correlações Spearman mais fortes com a taxa de abandono futura: lag de abandono (r≈+0,80), distorção idade-série (r≈+0,55) e nível socioeconômico (INSE, r≈−0,40); (vi) concentração de risco nos municípios da mesorregião do São Francisco Pernambucano, que acumula menores índices de IRD e INSE e maiores taxas de abandono e distorção idade-série.</w:t>
      </w:r>
    </w:p>
    <w:p w14:paraId="0A9F8E59">
      <w:pPr>
        <w:ind w:firstLine="0"/>
      </w:pPr>
    </w:p>
    <w:p w14:paraId="0A57E07C">
      <w:pPr>
        <w:pStyle w:val="2"/>
      </w:pPr>
      <w:bookmarkStart w:id="6" w:name="_Toc112914769"/>
      <w:bookmarkStart w:id="7" w:name="_Hlk81495260"/>
      <w:r>
        <w:t>Revisão bibliográfica</w:t>
      </w:r>
      <w:bookmarkEnd w:id="6"/>
    </w:p>
    <w:bookmarkEnd w:id="7"/>
    <w:p w14:paraId="3556ABFA">
      <w:pPr>
        <w:ind w:firstLine="0"/>
      </w:pPr>
    </w:p>
    <w:p w14:paraId="5508DE57">
      <w:pPr>
        <w:ind w:firstLine="0"/>
      </w:pPr>
      <w:r>
        <w:rPr>
          <w:color w:val="2E75B6" w:themeColor="accent5" w:themeShade="BF"/>
        </w:rPr>
        <w:t>&lt;revisão bibliográfica contendo a fundamentação teórica do trabalho e os trabalhos relacionados&gt;</w:t>
      </w:r>
    </w:p>
    <w:p w14:paraId="24195CE0">
      <w:pPr>
        <w:ind w:firstLine="0"/>
      </w:pPr>
    </w:p>
    <w:p w14:paraId="1FFEDEBA">
      <w:pPr>
        <w:pStyle w:val="3"/>
      </w:pPr>
      <w:bookmarkStart w:id="8" w:name="_Toc112914770"/>
      <w:r>
        <w:t>Fundamentação Teórica</w:t>
      </w:r>
      <w:bookmarkEnd w:id="8"/>
    </w:p>
    <w:p w14:paraId="6AF383C5">
      <w:pPr>
        <w:ind w:firstLine="0"/>
      </w:pPr>
    </w:p>
    <w:p w14:paraId="587393DC">
      <w:pPr>
        <w:ind w:firstLine="0"/>
      </w:pPr>
      <w:r>
        <w:rPr>
          <w:color w:val="2E75B6" w:themeColor="accent5" w:themeShade="BF"/>
        </w:rPr>
        <w:t>&lt;Fundamentos teóricos necessários para o entendimento do trabalho de conclusão de curso&gt;</w:t>
      </w:r>
    </w:p>
    <w:p w14:paraId="223D89C2">
      <w:pPr>
        <w:ind w:firstLine="0"/>
      </w:pPr>
    </w:p>
    <w:p w14:paraId="36984737">
      <w:pPr>
        <w:ind w:firstLine="0"/>
      </w:pPr>
    </w:p>
    <w:p w14:paraId="552F0FFD">
      <w:pPr>
        <w:ind w:firstLine="0"/>
      </w:pPr>
    </w:p>
    <w:p w14:paraId="567296D8">
      <w:pPr>
        <w:ind w:firstLine="0"/>
      </w:pPr>
    </w:p>
    <w:p w14:paraId="1485DB1F">
      <w:pPr>
        <w:ind w:firstLine="0"/>
      </w:pPr>
    </w:p>
    <w:p w14:paraId="5BFFC4C8">
      <w:pPr>
        <w:ind w:firstLine="0"/>
      </w:pPr>
    </w:p>
    <w:p w14:paraId="3E7B9B96">
      <w:pPr>
        <w:ind w:firstLine="0"/>
      </w:pPr>
    </w:p>
    <w:p w14:paraId="5E33496A">
      <w:pPr>
        <w:pStyle w:val="3"/>
      </w:pPr>
      <w:bookmarkStart w:id="9" w:name="_Toc112914771"/>
      <w:r>
        <w:t>Trabalhos Relacionados</w:t>
      </w:r>
      <w:bookmarkEnd w:id="9"/>
    </w:p>
    <w:p w14:paraId="0398B9A1">
      <w:pPr>
        <w:ind w:firstLine="0"/>
      </w:pPr>
    </w:p>
    <w:p w14:paraId="10876F37">
      <w:pPr>
        <w:ind w:firstLine="0"/>
      </w:pPr>
      <w:r>
        <w:rPr>
          <w:color w:val="2E75B6" w:themeColor="accent5" w:themeShade="BF"/>
        </w:rPr>
        <w:t>&lt;Pelo menos 2 trabalhos relacionados ao TCC proposto&gt;</w:t>
      </w:r>
    </w:p>
    <w:p w14:paraId="65624212">
      <w:pPr>
        <w:ind w:firstLine="0"/>
      </w:pPr>
      <w:r>
        <w:br w:type="page"/>
      </w:r>
    </w:p>
    <w:p w14:paraId="7EAF8471">
      <w:pPr>
        <w:pStyle w:val="2"/>
      </w:pPr>
      <w:bookmarkStart w:id="10" w:name="_Hlk81495319"/>
      <w:r>
        <w:t xml:space="preserve"> </w:t>
      </w:r>
      <w:bookmarkStart w:id="11" w:name="_Toc112914772"/>
      <w:r>
        <w:t>Método de desenvolvimento</w:t>
      </w:r>
      <w:bookmarkEnd w:id="11"/>
    </w:p>
    <w:p w14:paraId="7C9DBFCE">
      <w:pPr>
        <w:ind w:firstLine="0"/>
      </w:pPr>
    </w:p>
    <w:p w14:paraId="566F3D7B">
      <w:r>
        <w:t>Este capítulo descreve o método de desenvolvimento adotado no projeto, as fases executadas e as práticas de engenharia de software aplicadas ao longo do processo. Por se tratar de um sistema cujo núcleo é um pipeline de ciência de dados, o método combina o processo CRISP-DM (Cross-Industry Standard Process for Data Mining) com um ciclo de desenvolvimento iterativo e incremental, no qual cada fase produz artefatos verificáveis — código testado, dados intermediários versionáveis e relatórios técnicos — antes do avanço para a fase seguinte.</w:t>
      </w:r>
    </w:p>
    <w:p w14:paraId="50063C86">
      <w:pPr>
        <w:pStyle w:val="3"/>
      </w:pPr>
      <w:r>
        <w:t>Processo de Desenvolvimento Adotado</w:t>
      </w:r>
    </w:p>
    <w:p w14:paraId="79FB99AF">
      <w:r>
        <w:t>O CRISP-DM organiza projetos de mineração de dados em seis etapas: entendimento do negócio, entendimento dos dados, preparação dos dados, modelagem, avaliação e implantação. Essas etapas foram mapeadas para fases do projeto com critérios de saída explícitos, executadas de forma incremental: cada fase é concluída com um commit identificado no controle de versão e com um relatório técnico que documenta decisões, problemas encontrados e resultados obtidos. Esse arranjo permite retornar a fases anteriores quando novas evidências surgem — característica essencial em projetos de ciência de dados, nos quais a qualidade dos dados só é plenamente conhecida durante a exploração.</w:t>
      </w:r>
    </w:p>
    <w:p w14:paraId="2ECB9FCB">
      <w:r>
        <w:t>O desenvolvimento segue ainda uma separação explícita entre código de produção e código de análise: os módulos reutilizáveis do pipeline residem no pacote src/ (subpacotes src/data, src/features, src/models e src/recommend), enquanto os scripts analíticos numerados residem em notebooks/ e consomem os módulos de src/. Os dados seguem a convenção raw → interim → processed: os arquivos originais do INEP permanecem imutáveis em data/raw/, os produtos intermediários de ETL são gravados em data/interim/ no formato Parquet e o dataset final de modelagem é gravado em data/processed/. Essa organização garante reprodutibilidade — qualquer etapa pode ser reexecutada a partir dos dados originais — e testabilidade, pois cada módulo de src/ é coberto por testes unitários.</w:t>
      </w:r>
    </w:p>
    <w:p w14:paraId="5E61EAE7">
      <w:pPr>
        <w:pStyle w:val="3"/>
      </w:pPr>
      <w:r>
        <w:t>Fases Executadas</w:t>
      </w:r>
    </w:p>
    <w:p w14:paraId="030FBE9D">
      <w:r>
        <w:t>O Quadro a seguir resume as fases do método, os principais artefatos produzidos e a situação de cada uma no momento da escrita deste texto.</w:t>
      </w:r>
    </w:p>
    <w:p w14:paraId="54C924A1">
      <w:pPr>
        <w:pStyle w:val="28"/>
      </w:pPr>
      <w:r>
        <w:t>Quadro – Fases do método de desenvolvimento e artefatos produzidos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2390"/>
        <w:gridCol w:w="5000"/>
      </w:tblGrid>
      <w:tr w14:paraId="4D07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5F1FD384">
            <w:r>
              <w:rPr>
                <w:b/>
                <w:sz w:val="20"/>
              </w:rPr>
              <w:t>Fase</w:t>
            </w:r>
          </w:p>
        </w:tc>
        <w:tc>
          <w:tcPr>
            <w:tcW w:w="2390" w:type="dxa"/>
          </w:tcPr>
          <w:p w14:paraId="370C182F">
            <w:r>
              <w:rPr>
                <w:b/>
                <w:sz w:val="20"/>
              </w:rPr>
              <w:t>Etapa CRISP-DM</w:t>
            </w:r>
          </w:p>
        </w:tc>
        <w:tc>
          <w:tcPr>
            <w:tcW w:w="5000" w:type="dxa"/>
          </w:tcPr>
          <w:p w14:paraId="7013E9D3">
            <w:r>
              <w:rPr>
                <w:b/>
                <w:sz w:val="20"/>
              </w:rPr>
              <w:t>Principais artefatos</w:t>
            </w:r>
          </w:p>
        </w:tc>
      </w:tr>
      <w:tr w14:paraId="3BF1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1F73CEC0">
            <w:r>
              <w:rPr>
                <w:sz w:val="20"/>
              </w:rPr>
              <w:t>0. Planejamento e decisões metodológicas</w:t>
            </w:r>
          </w:p>
        </w:tc>
        <w:tc>
          <w:tcPr>
            <w:tcW w:w="2390" w:type="dxa"/>
          </w:tcPr>
          <w:p w14:paraId="705B909E">
            <w:r>
              <w:rPr>
                <w:sz w:val="20"/>
              </w:rPr>
              <w:t>Entendimento do negócio</w:t>
            </w:r>
          </w:p>
        </w:tc>
        <w:tc>
          <w:tcPr>
            <w:tcW w:w="5000" w:type="dxa"/>
          </w:tcPr>
          <w:p w14:paraId="748B1AA1">
            <w:r>
              <w:rPr>
                <w:sz w:val="20"/>
              </w:rPr>
              <w:t>Documento de decisões do projeto (perguntas de pesquisa, unidade de análise, target, fontes de dados, stack tecnológica)</w:t>
            </w:r>
          </w:p>
        </w:tc>
      </w:tr>
      <w:tr w14:paraId="05EF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4806BF67">
            <w:r>
              <w:rPr>
                <w:sz w:val="20"/>
              </w:rPr>
              <w:t>1. ETL do Censo Escolar e análise exploratória</w:t>
            </w:r>
          </w:p>
        </w:tc>
        <w:tc>
          <w:tcPr>
            <w:tcW w:w="2390" w:type="dxa"/>
          </w:tcPr>
          <w:p w14:paraId="2FCDCCBB">
            <w:r>
              <w:rPr>
                <w:sz w:val="20"/>
              </w:rPr>
              <w:t>Entendimento e preparação dos dados</w:t>
            </w:r>
          </w:p>
        </w:tc>
        <w:tc>
          <w:tcPr>
            <w:tcW w:w="5000" w:type="dxa"/>
          </w:tcPr>
          <w:p w14:paraId="0007AEA6">
            <w:r>
              <w:rPr>
                <w:sz w:val="20"/>
              </w:rPr>
              <w:t>Módulos load.py, filter_pe_estadual_em.py e build_school_panel.py; painel escola×ano (2.392 linhas, 806 escolas); 10 análises descritivas com figuras; relatório técnico da Fase 1</w:t>
            </w:r>
          </w:p>
        </w:tc>
      </w:tr>
      <w:tr w14:paraId="7348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736C90CA">
            <w:r>
              <w:rPr>
                <w:sz w:val="20"/>
              </w:rPr>
              <w:t>2. Integração dos indicadores complementares</w:t>
            </w:r>
          </w:p>
        </w:tc>
        <w:tc>
          <w:tcPr>
            <w:tcW w:w="2390" w:type="dxa"/>
          </w:tcPr>
          <w:p w14:paraId="02C74495">
            <w:r>
              <w:rPr>
                <w:sz w:val="20"/>
              </w:rPr>
              <w:t>Preparação dos dados</w:t>
            </w:r>
          </w:p>
        </w:tc>
        <w:tc>
          <w:tcPr>
            <w:tcW w:w="5000" w:type="dxa"/>
          </w:tcPr>
          <w:p w14:paraId="0D27EE89">
            <w:r>
              <w:rPr>
                <w:sz w:val="20"/>
              </w:rPr>
              <w:t>ETLs das Taxas de Rendimento, INSE, IRD, TDI e AFD; parquets intermediários por indicador; análises B1–B10 e C1–C6; relatório de indicadores</w:t>
            </w:r>
          </w:p>
        </w:tc>
      </w:tr>
      <w:tr w14:paraId="0381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18A31C6A">
            <w:r>
              <w:rPr>
                <w:sz w:val="20"/>
              </w:rPr>
              <w:t>3. Feature engineering</w:t>
            </w:r>
          </w:p>
        </w:tc>
        <w:tc>
          <w:tcPr>
            <w:tcW w:w="2390" w:type="dxa"/>
          </w:tcPr>
          <w:p w14:paraId="14837055">
            <w:r>
              <w:rPr>
                <w:sz w:val="20"/>
              </w:rPr>
              <w:t>Preparação dos dados</w:t>
            </w:r>
          </w:p>
        </w:tc>
        <w:tc>
          <w:tcPr>
            <w:tcW w:w="5000" w:type="dxa"/>
          </w:tcPr>
          <w:p w14:paraId="091F958C">
            <w:r>
              <w:rPr>
                <w:sz w:val="20"/>
              </w:rPr>
              <w:t>Módulo build_features.py; dataset final com 1.586 observações e 30 features (features do ano t, target taxa de abandono em t+1); análises F1–F6</w:t>
            </w:r>
          </w:p>
        </w:tc>
      </w:tr>
      <w:tr w14:paraId="560C7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728F7B6E">
            <w:r>
              <w:rPr>
                <w:sz w:val="20"/>
              </w:rPr>
              <w:t>4. Modelagem baseline e XGBoost</w:t>
            </w:r>
          </w:p>
        </w:tc>
        <w:tc>
          <w:tcPr>
            <w:tcW w:w="2390" w:type="dxa"/>
          </w:tcPr>
          <w:p w14:paraId="6CF1A0B3">
            <w:r>
              <w:rPr>
                <w:sz w:val="20"/>
              </w:rPr>
              <w:t>Modelagem</w:t>
            </w:r>
          </w:p>
        </w:tc>
        <w:tc>
          <w:tcPr>
            <w:tcW w:w="5000" w:type="dxa"/>
          </w:tcPr>
          <w:p w14:paraId="715B6B72">
            <w:r>
              <w:rPr>
                <w:sz w:val="20"/>
              </w:rPr>
              <w:t>Módulos train.py e evaluate.py; baselines Ridge e Random Forest avaliados com GroupKFold por município e validação temporal; métricas registradas em CSV; melhor baseline serializado; tuning do XGBoost pendente</w:t>
            </w:r>
          </w:p>
        </w:tc>
      </w:tr>
      <w:tr w14:paraId="78264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1256D50E">
            <w:r>
              <w:rPr>
                <w:sz w:val="20"/>
              </w:rPr>
              <w:t>5. Explicabilidade e análise de resíduos</w:t>
            </w:r>
          </w:p>
        </w:tc>
        <w:tc>
          <w:tcPr>
            <w:tcW w:w="2390" w:type="dxa"/>
          </w:tcPr>
          <w:p w14:paraId="631F468E">
            <w:r>
              <w:rPr>
                <w:sz w:val="20"/>
              </w:rPr>
              <w:t>Avaliação</w:t>
            </w:r>
          </w:p>
        </w:tc>
        <w:tc>
          <w:tcPr>
            <w:tcW w:w="5000" w:type="dxa"/>
          </w:tcPr>
          <w:p w14:paraId="0ABB516A">
            <w:r>
              <w:rPr>
                <w:sz w:val="20"/>
              </w:rPr>
              <w:t>Análise SHAP global e local; identificação de escolas com abandono acima/abaixo do esperado pelo perfil</w:t>
            </w:r>
          </w:p>
        </w:tc>
      </w:tr>
      <w:tr w14:paraId="6ECB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5EA101EA">
            <w:r>
              <w:rPr>
                <w:sz w:val="20"/>
              </w:rPr>
              <w:t>6. Dashboard</w:t>
            </w:r>
          </w:p>
        </w:tc>
        <w:tc>
          <w:tcPr>
            <w:tcW w:w="2390" w:type="dxa"/>
          </w:tcPr>
          <w:p w14:paraId="653FD3C3">
            <w:r>
              <w:rPr>
                <w:sz w:val="20"/>
              </w:rPr>
              <w:t>Implantação</w:t>
            </w:r>
          </w:p>
        </w:tc>
        <w:tc>
          <w:tcPr>
            <w:tcW w:w="5000" w:type="dxa"/>
          </w:tcPr>
          <w:p w14:paraId="2CD28BC2">
            <w:r>
              <w:rPr>
                <w:sz w:val="20"/>
              </w:rPr>
              <w:t>Aplicação Streamlit com ranking de risco, detalhe por escola e visualizações SHAP</w:t>
            </w:r>
          </w:p>
        </w:tc>
      </w:tr>
    </w:tbl>
    <w:p w14:paraId="7A841A92">
      <w:pPr>
        <w:pStyle w:val="28"/>
      </w:pPr>
      <w:r>
        <w:t>Fonte: elaborado pelo autor.</w:t>
      </w:r>
    </w:p>
    <w:p w14:paraId="71AF4684">
      <w:pPr>
        <w:pStyle w:val="4"/>
      </w:pPr>
      <w:r>
        <w:t>Planejamento e Decisões Metodológicas</w:t>
      </w:r>
    </w:p>
    <w:p w14:paraId="685764C9">
      <w:r>
        <w:t>A fase inicial consolidou as decisões estruturantes do projeto em um documento de decisões mantido sob controle de versão. Definiu-se a escola — e não o aluno — como unidade de análise, uma vez que os dados públicos do INEP estão disponíveis nesse nível, o usuário-alvo (gestor da Secretaria Estadual de Educação) decide em nível de escola e o volume resultante (~800 escolas/ano) é adequado para aprendizado de máquina interpretável. O universo foi delimitado às escolas estaduais ativas com oferta de Ensino Médio regular em Pernambuco, e o problema foi formulado como regressão: predizer a taxa de abandono do Ensino Médio no ano t+1 a partir de indicadores institucionais e contextuais do ano t. Nessa fase também foram selecionadas as fontes de dados (microdados do Censo Escolar 2022–2024, Taxas de Rendimento, INSE, IRD, TDI e AFD) e a stack tecnológica (Python, pandas, scikit-learn, XGBoost, SHAP e Streamlit).</w:t>
      </w:r>
    </w:p>
    <w:p w14:paraId="45C20EE3">
      <w:pPr>
        <w:pStyle w:val="4"/>
      </w:pPr>
      <w:r>
        <w:t>ETL do Censo Escolar e Análise Exploratória</w:t>
      </w:r>
    </w:p>
    <w:p w14:paraId="3BD90FCA">
      <w:r>
        <w:t>A primeira fase de implementação construiu o pipeline de extração, transformação e carga dos microdados do Censo Escolar. O módulo load.py realiza a carga dos arquivos CSV de cada ano com busca heurística pelos nomes de arquivo (o INEP não mantém nomenclatura consistente entre edições); o módulo filter_pe_estadual_em.py aplica, em sequência auditável, os filtros de UF (SG_UF = 'PE'), dependência administrativa estadual (TP_DEPENDENCIA = 2), situação de funcionamento ativa e oferta de Ensino Médio; e o módulo build_school_panel.py empilha os três anos em um painel longitudinal escola×ano. O resultado é um painel com 2.392 linhas e 34 colunas, cobrindo 806 escolas únicas — 97,4% delas presentes nos três anos, o que caracteriza um painel estável.</w:t>
      </w:r>
    </w:p>
    <w:p w14:paraId="3AB2028B">
      <w:r>
        <w:t>Sobre esse painel foram executadas dez análises descritivas, com figuras geradas programaticamente, que caracterizaram o universo de estudo: 185 municípios atendidos; 86% das escolas em área urbana; mediana de aproximadamente 350 matrículas de Ensino Médio por escola; índice médio de infraestrutura de 0,68, com diferença significativa entre escolas rurais (0,52) e urbanas (0,71; p&lt;0,0001); e crescimento da oferta de tempo integral de 56,7% em 2022 para 64,9% em 2024. A fase também identificou problemas de qualidade de dados que orientaram decisões posteriores, como o descarte da coluna QT_MAT_MED_NM (100% de valores ausentes em 2022) e a inconsistência do código de mesorregião entre as edições 2022 e 2023 do Censo, corrigida com mapeamento explícito no ETL.</w:t>
      </w:r>
    </w:p>
    <w:p w14:paraId="2473D422">
      <w:pPr>
        <w:pStyle w:val="4"/>
      </w:pPr>
      <w:r>
        <w:t>Integração dos Indicadores Complementares</w:t>
      </w:r>
    </w:p>
    <w:p w14:paraId="69A8C537">
      <w:r>
        <w:t>A segunda fase incorporou ao painel cinco fontes complementares do INEP, cada uma com um módulo de ETL dedicado: Taxas de Rendimento Escolar (aprovação, reprovação e abandono, por série e total do Ensino Médio), Indicador de Nível Socioeconômico (INSE), Indicador de Regularidade Docente (IRD), Taxa de Distorção Idade-Série (TDI) e Adequação da Formação Docente (AFD). As Taxas de Rendimento exigiram um parser especializado, pois o INEP as distribui em planilhas Excel com cabeçalho de oito linhas e células '--' para escolas sem oferta da série, convertidas para valores ausentes. O ETL resultou em parquets intermediários padronizados por escola e ano, validados por testes automatizados.</w:t>
      </w:r>
    </w:p>
    <w:p w14:paraId="3674F741">
      <w:r>
        <w:t>As análises desta fase estabeleceram a viabilidade do problema preditivo: a taxa de abandono do ano anterior apresentou correlação de Spearman de aproximadamente +0,80 com a do ano seguinte, seguida pela distorção idade-série (r≈+0,55) e pelo nível socioeconômico (r≈−0,40). Identificou-se ainda a concentração de risco na mesorregião do São Francisco Pernambucano, que acumula os menores índices de IRD e INSE e as maiores taxas de abandono e distorção. Como o INSE não possui edição posterior a 2021 em nível de escola, decidiu-se tratá-lo como variável estática, com cobertura de 94,8% do painel e imputação por média de mesorregião para as escolas restantes.</w:t>
      </w:r>
    </w:p>
    <w:p w14:paraId="74990003">
      <w:pPr>
        <w:pStyle w:val="4"/>
      </w:pPr>
      <w:r>
        <w:t>Feature Engineering</w:t>
      </w:r>
    </w:p>
    <w:p w14:paraId="6F3F5538">
      <w:r>
        <w:t>A terceira fase construiu o dataset final de modelagem por meio do módulo build_features.py, que materializa a lógica temporal preditiva do projeto: para cada escola e cada ano t ∈ {2022, 2023}, as features são os atributos da escola no ano t e o target é a taxa de abandono do Ensino Médio observada no ano t+1. O ano de 2024 não entra como ano-feature por não haver dados de rendimento de 2025. As features combinam atributos do Censo (matrículas, infraestrutura, conectividade, tempo integral), os quatro indicadores complementares e lags das taxas de reprovação e abandono por série.</w:t>
      </w:r>
    </w:p>
    <w:p w14:paraId="60663B0E">
      <w:r>
        <w:t>Decisões de engenharia tomadas nesta fase incluem: exclusão de QT_TUR_MED e QT_DOC_MED por colinearidade com QT_MAT_MED (r&gt;0,85); exclusão de TAXA_APROV_MED por identidade aritmética com reprovação e abandono (as três taxas somam 100%); exclusão das taxas da 4ª série e do não seriado por alto percentual de valores ausentes; e imputação dos valores ausentes restantes por média de mesorregião×ano. O dataset final contém 1.586 observações e 30 features, sem valores ausentes após a imputação. Uma análise preliminar de importância de variáveis com XGBoost confirmou o lag de abandono, a distorção idade-série e o INSE como os preditores mais relevantes, em consonância com as correlações observadas na fase anterior.</w:t>
      </w:r>
    </w:p>
    <w:p w14:paraId="1EDA0F62">
      <w:pPr>
        <w:pStyle w:val="4"/>
      </w:pPr>
      <w:r>
        <w:t>Modelagem Baseline</w:t>
      </w:r>
    </w:p>
    <w:p w14:paraId="600C11C0">
      <w:r>
        <w:t>A quarta fase iniciou a etapa de modelagem com a construção dos modelos de referência previstos na metodologia, implementados nos módulos train.py e evaluate.py. O pipeline de pré-processamento, definido com o ColumnTransformer do scikit-learn, aplica imputação por mediana e padronização às variáveis numéricas e codificação one-hot à mesorregião, única variável categórica nominal. Três modelos foram avaliados: um DummyRegressor que prediz a média do treino, como piso trivial de referência; a regressão Ridge, como baseline linear; e o Random Forest, como baseline não-linear. Os hiperparâmetros foram selecionados por busca em grade com a própria validação cruzada agrupada (Ridge com alfa=100; Random Forest com 300 árvores, profundidade máxima 8 e mínimo de 5 observações por folha). Avaliaram-se ainda transformações do target (logaritmo e raiz quadrada), com efeito marginal sobre as métricas: a raiz quadrada beneficiou levemente o Ridge, e a ausência de transformação, o Random Forest.</w:t>
      </w:r>
    </w:p>
    <w:p w14:paraId="77577595">
      <w:r>
        <w:t>A avaliação seguiu dois protocolos complementares. Na validação cruzada GroupKFold, com cinco folds agrupados por município para evitar vazamento de informação entre escolas vizinhas, ambos os baselines superaram com folga o piso trivial: RMSE de 2,70 pontos percentuais (Random Forest) e 2,74 (Ridge) contra 3,32 do Dummy, correlação de Spearman de 0,44 e 0,39, respectivamente, e Precision@K (K=10%) de aproximadamente 0,50 contra 0,07. Já na validação temporal — treino com o par 2022→2023 e teste com o par 2023→2024, simulando o uso real do sistema — observou-se deslocamento de distribuição entre os ciclos: nenhum modelo superou o piso trivial em RMSE (R² negativo), pois o nível médio de abandono mudou de um ano para o outro; as métricas de ranqueamento, contudo, mantiveram-se muito superiores ao piso (Spearman de 0,37 e Precision@K de 0,42 contra 0,09). O resultado indica que os modelos preservam a capacidade de identificar quais escolas terão abandono elevado, ainda que errem a magnitude — comportamento suficiente para a pergunta de pesquisa, formulada como problema de priorização, mas que deverá ser tratado na fase de tuning.</w:t>
      </w:r>
    </w:p>
    <w:p w14:paraId="1CEF5552">
      <w:r>
        <w:t>Uma análise preliminar de resíduos antecipou a pergunta secundária de pesquisa: escolas indígenas do Sertão de Itaparica apresentaram abandono real próximo de zero apesar de um perfil contextual associado a abandono elevado, enquanto escolas de referência da Região Metropolitana do Recife apresentaram abandono acima do esperado — casos que serão aprofundados na análise de resíduos com o modelo definitivo. O melhor baseline (Ridge com transformação raiz quadrada) foi serializado em models/baseline_ridge_v1.joblib, e todas as métricas foram registradas em arquivos CSV para comparação com o XGBoost. A fase está documentada no relatório técnico correspondente (relatorio_fase5_baselines.docx).</w:t>
      </w:r>
    </w:p>
    <w:p w14:paraId="7786F594">
      <w:pPr>
        <w:pStyle w:val="3"/>
      </w:pPr>
      <w:r>
        <w:t>Práticas de Engenharia de Software Aplicadas</w:t>
      </w:r>
    </w:p>
    <w:p w14:paraId="4293CCC0">
      <w:r>
        <w:t>Ao longo de todas as fases foram aplicadas práticas de engenharia de software que sustentam a qualidade e a reprodutibilidade do pipeline:</w:t>
      </w:r>
    </w:p>
    <w:p w14:paraId="1C5B10AD">
      <w:r>
        <w:t>a) Controle de versão: todo o código, os scripts de análise e os relatórios técnicos são versionados com Git e hospedados no GitHub, com commits que marcam a conclusão de cada fase e branches para frentes de trabalho específicas;</w:t>
      </w:r>
    </w:p>
    <w:p w14:paraId="1ABF7CA5">
      <w:r>
        <w:t>b) Testes automatizados: os módulos de ETL e de modelagem são cobertos por testes unitários com pytest (test_etl_filters.py, test_panel.py, test_taxas.py, test_build_target.py e test_models.py), que validam os filtros do universo, a integridade do painel longitudinal, o parser das Taxas de Rendimento, a métrica Precision@K e o não-vazamento de municípios entre os folds da validação cruzada, prevenindo regressões a cada alteração no pipeline;</w:t>
      </w:r>
    </w:p>
    <w:p w14:paraId="76D3E22F">
      <w:r>
        <w:t>c) Configuração centralizada: caminhos de dados, anos de referência e constantes do projeto são definidos em um único módulo (config.py), eliminando duplicação e facilitando a reexecução do pipeline em outros ambientes;</w:t>
      </w:r>
    </w:p>
    <w:p w14:paraId="27421B7D">
      <w:r>
        <w:t>d) Reprodutibilidade: o ambiente é isolado em um virtualenv com dependências fixadas em requirements.txt; os dados intermediários são persistidos em Parquet, permitindo reexecutar qualquer etapa isoladamente; e as figuras das análises são geradas por scripts determinísticos, e não manualmente;</w:t>
      </w:r>
    </w:p>
    <w:p w14:paraId="18315BC9">
      <w:r>
        <w:t>e) Documentação contínua: cada fase produz um relatório técnico (em Markdown e DOCX) que registra decisões, problemas encontrados e resultados, servindo de insumo direto para a redação desta monografia.</w:t>
      </w:r>
    </w:p>
    <w:p w14:paraId="39C2FCC5">
      <w:pPr>
        <w:ind w:firstLine="0"/>
        <w:rPr>
          <w:color w:val="2E75B6" w:themeColor="accent5" w:themeShade="BF"/>
        </w:rPr>
      </w:pPr>
    </w:p>
    <w:p w14:paraId="40149C4C">
      <w:pPr>
        <w:ind w:firstLine="0"/>
        <w:rPr>
          <w:color w:val="2E75B6" w:themeColor="accent5" w:themeShade="BF"/>
        </w:rPr>
      </w:pPr>
    </w:p>
    <w:p w14:paraId="610421B7">
      <w:pPr>
        <w:ind w:firstLine="0"/>
        <w:rPr>
          <w:color w:val="auto"/>
        </w:rPr>
      </w:pPr>
    </w:p>
    <w:p w14:paraId="5BDD22AC">
      <w:pPr>
        <w:pStyle w:val="2"/>
      </w:pPr>
      <w:bookmarkStart w:id="12" w:name="_Toc112914773"/>
      <w:r>
        <w:t>ARQUITETURA DO SOFTWARE</w:t>
      </w:r>
      <w:bookmarkEnd w:id="12"/>
    </w:p>
    <w:p w14:paraId="179F67C0">
      <w:pPr>
        <w:ind w:firstLine="0"/>
        <w:rPr>
          <w:color w:val="auto"/>
        </w:rPr>
      </w:pPr>
    </w:p>
    <w:p w14:paraId="174A4FA8">
      <w:pPr>
        <w:ind w:firstLine="0"/>
        <w:rPr>
          <w:color w:val="auto"/>
        </w:rPr>
      </w:pPr>
      <w:r>
        <w:rPr>
          <w:color w:val="2E75B6" w:themeColor="accent5" w:themeShade="BF"/>
        </w:rPr>
        <w:t>&lt;apresentar a arquitetura do software desenvolvido. Utilizar algum framework de representação arquitetural. A sugestão de subseções abaixo segue o modelo “4+1” de Kruchten</w:t>
      </w:r>
      <w:r>
        <w:rPr>
          <w:rStyle w:val="16"/>
          <w:color w:val="2E75B6" w:themeColor="accent5" w:themeShade="BF"/>
        </w:rPr>
        <w:footnoteReference w:id="0"/>
      </w:r>
      <w:r>
        <w:rPr>
          <w:color w:val="2E75B6" w:themeColor="accent5" w:themeShade="BF"/>
        </w:rPr>
        <w:t>. Dependendo do tipo de projeto outro modelo ou padrão de arquitetural poderá ser utilizado. Uma linguagem de descrição arquitetural (ADL</w:t>
      </w:r>
      <w:r>
        <w:rPr>
          <w:rStyle w:val="16"/>
          <w:color w:val="2E75B6" w:themeColor="accent5" w:themeShade="BF"/>
        </w:rPr>
        <w:footnoteReference w:id="1"/>
      </w:r>
      <w:r>
        <w:rPr>
          <w:color w:val="2E75B6" w:themeColor="accent5" w:themeShade="BF"/>
        </w:rPr>
        <w:t>, Architecture description language) deverá ser usada para apresentar as visões arquiteturais do sistema de software&gt;</w:t>
      </w:r>
    </w:p>
    <w:p w14:paraId="066002F0">
      <w:pPr>
        <w:ind w:firstLine="0"/>
        <w:rPr>
          <w:color w:val="auto"/>
        </w:rPr>
      </w:pPr>
    </w:p>
    <w:p w14:paraId="3480600E">
      <w:pPr>
        <w:pStyle w:val="3"/>
      </w:pPr>
      <w:bookmarkStart w:id="13" w:name="_Toc112914774"/>
      <w:r>
        <w:t>Aspectos Funcionais e Não-Funcionais</w:t>
      </w:r>
      <w:bookmarkEnd w:id="13"/>
    </w:p>
    <w:p w14:paraId="701271A7">
      <w:pPr>
        <w:ind w:firstLine="0"/>
        <w:rPr>
          <w:color w:val="auto"/>
        </w:rPr>
      </w:pPr>
    </w:p>
    <w:p w14:paraId="671FE853">
      <w:pPr>
        <w:ind w:firstLine="0"/>
        <w:rPr>
          <w:color w:val="auto"/>
        </w:rPr>
      </w:pPr>
      <w:r>
        <w:rPr>
          <w:color w:val="2E75B6" w:themeColor="accent5" w:themeShade="BF"/>
        </w:rPr>
        <w:t>&lt;discussão dos principais requisitos funcionais e não funcionais do sistema proposto. Recomenda-se usar o diagrama de casos de uso UML&gt;</w:t>
      </w:r>
    </w:p>
    <w:p w14:paraId="1659D500">
      <w:pPr>
        <w:ind w:firstLine="0"/>
        <w:rPr>
          <w:color w:val="auto"/>
        </w:rPr>
      </w:pPr>
    </w:p>
    <w:p w14:paraId="34D62FE2">
      <w:pPr>
        <w:ind w:firstLine="0"/>
        <w:rPr>
          <w:color w:val="auto"/>
        </w:rPr>
      </w:pPr>
    </w:p>
    <w:p w14:paraId="042C8D68">
      <w:pPr>
        <w:pStyle w:val="3"/>
      </w:pPr>
      <w:bookmarkStart w:id="14" w:name="_Toc112914775"/>
      <w:r>
        <w:t>Visão Estrutural</w:t>
      </w:r>
      <w:bookmarkEnd w:id="14"/>
    </w:p>
    <w:p w14:paraId="41209896">
      <w:pPr>
        <w:ind w:firstLine="0"/>
        <w:rPr>
          <w:color w:val="auto"/>
        </w:rPr>
      </w:pPr>
    </w:p>
    <w:p w14:paraId="2B301EC0">
      <w:pPr>
        <w:ind w:firstLine="0"/>
        <w:rPr>
          <w:color w:val="auto"/>
        </w:rPr>
      </w:pPr>
      <w:r>
        <w:rPr>
          <w:color w:val="2E75B6" w:themeColor="accent5" w:themeShade="BF"/>
        </w:rPr>
        <w:t>&lt;visão estrutural do software. Recomenda-se usar os seguintes diagramas da UML: diagrama de pacotes, diagrama de componentes e diagrama de classes&gt;</w:t>
      </w:r>
    </w:p>
    <w:p w14:paraId="79F5752E">
      <w:pPr>
        <w:ind w:firstLine="0"/>
        <w:rPr>
          <w:color w:val="auto"/>
        </w:rPr>
      </w:pPr>
    </w:p>
    <w:p w14:paraId="4D3F8CB1">
      <w:pPr>
        <w:pStyle w:val="3"/>
      </w:pPr>
      <w:bookmarkStart w:id="15" w:name="_Toc112914776"/>
      <w:r>
        <w:t>Visão Comportamental</w:t>
      </w:r>
      <w:bookmarkEnd w:id="15"/>
    </w:p>
    <w:p w14:paraId="7A43DA17">
      <w:pPr>
        <w:ind w:firstLine="0"/>
        <w:rPr>
          <w:color w:val="auto"/>
        </w:rPr>
      </w:pPr>
    </w:p>
    <w:p w14:paraId="13E541BE">
      <w:pPr>
        <w:ind w:firstLine="0"/>
        <w:rPr>
          <w:color w:val="auto"/>
        </w:rPr>
      </w:pPr>
      <w:r>
        <w:rPr>
          <w:color w:val="2E75B6" w:themeColor="accent5" w:themeShade="BF"/>
        </w:rPr>
        <w:t>&lt;visão comportamental do software. Recomenda-se usar os seguintes diagramas da UML: diagrama de interação, diagrama de atividades e diagrama de estados&gt;</w:t>
      </w:r>
    </w:p>
    <w:p w14:paraId="4F048096">
      <w:pPr>
        <w:ind w:firstLine="0"/>
        <w:rPr>
          <w:color w:val="auto"/>
        </w:rPr>
      </w:pPr>
    </w:p>
    <w:p w14:paraId="1CE6E338">
      <w:pPr>
        <w:pStyle w:val="3"/>
      </w:pPr>
      <w:bookmarkStart w:id="16" w:name="_Toc112914777"/>
      <w:r>
        <w:t>Visão de Implementação e Implantação</w:t>
      </w:r>
      <w:bookmarkEnd w:id="16"/>
    </w:p>
    <w:p w14:paraId="104BC12F">
      <w:pPr>
        <w:ind w:firstLine="0"/>
        <w:rPr>
          <w:color w:val="auto"/>
        </w:rPr>
      </w:pPr>
    </w:p>
    <w:p w14:paraId="3E98E1E7">
      <w:pPr>
        <w:ind w:firstLine="0"/>
        <w:rPr>
          <w:color w:val="auto"/>
        </w:rPr>
      </w:pPr>
      <w:r>
        <w:rPr>
          <w:color w:val="2E75B6" w:themeColor="accent5" w:themeShade="BF"/>
        </w:rPr>
        <w:t>&lt;visão da implementação dos componentes de software e sua distribuição em diferentes nós da rede (implantação). Recomenda-se usar o diagrama de implantação UML&gt;</w:t>
      </w:r>
    </w:p>
    <w:p w14:paraId="02E9A183">
      <w:pPr>
        <w:pStyle w:val="2"/>
      </w:pPr>
      <w:bookmarkStart w:id="17" w:name="_Toc112914778"/>
      <w:r>
        <w:t>TECNOLOGIAS E ASPECTOS DE IMPLEMENTAÇÃO</w:t>
      </w:r>
      <w:bookmarkEnd w:id="17"/>
    </w:p>
    <w:p w14:paraId="0B5705B6">
      <w:pPr>
        <w:ind w:firstLine="0"/>
        <w:rPr>
          <w:color w:val="auto"/>
        </w:rPr>
      </w:pPr>
    </w:p>
    <w:p w14:paraId="42220767">
      <w:pPr>
        <w:ind w:firstLine="0"/>
        <w:rPr>
          <w:color w:val="auto"/>
        </w:rPr>
      </w:pPr>
      <w:r>
        <w:rPr>
          <w:color w:val="2E75B6" w:themeColor="accent5" w:themeShade="BF"/>
        </w:rPr>
        <w:t>&lt;descrever as soluções tecnológicas e os aspectos de implementação do protótipo funcional desenvolvido durante o projeto.&gt;</w:t>
      </w:r>
    </w:p>
    <w:p w14:paraId="1E63FDDC">
      <w:pPr>
        <w:ind w:firstLine="0"/>
        <w:rPr>
          <w:color w:val="auto"/>
        </w:rPr>
      </w:pPr>
    </w:p>
    <w:p w14:paraId="35B2AD07">
      <w:pPr>
        <w:pStyle w:val="3"/>
      </w:pPr>
      <w:bookmarkStart w:id="18" w:name="_Toc112914779"/>
      <w:r>
        <w:t>Soluções de Tecnologia</w:t>
      </w:r>
      <w:bookmarkEnd w:id="18"/>
    </w:p>
    <w:p w14:paraId="34B01107">
      <w:pPr>
        <w:ind w:firstLine="0"/>
        <w:rPr>
          <w:color w:val="auto"/>
        </w:rPr>
      </w:pPr>
    </w:p>
    <w:p w14:paraId="404C4505">
      <w:pPr>
        <w:ind w:firstLine="0"/>
        <w:rPr>
          <w:color w:val="auto"/>
        </w:rPr>
      </w:pPr>
    </w:p>
    <w:p w14:paraId="3E7E12C1">
      <w:pPr>
        <w:ind w:firstLine="0"/>
        <w:rPr>
          <w:color w:val="auto"/>
        </w:rPr>
      </w:pPr>
    </w:p>
    <w:p w14:paraId="05F46C5C">
      <w:pPr>
        <w:pStyle w:val="3"/>
      </w:pPr>
      <w:bookmarkStart w:id="19" w:name="_Toc112914780"/>
      <w:r>
        <w:t>Aspectos de Implementação</w:t>
      </w:r>
      <w:bookmarkEnd w:id="19"/>
    </w:p>
    <w:p w14:paraId="7B53DCBC">
      <w:pPr>
        <w:pStyle w:val="2"/>
      </w:pPr>
      <w:bookmarkStart w:id="20" w:name="_Toc112914781"/>
      <w:r>
        <w:t>TESTES E ANÁLISE DOS RESULTADOS</w:t>
      </w:r>
      <w:bookmarkEnd w:id="20"/>
    </w:p>
    <w:p w14:paraId="2B879CE6">
      <w:pPr>
        <w:ind w:firstLine="0"/>
        <w:rPr>
          <w:color w:val="auto"/>
        </w:rPr>
      </w:pPr>
    </w:p>
    <w:p w14:paraId="5311A7A1">
      <w:r>
        <w:t>Este capítulo apresenta os testes realizados e os resultados obtidos. A primeira seção descreve os testes de software que asseguram a corretude do pipeline de dados e de modelagem; as seções seguintes apresentam a avaliação experimental dos modelos preditivos, com ênfase na capacidade de priorização de escolas em risco — o propósito central do sistema. Os resultados do modelo definitivo (XGBoost) e da análise de explicabilidade (SHAP) serão incorporados ao término das fases subsequentes.</w:t>
      </w:r>
    </w:p>
    <w:p w14:paraId="7E7238C8">
      <w:pPr>
        <w:pStyle w:val="3"/>
      </w:pPr>
      <w:r>
        <w:t>Testes de Software</w:t>
      </w:r>
    </w:p>
    <w:p w14:paraId="3521F3AE">
      <w:r>
        <w:t>A corretude do pipeline é assegurada por uma suíte de 55 testes unitários automatizados com pytest, executada integralmente a cada alteração — todos aprovados na última execução. Em sistemas de aprendizado de máquina, erros de engenharia de dados frequentemente não lançam exceções: produzem modelos silenciosamente inválidos. Por essa razão, os testes concentram-se nos riscos que comprometeriam a validade científica dos resultados, resumidos no quadro a seguir.</w:t>
      </w:r>
    </w:p>
    <w:p w14:paraId="3368E458">
      <w:pPr>
        <w:pStyle w:val="28"/>
      </w:pPr>
      <w:r>
        <w:t>Quadro – Módulos de teste e riscos cobertos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6236"/>
      </w:tblGrid>
      <w:tr w14:paraId="7A2D4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34DBD4B">
            <w:r>
              <w:rPr>
                <w:b/>
                <w:sz w:val="20"/>
              </w:rPr>
              <w:t>Módulo</w:t>
            </w:r>
          </w:p>
        </w:tc>
        <w:tc>
          <w:tcPr>
            <w:tcW w:w="6236" w:type="dxa"/>
          </w:tcPr>
          <w:p w14:paraId="2E69C36C">
            <w:r>
              <w:rPr>
                <w:b/>
                <w:sz w:val="20"/>
              </w:rPr>
              <w:t>Risco coberto</w:t>
            </w:r>
          </w:p>
        </w:tc>
      </w:tr>
      <w:tr w14:paraId="21E3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6EECAC1">
            <w:r>
              <w:rPr>
                <w:sz w:val="20"/>
              </w:rPr>
              <w:t>test_etl_filters.py</w:t>
            </w:r>
          </w:p>
        </w:tc>
        <w:tc>
          <w:tcPr>
            <w:tcW w:w="6236" w:type="dxa"/>
          </w:tcPr>
          <w:p w14:paraId="1EA7890D">
            <w:r>
              <w:rPr>
                <w:sz w:val="20"/>
              </w:rPr>
              <w:t>Filtros do universo de estudo (PE, rede estadual, escolas ativas com Ensino Médio)</w:t>
            </w:r>
          </w:p>
        </w:tc>
      </w:tr>
      <w:tr w14:paraId="189F6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3AAB274">
            <w:r>
              <w:rPr>
                <w:sz w:val="20"/>
              </w:rPr>
              <w:t>test_panel.py</w:t>
            </w:r>
          </w:p>
        </w:tc>
        <w:tc>
          <w:tcPr>
            <w:tcW w:w="6236" w:type="dxa"/>
          </w:tcPr>
          <w:p w14:paraId="230AE266">
            <w:r>
              <w:rPr>
                <w:sz w:val="20"/>
              </w:rPr>
              <w:t>Integridade do painel longitudinal escola×ano</w:t>
            </w:r>
          </w:p>
        </w:tc>
      </w:tr>
      <w:tr w14:paraId="6484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DD354C7">
            <w:r>
              <w:rPr>
                <w:sz w:val="20"/>
              </w:rPr>
              <w:t>test_taxas.py</w:t>
            </w:r>
          </w:p>
        </w:tc>
        <w:tc>
          <w:tcPr>
            <w:tcW w:w="6236" w:type="dxa"/>
          </w:tcPr>
          <w:p w14:paraId="5A6000F4">
            <w:r>
              <w:rPr>
                <w:sz w:val="20"/>
              </w:rPr>
              <w:t>Parser das Taxas de Rendimento do INEP (cabeçalhos não padronizados e células sentinela '--')</w:t>
            </w:r>
          </w:p>
        </w:tc>
      </w:tr>
      <w:tr w14:paraId="71F7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89CEFD6">
            <w:r>
              <w:rPr>
                <w:sz w:val="20"/>
              </w:rPr>
              <w:t>test_build_target.py</w:t>
            </w:r>
          </w:p>
        </w:tc>
        <w:tc>
          <w:tcPr>
            <w:tcW w:w="6236" w:type="dxa"/>
          </w:tcPr>
          <w:p w14:paraId="0F76667F">
            <w:r>
              <w:rPr>
                <w:sz w:val="20"/>
              </w:rPr>
              <w:t>Join temporal do target: features do ano t casadas com o abandono de t+1 — um erro de deslocamento de um ano produziria um modelo sem valor preditivo, sem qualquer sintoma em tempo de execução</w:t>
            </w:r>
          </w:p>
        </w:tc>
      </w:tr>
      <w:tr w14:paraId="6625A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7FAF7A9">
            <w:r>
              <w:rPr>
                <w:sz w:val="20"/>
              </w:rPr>
              <w:t>test_models.py</w:t>
            </w:r>
          </w:p>
        </w:tc>
        <w:tc>
          <w:tcPr>
            <w:tcW w:w="6236" w:type="dxa"/>
          </w:tcPr>
          <w:p w14:paraId="6332FBF1">
            <w:r>
              <w:rPr>
                <w:sz w:val="20"/>
              </w:rPr>
              <w:t>Métrica Precision@K; não-vazamento de municípios entre treino e teste na validação cruzada; partição temporal sem sobreposição; predições na escala original sob transformação do target</w:t>
            </w:r>
          </w:p>
        </w:tc>
      </w:tr>
    </w:tbl>
    <w:p w14:paraId="10BB373D">
      <w:pPr>
        <w:pStyle w:val="28"/>
      </w:pPr>
      <w:r>
        <w:t>Fonte: elaborado pelo autor.</w:t>
      </w:r>
    </w:p>
    <w:p w14:paraId="5B9E70EE">
      <w:pPr>
        <w:pStyle w:val="3"/>
      </w:pPr>
      <w:r>
        <w:t>Protocolo de Avaliação Experimental</w:t>
      </w:r>
    </w:p>
    <w:p w14:paraId="64774296">
      <w:r>
        <w:t>Os modelos foram avaliados sob dois protocolos complementares. O primeiro é a validação cruzada agrupada por município (GroupKFold com cinco folds), repetida em vinte partições aleatórias distintas (GroupShuffleSplit com 20% dos municípios em teste) para estimar o erro padrão e intervalos de confiança de 95% das métricas. O agrupamento por município impede que escolas vizinhas apareçam simultaneamente em treino e teste, mitigando o risco de autocorrelação espacial inflar as métricas. O segundo protocolo é a validação temporal, que simula o uso real do sistema: o modelo é treinado com o par 2022→2023 (797 observações) e testado no par 2023→2024 (789 observações), nunca vistas no treino.</w:t>
      </w:r>
    </w:p>
    <w:p w14:paraId="74747FB9">
      <w:r>
        <w:t>As métricas seguem a metodologia: RMSE, MAE e R² medem o erro de magnitude da taxa predita; a correlação de Spearman e a Precision@K (K = 10% das escolas) medem a qualidade do ordenamento — dimensão diretamente alinhada à pergunta de pesquisa, formulada como problema de priorização. Três modelos foram comparados: um DummyRegressor que prediz a média do treino (piso trivial), a regressão Ridge (alfa=100, target em raiz quadrada) e o Random Forest (300 árvores, profundidade máxima 8, mínimo de 5 observações por folha), com hiperparâmetros selecionados por busca em grade sob a mesma validação agrupada.</w:t>
      </w:r>
    </w:p>
    <w:p w14:paraId="50C62DB9">
      <w:pPr>
        <w:pStyle w:val="3"/>
      </w:pPr>
      <w:r>
        <w:t>Desempenho dos Modelos Baseline</w:t>
      </w:r>
    </w:p>
    <w:p w14:paraId="7D0E491A">
      <w:r>
        <w:t>O quadro a seguir apresenta as métricas centrais sob validação cruzada repetida (média e intervalo de confiança de 95% das vinte repetições). Ambos os baselines superam o piso trivial com folga em todas as métricas.</w:t>
      </w:r>
    </w:p>
    <w:p w14:paraId="26D5FE41">
      <w:pPr>
        <w:pStyle w:val="28"/>
      </w:pPr>
      <w:r>
        <w:t>Quadro – Métricas em validação cruzada agrupada repetida (20 repetições, IC 95%)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2268"/>
        <w:gridCol w:w="2268"/>
      </w:tblGrid>
      <w:tr w14:paraId="0D59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8766367">
            <w:r>
              <w:rPr>
                <w:b/>
                <w:sz w:val="20"/>
              </w:rPr>
              <w:t>Modelo</w:t>
            </w:r>
          </w:p>
        </w:tc>
        <w:tc>
          <w:tcPr>
            <w:tcW w:w="2268" w:type="dxa"/>
          </w:tcPr>
          <w:p w14:paraId="0C046E05">
            <w:r>
              <w:rPr>
                <w:b/>
                <w:sz w:val="20"/>
              </w:rPr>
              <w:t>RMSE (p.p.)</w:t>
            </w:r>
          </w:p>
        </w:tc>
        <w:tc>
          <w:tcPr>
            <w:tcW w:w="2268" w:type="dxa"/>
          </w:tcPr>
          <w:p w14:paraId="4B5A857B">
            <w:r>
              <w:rPr>
                <w:b/>
                <w:sz w:val="20"/>
              </w:rPr>
              <w:t>Spearman</w:t>
            </w:r>
          </w:p>
        </w:tc>
        <w:tc>
          <w:tcPr>
            <w:tcW w:w="2268" w:type="dxa"/>
          </w:tcPr>
          <w:p w14:paraId="337006F0">
            <w:r>
              <w:rPr>
                <w:b/>
                <w:sz w:val="20"/>
              </w:rPr>
              <w:t>Precision@K</w:t>
            </w:r>
          </w:p>
        </w:tc>
      </w:tr>
      <w:tr w14:paraId="07C7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12D96AB">
            <w:r>
              <w:rPr>
                <w:sz w:val="20"/>
              </w:rPr>
              <w:t>Dummy (média)</w:t>
            </w:r>
          </w:p>
        </w:tc>
        <w:tc>
          <w:tcPr>
            <w:tcW w:w="2268" w:type="dxa"/>
          </w:tcPr>
          <w:p w14:paraId="598BB006">
            <w:r>
              <w:rPr>
                <w:sz w:val="20"/>
              </w:rPr>
              <w:t>3,154 [2,730; 3,577]</w:t>
            </w:r>
          </w:p>
        </w:tc>
        <w:tc>
          <w:tcPr>
            <w:tcW w:w="2268" w:type="dxa"/>
          </w:tcPr>
          <w:p w14:paraId="6FD33B04"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28FF8C01">
            <w:r>
              <w:rPr>
                <w:sz w:val="20"/>
              </w:rPr>
              <w:t>0,068 [0,040; 0,096]</w:t>
            </w:r>
          </w:p>
        </w:tc>
      </w:tr>
      <w:tr w14:paraId="0EC5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5A3ED92">
            <w:r>
              <w:rPr>
                <w:sz w:val="20"/>
              </w:rPr>
              <w:t>Ridge</w:t>
            </w:r>
          </w:p>
        </w:tc>
        <w:tc>
          <w:tcPr>
            <w:tcW w:w="2268" w:type="dxa"/>
          </w:tcPr>
          <w:p w14:paraId="63BB9E81">
            <w:r>
              <w:rPr>
                <w:sz w:val="20"/>
              </w:rPr>
              <w:t>2,627 [2,348; 2,905]</w:t>
            </w:r>
          </w:p>
        </w:tc>
        <w:tc>
          <w:tcPr>
            <w:tcW w:w="2268" w:type="dxa"/>
          </w:tcPr>
          <w:p w14:paraId="3F9F0351">
            <w:r>
              <w:rPr>
                <w:sz w:val="20"/>
              </w:rPr>
              <w:t>0,426 [0,391; 0,461]</w:t>
            </w:r>
          </w:p>
        </w:tc>
        <w:tc>
          <w:tcPr>
            <w:tcW w:w="2268" w:type="dxa"/>
          </w:tcPr>
          <w:p w14:paraId="23C5FFE5">
            <w:r>
              <w:rPr>
                <w:sz w:val="20"/>
              </w:rPr>
              <w:t>0,516 [0,477; 0,556]</w:t>
            </w:r>
          </w:p>
        </w:tc>
      </w:tr>
      <w:tr w14:paraId="5F49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FCBF163">
            <w:r>
              <w:rPr>
                <w:sz w:val="20"/>
              </w:rPr>
              <w:t>Random Forest</w:t>
            </w:r>
          </w:p>
        </w:tc>
        <w:tc>
          <w:tcPr>
            <w:tcW w:w="2268" w:type="dxa"/>
          </w:tcPr>
          <w:p w14:paraId="102FBEDC">
            <w:r>
              <w:rPr>
                <w:sz w:val="20"/>
              </w:rPr>
              <w:t>2,546 [2,281; 2,812]</w:t>
            </w:r>
          </w:p>
        </w:tc>
        <w:tc>
          <w:tcPr>
            <w:tcW w:w="2268" w:type="dxa"/>
          </w:tcPr>
          <w:p w14:paraId="69352961">
            <w:r>
              <w:rPr>
                <w:sz w:val="20"/>
              </w:rPr>
              <w:t>0,431 [0,399; 0,463]</w:t>
            </w:r>
          </w:p>
        </w:tc>
        <w:tc>
          <w:tcPr>
            <w:tcW w:w="2268" w:type="dxa"/>
          </w:tcPr>
          <w:p w14:paraId="01CA5440">
            <w:r>
              <w:rPr>
                <w:sz w:val="20"/>
              </w:rPr>
              <w:t>0,500 [0,457; 0,544]</w:t>
            </w:r>
          </w:p>
        </w:tc>
      </w:tr>
    </w:tbl>
    <w:p w14:paraId="25200803">
      <w:pPr>
        <w:pStyle w:val="28"/>
      </w:pPr>
      <w:r>
        <w:t>Fonte: elaborado pelo autor.</w:t>
      </w:r>
    </w:p>
    <w:p w14:paraId="2B0FE0D1">
      <w:r>
        <w:t>A comparação pareada entre os dois baselines, calculada repetição a repetição, mostra que o Random Forest é significativamente melhor que o Ridge em RMSE (diferença de −0,080 com IC 95% de ±0,065, que exclui zero), mas que os dois estão estatisticamente empatados em qualidade de ranking (diferença de Spearman de +0,005 ± 0,023). As transformações do target (logaritmo e raiz quadrada) tiveram efeito marginal, com leve trade-off: comprimem a cauda e melhoram o ranking, mas pioram a calibração das escolas de abandono mais alto.</w:t>
      </w:r>
    </w:p>
    <w:p w14:paraId="1B60BCF3">
      <w:r>
        <w:t>Na validação temporal emergiu o achado mais relevante desta etapa: houve deslocamento de distribuição entre os ciclos — o abandono médio caiu de 2023 para 2024 — e, em consequência, nenhum modelo superou o piso trivial em RMSE (R² negativo), pois todos erram sistematicamente o nível da taxa. As métricas de ordenamento, contudo, mantiveram-se muito superiores ao piso: Spearman de 0,370 e Precision@K de 0,418, contra 0,089 do Dummy. O modelo continua identificando corretamente quais escolas terão abandono elevado, ainda que erre a magnitude. Para o propósito do sistema — priorizar intervenções — é a capacidade de ordenamento que importa; a limitação de magnitude, decorrente da janela curta de dados (dois pares de anos), será tratada na fase de tuning e está registrada como limitação do estudo.</w:t>
      </w:r>
    </w:p>
    <w:p w14:paraId="10A19130">
      <w:pPr>
        <w:pStyle w:val="3"/>
      </w:pPr>
      <w:r>
        <w:t>Capacidade de Priorização de Escolas em Risco</w:t>
      </w:r>
    </w:p>
    <w:p w14:paraId="550C5B7D">
      <w:r>
        <w:t>Do ponto de vista do usuário-alvo — o gestor da Secretaria Estadual de Educação — a pergunta operacional é: intervindo em K escolas indicadas pelo sistema, quantas das escolas realmente críticas são alcançadas? A análise de ranking flexível responde a essa pergunta variando K sem retreinar o modelo, propriedade que motivou a escolha por regressão. Definindo como críticas as escolas do decil superior de abandono em 2024, a priorização das top-50 escolas indicadas alcança de 28% a 30% das críticas — cinco vezes mais que uma seleção aleatória (6%); com as top-150, cerca de dois terços das escolas críticas são alcançados.</w:t>
      </w:r>
    </w:p>
    <w:p w14:paraId="039AE3D5">
      <w:pPr>
        <w:pStyle w:val="28"/>
      </w:pPr>
      <w:r>
        <w:t>Figura – Precision@K e captura de escolas críticas por tamanho da lista de priorização (teste temporal 2023→2024)</w:t>
      </w:r>
    </w:p>
    <w:p w14:paraId="6DDE4CA7">
      <w:pPr>
        <w:jc w:val="center"/>
      </w:pPr>
      <w:r>
        <w:drawing>
          <wp:inline distT="0" distB="0" distL="114300" distR="114300">
            <wp:extent cx="5399405" cy="2065655"/>
            <wp:effectExtent l="0" t="0" r="1079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CE54">
      <w:pPr>
        <w:pStyle w:val="28"/>
      </w:pPr>
      <w:r>
        <w:t>Fonte: elaborado pelo autor.</w:t>
      </w:r>
    </w:p>
    <w:p w14:paraId="2248D9EE">
      <w:r>
        <w:t>Para permitir comparação com a literatura — que majoritariamente trata evasão como classificação binária — realizou-se avaliação binarizada pós-hoc, usando as predições contínuas como scores de risco. Os baselines alcançaram ROC-AUC de 0,812 (Ridge) e 0,829 (Random Forest), valores na faixa tipicamente reportada em estudos de predição de evasão (AUC ≈ 0,80), e PR-AUC de 0,34 — 3,4 vezes a prevalência de 10%. Trata-se de referência externa de qualidade obtida antes mesmo do tuning do modelo principal.</w:t>
      </w:r>
    </w:p>
    <w:p w14:paraId="30B7EFDB">
      <w:pPr>
        <w:pStyle w:val="3"/>
      </w:pPr>
      <w:r>
        <w:t>Análise de Resíduos e Equidade do Modelo</w:t>
      </w:r>
    </w:p>
    <w:p w14:paraId="3ED206F3">
      <w:r>
        <w:t>A análise de resíduos (real − predito) no teste temporal antecipa a pergunta secundária de pesquisa e revelou um achado com implicação direta de equidade: o modelo apresenta viés sistemático por grupo. Escolas urbanas têm abandono levemente subpredito (resíduo médio de +0,42 ponto percentual), escolas rurais têm abandono superpredito (−1,02 p.p.) e, de forma acentuada, escolas em localização diferenciada — terras indígenas e comunidades quilombolas — têm superpredição de −4,09 p.p. (n=41): seu perfil contextual (rural, nível socioeconômico baixo, distorção idade-série alta) está associado a abandono elevado, mas o abandono observado é próximo de zero.</w:t>
      </w:r>
    </w:p>
    <w:p w14:paraId="555D9382">
      <w:pPr>
        <w:pStyle w:val="28"/>
      </w:pPr>
      <w:r>
        <w:t>Figura – Distribuição dos resíduos por mesorregião e por tipo de localização (Ridge, teste temporal)</w:t>
      </w:r>
    </w:p>
    <w:p w14:paraId="1B88C175">
      <w:pPr>
        <w:jc w:val="center"/>
      </w:pPr>
      <w:r>
        <w:drawing>
          <wp:inline distT="0" distB="0" distL="114300" distR="114300">
            <wp:extent cx="5399405" cy="2072005"/>
            <wp:effectExtent l="0" t="0" r="1079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8A26">
      <w:pPr>
        <w:pStyle w:val="28"/>
      </w:pPr>
      <w:r>
        <w:t>Fonte: elaborado pelo autor.</w:t>
      </w:r>
    </w:p>
    <w:p w14:paraId="748DBC44">
      <w:r>
        <w:t>A interpretação provável é a existência de fatores protetivos de vínculo comunitário não capturados pelas variáveis disponíveis, consistente com a limitação declarada na metodologia sobre vieses não controlados. A consequência prática é que, sem correção, um sistema de priorização alocaria atenção excessiva a escolas indígenas e quilombolas que não estão de fato em risco. As vinte escolas com maior resíduo em cada direção foram persistidas como artefato para inspeção qualitativa na fase de explicabilidade, e a reavaliação desse viés após o tuning do XGBoost está registrada como encaminhamento obrigatório</w:t>
      </w:r>
      <w:bookmarkStart w:id="34" w:name="_GoBack"/>
      <w:bookmarkEnd w:id="34"/>
      <w:r>
        <w:t>.</w:t>
      </w:r>
    </w:p>
    <w:p w14:paraId="3C236B35">
      <w:pPr>
        <w:pStyle w:val="2"/>
      </w:pPr>
      <w:bookmarkStart w:id="21" w:name="_Toc112914782"/>
      <w:r>
        <w:t>CONCLUSÕES E TRABALHOS FUTUROS</w:t>
      </w:r>
      <w:bookmarkEnd w:id="21"/>
    </w:p>
    <w:bookmarkEnd w:id="10"/>
    <w:p w14:paraId="110C267B">
      <w:pPr>
        <w:pStyle w:val="7"/>
        <w:rPr>
          <w:color w:val="auto"/>
        </w:rPr>
      </w:pPr>
      <w:bookmarkStart w:id="22" w:name="_Toc81325008"/>
      <w:bookmarkStart w:id="23" w:name="_Toc79652176"/>
      <w:bookmarkStart w:id="24" w:name="_Toc81325093"/>
      <w:bookmarkStart w:id="25" w:name="_Toc112914783"/>
      <w:r>
        <w:rPr>
          <w:color w:val="auto"/>
        </w:rPr>
        <w:t>Referências</w:t>
      </w:r>
      <w:bookmarkEnd w:id="22"/>
      <w:bookmarkEnd w:id="23"/>
      <w:bookmarkEnd w:id="24"/>
      <w:r>
        <w:rPr>
          <w:color w:val="auto"/>
        </w:rPr>
        <w:t xml:space="preserve"> Bibliográficas</w:t>
      </w:r>
      <w:bookmarkEnd w:id="25"/>
    </w:p>
    <w:p w14:paraId="6485E9A9">
      <w:pPr>
        <w:rPr>
          <w:color w:val="auto"/>
        </w:rPr>
      </w:pPr>
    </w:p>
    <w:p w14:paraId="0AB5E779">
      <w:pPr>
        <w:rPr>
          <w:rFonts w:cs="Arial"/>
          <w:color w:val="auto"/>
          <w:szCs w:val="24"/>
        </w:rPr>
      </w:pPr>
      <w:r>
        <w:rPr>
          <w:rFonts w:cs="Arial"/>
          <w:color w:val="auto"/>
          <w:szCs w:val="24"/>
        </w:rPr>
        <w:t>Elemento obrigatório. Consiste na relação das obras citadas no texto, que permite a identificação de cada uma delas. Todas as obras citadas no trabalho têm que estar na listagem das referências.</w:t>
      </w:r>
    </w:p>
    <w:p w14:paraId="7F7DCE37">
      <w:pPr>
        <w:rPr>
          <w:rFonts w:cs="Arial"/>
          <w:color w:val="auto"/>
          <w:szCs w:val="24"/>
        </w:rPr>
      </w:pPr>
      <w:r>
        <w:rPr>
          <w:rFonts w:cs="Arial"/>
          <w:color w:val="auto"/>
          <w:szCs w:val="24"/>
        </w:rPr>
        <w:t>A lista deve ser alinhada à esquerda, espaço simples, e as referências separadas entre si por um espaço simples em branco.</w:t>
      </w:r>
    </w:p>
    <w:p w14:paraId="6D5D75D8">
      <w:pPr>
        <w:rPr>
          <w:rFonts w:cs="Arial"/>
          <w:color w:val="auto"/>
          <w:szCs w:val="24"/>
        </w:rPr>
      </w:pPr>
    </w:p>
    <w:p w14:paraId="185D1C34">
      <w:pPr>
        <w:spacing w:line="240" w:lineRule="auto"/>
        <w:rPr>
          <w:rFonts w:cs="Arial"/>
          <w:color w:val="auto"/>
          <w:szCs w:val="24"/>
        </w:rPr>
      </w:pPr>
      <w:r>
        <w:rPr>
          <w:rFonts w:cs="Arial"/>
          <w:color w:val="auto"/>
          <w:szCs w:val="24"/>
        </w:rPr>
        <w:t>Formatação do título:</w:t>
      </w:r>
    </w:p>
    <w:tbl>
      <w:tblPr>
        <w:tblStyle w:val="33"/>
        <w:tblW w:w="5000" w:type="pct"/>
        <w:tblInd w:w="0" w:type="dxa"/>
        <w:tblBorders>
          <w:top w:val="single" w:color="7B7B7B" w:themeColor="accent3" w:themeShade="BF" w:sz="4" w:space="0"/>
          <w:left w:val="single" w:color="7B7B7B" w:themeColor="accent3" w:themeShade="BF" w:sz="4" w:space="0"/>
          <w:bottom w:val="single" w:color="7B7B7B" w:themeColor="accent3" w:themeShade="BF" w:sz="4" w:space="0"/>
          <w:right w:val="single" w:color="7B7B7B" w:themeColor="accent3" w:themeShade="BF" w:sz="4" w:space="0"/>
          <w:insideH w:val="single" w:color="7B7B7B" w:themeColor="accent3" w:themeShade="BF" w:sz="4" w:space="0"/>
          <w:insideV w:val="single" w:color="7B7B7B" w:themeColor="accent3" w:themeShade="BF" w:sz="4" w:space="0"/>
        </w:tblBorders>
        <w:shd w:val="clear" w:color="auto" w:fill="DADADA" w:themeFill="accent3" w:themeFillTint="66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5659"/>
      </w:tblGrid>
      <w:tr w14:paraId="1BF2B1FF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470FB30F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>
              <w:rPr>
                <w:rFonts w:cs="Arial"/>
                <w:color w:val="auto"/>
                <w:szCs w:val="24"/>
              </w:rPr>
              <w:t>Margens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40551AD2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>
              <w:rPr>
                <w:rFonts w:cs="Arial"/>
                <w:color w:val="auto"/>
                <w:szCs w:val="24"/>
              </w:rPr>
              <w:t>Superior e Esquerda - 3 cm; Inferior e Direita - 2cm</w:t>
            </w:r>
          </w:p>
        </w:tc>
      </w:tr>
      <w:tr w14:paraId="2034072D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48A356F5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>
              <w:rPr>
                <w:rFonts w:cs="Arial"/>
                <w:color w:val="auto"/>
                <w:szCs w:val="24"/>
              </w:rPr>
              <w:t>Tipo de letras (fonte)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3D4BCE3E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Times New Roman ou Arial</w:t>
            </w:r>
          </w:p>
        </w:tc>
      </w:tr>
      <w:tr w14:paraId="7D6A5A16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07041D59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Estilo de letras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43E68432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Maiúsculas, negrito</w:t>
            </w:r>
          </w:p>
        </w:tc>
      </w:tr>
      <w:tr w14:paraId="7185258E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740EFBB8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Tamanho de letras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7DDBBA40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12</w:t>
            </w:r>
          </w:p>
        </w:tc>
      </w:tr>
      <w:tr w14:paraId="738EAA15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1BFE9F9D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Alinhamento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123E1A96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Centralizado</w:t>
            </w:r>
          </w:p>
        </w:tc>
      </w:tr>
    </w:tbl>
    <w:p w14:paraId="431FCD4F">
      <w:pPr>
        <w:spacing w:line="240" w:lineRule="auto"/>
        <w:rPr>
          <w:rFonts w:cs="Arial"/>
          <w:b/>
          <w:color w:val="auto"/>
          <w:szCs w:val="24"/>
        </w:rPr>
      </w:pPr>
    </w:p>
    <w:p w14:paraId="361415E8">
      <w:pPr>
        <w:spacing w:line="240" w:lineRule="auto"/>
        <w:rPr>
          <w:rFonts w:cs="Arial"/>
          <w:color w:val="auto"/>
          <w:szCs w:val="24"/>
        </w:rPr>
      </w:pPr>
      <w:r>
        <w:rPr>
          <w:rFonts w:cs="Arial"/>
          <w:color w:val="auto"/>
          <w:szCs w:val="24"/>
        </w:rPr>
        <w:t>Formatação do texto:</w:t>
      </w:r>
    </w:p>
    <w:tbl>
      <w:tblPr>
        <w:tblStyle w:val="33"/>
        <w:tblW w:w="5000" w:type="pct"/>
        <w:tblInd w:w="0" w:type="dxa"/>
        <w:tblBorders>
          <w:top w:val="single" w:color="7B7B7B" w:themeColor="accent3" w:themeShade="BF" w:sz="4" w:space="0"/>
          <w:left w:val="single" w:color="7B7B7B" w:themeColor="accent3" w:themeShade="BF" w:sz="4" w:space="0"/>
          <w:bottom w:val="single" w:color="7B7B7B" w:themeColor="accent3" w:themeShade="BF" w:sz="4" w:space="0"/>
          <w:right w:val="single" w:color="7B7B7B" w:themeColor="accent3" w:themeShade="BF" w:sz="4" w:space="0"/>
          <w:insideH w:val="single" w:color="7B7B7B" w:themeColor="accent3" w:themeShade="BF" w:sz="4" w:space="0"/>
          <w:insideV w:val="single" w:color="7B7B7B" w:themeColor="accent3" w:themeShade="BF" w:sz="4" w:space="0"/>
        </w:tblBorders>
        <w:shd w:val="clear" w:color="auto" w:fill="DADADA" w:themeFill="accent3" w:themeFillTint="66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5659"/>
      </w:tblGrid>
      <w:tr w14:paraId="79A9C62B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3B9946B0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>
              <w:rPr>
                <w:rFonts w:cs="Arial"/>
                <w:color w:val="auto"/>
                <w:szCs w:val="24"/>
              </w:rPr>
              <w:t>Margens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0239ACE0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>
              <w:rPr>
                <w:rFonts w:cs="Arial"/>
                <w:color w:val="auto"/>
                <w:szCs w:val="24"/>
              </w:rPr>
              <w:t>Superior e Esquerda - 3 cm; Inferior e Direita - 2cm</w:t>
            </w:r>
          </w:p>
        </w:tc>
      </w:tr>
      <w:tr w14:paraId="6E73068D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012453B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>
              <w:rPr>
                <w:rFonts w:cs="Arial"/>
                <w:color w:val="auto"/>
                <w:szCs w:val="24"/>
              </w:rPr>
              <w:t>Espaçamentos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69AB5F47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>
              <w:rPr>
                <w:rFonts w:cs="Arial"/>
                <w:color w:val="auto"/>
                <w:szCs w:val="24"/>
              </w:rPr>
              <w:t>Simples, com 1 espaço simples entre elas</w:t>
            </w:r>
          </w:p>
        </w:tc>
      </w:tr>
      <w:tr w14:paraId="611897CB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4DCF39C5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>
              <w:rPr>
                <w:rFonts w:cs="Arial"/>
                <w:color w:val="auto"/>
                <w:szCs w:val="24"/>
              </w:rPr>
              <w:t>Tipo de letras (fonte)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21E81FCC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Times New Roman ou Arial</w:t>
            </w:r>
          </w:p>
        </w:tc>
      </w:tr>
      <w:tr w14:paraId="1F82AFB2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078439EA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Tamanho de letras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76AE8073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12</w:t>
            </w:r>
          </w:p>
        </w:tc>
      </w:tr>
      <w:tr w14:paraId="1BDB084B">
        <w:tblPrEx>
          <w:tblBorders>
            <w:top w:val="single" w:color="7B7B7B" w:themeColor="accent3" w:themeShade="BF" w:sz="4" w:space="0"/>
            <w:left w:val="single" w:color="7B7B7B" w:themeColor="accent3" w:themeShade="BF" w:sz="4" w:space="0"/>
            <w:bottom w:val="single" w:color="7B7B7B" w:themeColor="accent3" w:themeShade="BF" w:sz="4" w:space="0"/>
            <w:right w:val="single" w:color="7B7B7B" w:themeColor="accent3" w:themeShade="BF" w:sz="4" w:space="0"/>
            <w:insideH w:val="single" w:color="7B7B7B" w:themeColor="accent3" w:themeShade="BF" w:sz="4" w:space="0"/>
            <w:insideV w:val="single" w:color="7B7B7B" w:themeColor="accent3" w:themeShade="BF" w:sz="4" w:space="0"/>
          </w:tblBorders>
          <w:shd w:val="clear" w:color="auto" w:fill="DADADA" w:themeFill="accent3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739AF323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Alinhamento</w:t>
            </w:r>
          </w:p>
        </w:tc>
        <w:tc>
          <w:tcPr>
            <w:tcW w:w="3047" w:type="pct"/>
            <w:tcBorders>
              <w:top w:val="single" w:color="7B7B7B" w:themeColor="accent3" w:themeShade="BF" w:sz="4" w:space="0"/>
              <w:left w:val="single" w:color="7B7B7B" w:themeColor="accent3" w:themeShade="BF" w:sz="4" w:space="0"/>
              <w:bottom w:val="single" w:color="7B7B7B" w:themeColor="accent3" w:themeShade="BF" w:sz="4" w:space="0"/>
              <w:right w:val="single" w:color="7B7B7B" w:themeColor="accent3" w:themeShade="BF" w:sz="4" w:space="0"/>
            </w:tcBorders>
            <w:shd w:val="clear" w:color="auto" w:fill="DADADA" w:themeFill="accent3" w:themeFillTint="66"/>
          </w:tcPr>
          <w:p w14:paraId="1A6E7DC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>
              <w:rPr>
                <w:rFonts w:cs="Arial"/>
                <w:color w:val="auto"/>
                <w:szCs w:val="24"/>
                <w:lang w:val="en-US"/>
              </w:rPr>
              <w:t>Alinhadas à esquerda</w:t>
            </w:r>
          </w:p>
        </w:tc>
      </w:tr>
    </w:tbl>
    <w:p w14:paraId="43C559BA">
      <w:pPr>
        <w:rPr>
          <w:color w:val="auto"/>
        </w:rPr>
      </w:pPr>
    </w:p>
    <w:p w14:paraId="461BE735">
      <w:pPr>
        <w:rPr>
          <w:color w:val="auto"/>
        </w:rPr>
      </w:pPr>
    </w:p>
    <w:p w14:paraId="18ACCBB1">
      <w:pPr>
        <w:pStyle w:val="48"/>
        <w:rPr>
          <w:color w:val="auto"/>
        </w:rPr>
      </w:pPr>
      <w:r>
        <w:rPr>
          <w:b/>
          <w:bCs/>
          <w:color w:val="auto"/>
        </w:rPr>
        <w:t>Trabalho de conclusão de curso de graduação, trabalho de graduação interdisciplinar, trabalho de conclusão de curso de especialização e/ou aperfeiçoamento</w:t>
      </w:r>
      <w:r>
        <w:rPr>
          <w:color w:val="auto"/>
        </w:rPr>
        <w:t>: documento que apresenta o resultado do projeto, devendo expressar conhecimento do assunto escolhido, que deve ser obrigatoriamente emanado da disciplina, módulo, estudo independente, curso, programa, e outros ministrados. Deve ser feito sob a coordenação de um orientador.</w:t>
      </w:r>
    </w:p>
    <w:p w14:paraId="32B5D127">
      <w:pPr>
        <w:pStyle w:val="49"/>
        <w:rPr>
          <w:color w:val="auto"/>
        </w:rPr>
      </w:pPr>
    </w:p>
    <w:p w14:paraId="1A2CF9C1">
      <w:pPr>
        <w:pStyle w:val="7"/>
        <w:rPr>
          <w:color w:val="auto"/>
        </w:rPr>
      </w:pPr>
      <w:bookmarkStart w:id="26" w:name="_Toc81325095"/>
      <w:bookmarkStart w:id="27" w:name="_Toc79652178"/>
      <w:bookmarkStart w:id="28" w:name="_Toc112914784"/>
      <w:bookmarkStart w:id="29" w:name="_Toc81325010"/>
      <w:r>
        <w:rPr>
          <w:color w:val="auto"/>
        </w:rPr>
        <w:t>Apêndice A – título</w:t>
      </w:r>
      <w:bookmarkEnd w:id="26"/>
      <w:bookmarkEnd w:id="27"/>
      <w:bookmarkEnd w:id="28"/>
      <w:bookmarkEnd w:id="29"/>
    </w:p>
    <w:p w14:paraId="1EEFE8CA">
      <w:pPr>
        <w:rPr>
          <w:color w:val="auto"/>
        </w:rPr>
      </w:pPr>
    </w:p>
    <w:p w14:paraId="02306415">
      <w:pPr>
        <w:rPr>
          <w:color w:val="auto"/>
        </w:rPr>
      </w:pPr>
      <w:r>
        <w:rPr>
          <w:color w:val="auto"/>
        </w:rPr>
        <w:t xml:space="preserve">Elemento opcional. Deve ser precedido da palavra APÊNDICE, identificado por letras maiúsculas consecutivas, travessão e pelo respectivo título. Utilizam-se letras maiúsculas dobradas, na identificação dos apêndices, quando esgotadas as letras do alfabeto. </w:t>
      </w:r>
    </w:p>
    <w:p w14:paraId="5814B3E5">
      <w:pPr>
        <w:rPr>
          <w:color w:val="auto"/>
        </w:rPr>
      </w:pPr>
    </w:p>
    <w:p w14:paraId="4A761603">
      <w:pPr>
        <w:pStyle w:val="7"/>
        <w:rPr>
          <w:color w:val="auto"/>
        </w:rPr>
      </w:pPr>
      <w:bookmarkStart w:id="30" w:name="_Toc79652179"/>
      <w:bookmarkStart w:id="31" w:name="_Toc81325096"/>
      <w:bookmarkStart w:id="32" w:name="_Toc112914785"/>
      <w:bookmarkStart w:id="33" w:name="_Toc81325011"/>
      <w:r>
        <w:rPr>
          <w:color w:val="auto"/>
        </w:rPr>
        <w:t>Anexo a – título</w:t>
      </w:r>
      <w:bookmarkEnd w:id="30"/>
      <w:bookmarkEnd w:id="31"/>
      <w:bookmarkEnd w:id="32"/>
      <w:bookmarkEnd w:id="33"/>
    </w:p>
    <w:p w14:paraId="06EBFC6D">
      <w:pPr>
        <w:rPr>
          <w:color w:val="auto"/>
        </w:rPr>
      </w:pPr>
    </w:p>
    <w:p w14:paraId="2CEA3021">
      <w:pPr>
        <w:rPr>
          <w:color w:val="auto"/>
        </w:rPr>
      </w:pPr>
      <w:r>
        <w:rPr>
          <w:color w:val="auto"/>
        </w:rPr>
        <w:t>Elemento opcional. Deve ser precedido da palavra ANEXO, identificado por letras maiúsculas consecutivas, travessão e pelo respectivo título. Utilizam-se letras maiúsculas dobradas, na identificação dos apêndices, quando esgotadas as letras do alfabeto.</w:t>
      </w:r>
    </w:p>
    <w:p w14:paraId="40FDF63A">
      <w:pPr>
        <w:rPr>
          <w:color w:val="auto"/>
        </w:rPr>
      </w:pPr>
    </w:p>
    <w:p w14:paraId="68B93CE4">
      <w:pPr>
        <w:rPr>
          <w:color w:val="auto"/>
        </w:rPr>
      </w:pPr>
    </w:p>
    <w:p w14:paraId="3B908BEA">
      <w:pPr>
        <w:rPr>
          <w:color w:val="auto"/>
        </w:rPr>
      </w:pPr>
    </w:p>
    <w:sectPr>
      <w:headerReference r:id="rId5" w:type="default"/>
      <w:pgSz w:w="11906" w:h="16838"/>
      <w:pgMar w:top="1701" w:right="1134" w:bottom="1134" w:left="1701" w:header="708" w:footer="708" w:gutter="0"/>
      <w:pgNumType w:start="15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pPr>
        <w:spacing w:before="0" w:after="0" w:line="360" w:lineRule="auto"/>
      </w:pPr>
      <w:r>
        <w:separator/>
      </w:r>
    </w:p>
  </w:footnote>
  <w:footnote w:type="continuationSeparator" w:id="5">
    <w:p>
      <w:pPr>
        <w:spacing w:before="0" w:after="0" w:line="360" w:lineRule="auto"/>
      </w:pPr>
      <w:r>
        <w:continuationSeparator/>
      </w:r>
    </w:p>
  </w:footnote>
  <w:footnote w:id="0">
    <w:p w14:paraId="7DAB5119">
      <w:pPr>
        <w:pStyle w:val="31"/>
      </w:pPr>
      <w:r>
        <w:rPr>
          <w:rStyle w:val="16"/>
        </w:rPr>
        <w:footnoteRef/>
      </w:r>
      <w:r>
        <w:t xml:space="preserve"> </w:t>
      </w:r>
      <w:r>
        <w:fldChar w:fldCharType="begin"/>
      </w:r>
      <w:r>
        <w:instrText xml:space="preserve"> HYPERLINK "https://en.wikipedia.org/wiki/4%2B1_architectural_view_model" </w:instrText>
      </w:r>
      <w:r>
        <w:fldChar w:fldCharType="separate"/>
      </w:r>
      <w:r>
        <w:rPr>
          <w:rStyle w:val="17"/>
        </w:rPr>
        <w:t>https://en.wikipedia.org/wiki/4%2B1_architectural_view_model</w:t>
      </w:r>
      <w:r>
        <w:rPr>
          <w:rStyle w:val="17"/>
        </w:rPr>
        <w:fldChar w:fldCharType="end"/>
      </w:r>
      <w:r>
        <w:t xml:space="preserve"> </w:t>
      </w:r>
    </w:p>
  </w:footnote>
  <w:footnote w:id="1">
    <w:p w14:paraId="0F1A84A0">
      <w:pPr>
        <w:pStyle w:val="31"/>
      </w:pPr>
      <w:r>
        <w:rPr>
          <w:rStyle w:val="16"/>
        </w:rPr>
        <w:footnoteRef/>
      </w:r>
      <w:r>
        <w:t xml:space="preserve"> </w:t>
      </w:r>
      <w:r>
        <w:fldChar w:fldCharType="begin"/>
      </w:r>
      <w:r>
        <w:instrText xml:space="preserve"> HYPERLINK "https://en.wikipedia.org/wiki/Architecture_description_language" </w:instrText>
      </w:r>
      <w:r>
        <w:fldChar w:fldCharType="separate"/>
      </w:r>
      <w:r>
        <w:rPr>
          <w:rStyle w:val="17"/>
        </w:rPr>
        <w:t>https://en.wikipedia.org/wiki/Architecture_description_language</w:t>
      </w:r>
      <w:r>
        <w:rPr>
          <w:rStyle w:val="17"/>
        </w:rPr>
        <w:fldChar w:fldCharType="end"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0"/>
        <w:szCs w:val="20"/>
      </w:rPr>
      <w:id w:val="-955335620"/>
      <w:docPartObj>
        <w:docPartGallery w:val="autotext"/>
      </w:docPartObj>
    </w:sdtPr>
    <w:sdtEndPr>
      <w:rPr>
        <w:sz w:val="20"/>
        <w:szCs w:val="20"/>
      </w:rPr>
    </w:sdtEndPr>
    <w:sdtContent>
      <w:p w14:paraId="279ACE92">
        <w:pPr>
          <w:pStyle w:val="25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2</w:t>
        </w:r>
        <w:r>
          <w:rPr>
            <w:sz w:val="20"/>
            <w:szCs w:val="20"/>
          </w:rPr>
          <w:fldChar w:fldCharType="end"/>
        </w:r>
      </w:p>
    </w:sdtContent>
  </w:sdt>
  <w:p w14:paraId="23CA6BEB">
    <w:pPr>
      <w:pStyle w:val="25"/>
    </w:pPr>
  </w:p>
  <w:p w14:paraId="0BA23A7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A3E2D"/>
    <w:multiLevelType w:val="multilevel"/>
    <w:tmpl w:val="5B6A3E2D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09"/>
  <w:hyphenationZone w:val="425"/>
  <w:characterSpacingControl w:val="doNotCompress"/>
  <w:footnotePr>
    <w:footnote w:id="4"/>
    <w:footnote w:id="5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DD7"/>
    <w:rsid w:val="00000816"/>
    <w:rsid w:val="0002780C"/>
    <w:rsid w:val="000323E9"/>
    <w:rsid w:val="0003594B"/>
    <w:rsid w:val="0004431B"/>
    <w:rsid w:val="00057AA0"/>
    <w:rsid w:val="00063D45"/>
    <w:rsid w:val="00065B0B"/>
    <w:rsid w:val="00080C9E"/>
    <w:rsid w:val="000824AC"/>
    <w:rsid w:val="00085C7B"/>
    <w:rsid w:val="000A05BB"/>
    <w:rsid w:val="000A0BEE"/>
    <w:rsid w:val="000B0906"/>
    <w:rsid w:val="000D1AB1"/>
    <w:rsid w:val="000E34CF"/>
    <w:rsid w:val="000F4876"/>
    <w:rsid w:val="00113E58"/>
    <w:rsid w:val="001318A1"/>
    <w:rsid w:val="00153526"/>
    <w:rsid w:val="00167A6E"/>
    <w:rsid w:val="00183247"/>
    <w:rsid w:val="0018625C"/>
    <w:rsid w:val="00193572"/>
    <w:rsid w:val="00195692"/>
    <w:rsid w:val="001A38FD"/>
    <w:rsid w:val="001F09A8"/>
    <w:rsid w:val="002100C0"/>
    <w:rsid w:val="002111DB"/>
    <w:rsid w:val="002415CC"/>
    <w:rsid w:val="00241684"/>
    <w:rsid w:val="00261279"/>
    <w:rsid w:val="002660B7"/>
    <w:rsid w:val="00276E70"/>
    <w:rsid w:val="0029089A"/>
    <w:rsid w:val="0029726D"/>
    <w:rsid w:val="002A4367"/>
    <w:rsid w:val="002A4473"/>
    <w:rsid w:val="002A76D7"/>
    <w:rsid w:val="002D024B"/>
    <w:rsid w:val="002D0720"/>
    <w:rsid w:val="002F3C2E"/>
    <w:rsid w:val="00310B40"/>
    <w:rsid w:val="003215DA"/>
    <w:rsid w:val="00322E30"/>
    <w:rsid w:val="00326657"/>
    <w:rsid w:val="00332AD9"/>
    <w:rsid w:val="00344BBC"/>
    <w:rsid w:val="00350DD7"/>
    <w:rsid w:val="00361DCC"/>
    <w:rsid w:val="003848D9"/>
    <w:rsid w:val="003B2D52"/>
    <w:rsid w:val="003D1897"/>
    <w:rsid w:val="003E7FDF"/>
    <w:rsid w:val="00440A5A"/>
    <w:rsid w:val="004951B5"/>
    <w:rsid w:val="00496FF1"/>
    <w:rsid w:val="004E0BCB"/>
    <w:rsid w:val="004E3B4F"/>
    <w:rsid w:val="004F497A"/>
    <w:rsid w:val="00520BEC"/>
    <w:rsid w:val="00525E28"/>
    <w:rsid w:val="00534F96"/>
    <w:rsid w:val="0055192F"/>
    <w:rsid w:val="00575780"/>
    <w:rsid w:val="00576548"/>
    <w:rsid w:val="00596044"/>
    <w:rsid w:val="005A41FB"/>
    <w:rsid w:val="005A6EBC"/>
    <w:rsid w:val="005B06AA"/>
    <w:rsid w:val="005E1C98"/>
    <w:rsid w:val="005E25A2"/>
    <w:rsid w:val="005E35E9"/>
    <w:rsid w:val="005F301C"/>
    <w:rsid w:val="00630392"/>
    <w:rsid w:val="0066550A"/>
    <w:rsid w:val="006B1337"/>
    <w:rsid w:val="006B2424"/>
    <w:rsid w:val="006B409F"/>
    <w:rsid w:val="006B73D1"/>
    <w:rsid w:val="006D5B96"/>
    <w:rsid w:val="006E10A8"/>
    <w:rsid w:val="006E4D48"/>
    <w:rsid w:val="006E5FDC"/>
    <w:rsid w:val="006F7EBE"/>
    <w:rsid w:val="00720A71"/>
    <w:rsid w:val="00754EA3"/>
    <w:rsid w:val="00756879"/>
    <w:rsid w:val="007600F5"/>
    <w:rsid w:val="007616B5"/>
    <w:rsid w:val="0077081F"/>
    <w:rsid w:val="00791189"/>
    <w:rsid w:val="007A3067"/>
    <w:rsid w:val="007C1A5D"/>
    <w:rsid w:val="007E33AE"/>
    <w:rsid w:val="007F5842"/>
    <w:rsid w:val="0080622B"/>
    <w:rsid w:val="00825185"/>
    <w:rsid w:val="0082682A"/>
    <w:rsid w:val="00832F1D"/>
    <w:rsid w:val="00842375"/>
    <w:rsid w:val="008614B7"/>
    <w:rsid w:val="00870255"/>
    <w:rsid w:val="0089199F"/>
    <w:rsid w:val="00893556"/>
    <w:rsid w:val="008E7784"/>
    <w:rsid w:val="008F5C94"/>
    <w:rsid w:val="0090775B"/>
    <w:rsid w:val="0093533F"/>
    <w:rsid w:val="00935C4D"/>
    <w:rsid w:val="0093728C"/>
    <w:rsid w:val="00937FB8"/>
    <w:rsid w:val="00956670"/>
    <w:rsid w:val="0096482F"/>
    <w:rsid w:val="00973D12"/>
    <w:rsid w:val="00984C3B"/>
    <w:rsid w:val="00987690"/>
    <w:rsid w:val="009B651A"/>
    <w:rsid w:val="009C1ED4"/>
    <w:rsid w:val="009C3ABC"/>
    <w:rsid w:val="009C3F71"/>
    <w:rsid w:val="009D6CB9"/>
    <w:rsid w:val="009E0B0F"/>
    <w:rsid w:val="009E0F9A"/>
    <w:rsid w:val="00A33182"/>
    <w:rsid w:val="00A43317"/>
    <w:rsid w:val="00A5028C"/>
    <w:rsid w:val="00A66D7E"/>
    <w:rsid w:val="00A81330"/>
    <w:rsid w:val="00A91E4A"/>
    <w:rsid w:val="00A96422"/>
    <w:rsid w:val="00AA6C2C"/>
    <w:rsid w:val="00AB3F1A"/>
    <w:rsid w:val="00AC58C2"/>
    <w:rsid w:val="00AE6164"/>
    <w:rsid w:val="00AF49FC"/>
    <w:rsid w:val="00B21411"/>
    <w:rsid w:val="00B26E92"/>
    <w:rsid w:val="00B36797"/>
    <w:rsid w:val="00B36AF0"/>
    <w:rsid w:val="00B4000E"/>
    <w:rsid w:val="00B53AE0"/>
    <w:rsid w:val="00B65EDF"/>
    <w:rsid w:val="00B74823"/>
    <w:rsid w:val="00B810F2"/>
    <w:rsid w:val="00B81AA2"/>
    <w:rsid w:val="00B87402"/>
    <w:rsid w:val="00B92737"/>
    <w:rsid w:val="00BB0A21"/>
    <w:rsid w:val="00BC1BBA"/>
    <w:rsid w:val="00BC6BEC"/>
    <w:rsid w:val="00BF3665"/>
    <w:rsid w:val="00BF7534"/>
    <w:rsid w:val="00C110E3"/>
    <w:rsid w:val="00C17631"/>
    <w:rsid w:val="00C422E0"/>
    <w:rsid w:val="00C67279"/>
    <w:rsid w:val="00C675FB"/>
    <w:rsid w:val="00C714F2"/>
    <w:rsid w:val="00C756A4"/>
    <w:rsid w:val="00CB6669"/>
    <w:rsid w:val="00CC215D"/>
    <w:rsid w:val="00CC620C"/>
    <w:rsid w:val="00CC75F7"/>
    <w:rsid w:val="00CD508B"/>
    <w:rsid w:val="00CE59C2"/>
    <w:rsid w:val="00D14D13"/>
    <w:rsid w:val="00D22134"/>
    <w:rsid w:val="00D71145"/>
    <w:rsid w:val="00D74ACB"/>
    <w:rsid w:val="00D867EE"/>
    <w:rsid w:val="00DB3FA3"/>
    <w:rsid w:val="00DB60AD"/>
    <w:rsid w:val="00DB75F0"/>
    <w:rsid w:val="00DC6790"/>
    <w:rsid w:val="00DD5526"/>
    <w:rsid w:val="00DD600C"/>
    <w:rsid w:val="00E110D3"/>
    <w:rsid w:val="00E23EAA"/>
    <w:rsid w:val="00E36978"/>
    <w:rsid w:val="00E556CC"/>
    <w:rsid w:val="00E56B47"/>
    <w:rsid w:val="00E82908"/>
    <w:rsid w:val="00E90849"/>
    <w:rsid w:val="00EB0CFD"/>
    <w:rsid w:val="00EB4B54"/>
    <w:rsid w:val="00EB5F89"/>
    <w:rsid w:val="00EF19D6"/>
    <w:rsid w:val="00EF32B8"/>
    <w:rsid w:val="00F010C5"/>
    <w:rsid w:val="00F077D6"/>
    <w:rsid w:val="00F22085"/>
    <w:rsid w:val="00F26B64"/>
    <w:rsid w:val="00F47DE9"/>
    <w:rsid w:val="00F5305E"/>
    <w:rsid w:val="00F970C1"/>
    <w:rsid w:val="00F97519"/>
    <w:rsid w:val="00FA0C15"/>
    <w:rsid w:val="00FA1768"/>
    <w:rsid w:val="00FA289F"/>
    <w:rsid w:val="00FA5D60"/>
    <w:rsid w:val="00FB0655"/>
    <w:rsid w:val="00FB2590"/>
    <w:rsid w:val="00FC70B5"/>
    <w:rsid w:val="00FF7C72"/>
    <w:rsid w:val="4BDA0999"/>
    <w:rsid w:val="62464748"/>
    <w:rsid w:val="6B15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uiPriority="39" w:semiHidden="0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Arial" w:hAnsi="Arial" w:eastAsiaTheme="minorHAnsi" w:cstheme="minorBidi"/>
      <w:color w:val="000000" w:themeColor="text1"/>
      <w:sz w:val="24"/>
      <w:szCs w:val="22"/>
      <w:lang w:val="pt-BR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34"/>
    <w:autoRedefine/>
    <w:qFormat/>
    <w:uiPriority w:val="9"/>
    <w:pPr>
      <w:keepNext/>
      <w:keepLines/>
      <w:pageBreakBefore/>
      <w:numPr>
        <w:ilvl w:val="0"/>
        <w:numId w:val="1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3">
    <w:name w:val="heading 2"/>
    <w:basedOn w:val="1"/>
    <w:next w:val="1"/>
    <w:link w:val="35"/>
    <w:autoRedefine/>
    <w:unhideWhenUsed/>
    <w:qFormat/>
    <w:uiPriority w:val="9"/>
    <w:pPr>
      <w:keepNext/>
      <w:keepLines/>
      <w:numPr>
        <w:ilvl w:val="1"/>
        <w:numId w:val="1"/>
      </w:numPr>
      <w:ind w:left="567" w:hanging="567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36"/>
    <w:autoRedefine/>
    <w:unhideWhenUsed/>
    <w:qFormat/>
    <w:uiPriority w:val="9"/>
    <w:pPr>
      <w:keepNext/>
      <w:keepLines/>
      <w:numPr>
        <w:ilvl w:val="2"/>
        <w:numId w:val="1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numPr>
        <w:ilvl w:val="3"/>
        <w:numId w:val="1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6">
    <w:name w:val="heading 5"/>
    <w:basedOn w:val="1"/>
    <w:next w:val="1"/>
    <w:link w:val="38"/>
    <w:autoRedefine/>
    <w:unhideWhenUsed/>
    <w:qFormat/>
    <w:uiPriority w:val="9"/>
    <w:pPr>
      <w:keepNext/>
      <w:keepLines/>
      <w:numPr>
        <w:ilvl w:val="4"/>
        <w:numId w:val="1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7">
    <w:name w:val="heading 6"/>
    <w:basedOn w:val="1"/>
    <w:next w:val="1"/>
    <w:link w:val="39"/>
    <w:unhideWhenUsed/>
    <w:qFormat/>
    <w:uiPriority w:val="9"/>
    <w:pPr>
      <w:pageBreakBefore/>
      <w:ind w:firstLine="0"/>
      <w:jc w:val="center"/>
      <w:outlineLvl w:val="5"/>
    </w:pPr>
    <w:rPr>
      <w:b/>
      <w:caps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footnote reference"/>
    <w:basedOn w:val="11"/>
    <w:semiHidden/>
    <w:unhideWhenUsed/>
    <w:qFormat/>
    <w:uiPriority w:val="99"/>
    <w:rPr>
      <w:vertAlign w:val="superscript"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toc 2"/>
    <w:basedOn w:val="1"/>
    <w:next w:val="1"/>
    <w:autoRedefine/>
    <w:unhideWhenUsed/>
    <w:qFormat/>
    <w:uiPriority w:val="39"/>
    <w:pPr>
      <w:tabs>
        <w:tab w:val="left" w:pos="1276"/>
        <w:tab w:val="right" w:leader="dot" w:pos="9060"/>
      </w:tabs>
      <w:ind w:left="1134" w:hanging="1134"/>
    </w:pPr>
    <w:rPr>
      <w:b/>
    </w:rPr>
  </w:style>
  <w:style w:type="paragraph" w:styleId="19">
    <w:name w:val="toc 6"/>
    <w:basedOn w:val="1"/>
    <w:next w:val="1"/>
    <w:autoRedefine/>
    <w:unhideWhenUsed/>
    <w:uiPriority w:val="39"/>
    <w:pPr>
      <w:ind w:left="1202" w:firstLine="0"/>
    </w:pPr>
    <w:rPr>
      <w:b/>
      <w:caps/>
    </w:rPr>
  </w:style>
  <w:style w:type="paragraph" w:styleId="20">
    <w:name w:val="annotation text"/>
    <w:basedOn w:val="1"/>
    <w:link w:val="51"/>
    <w:unhideWhenUsed/>
    <w:qFormat/>
    <w:uiPriority w:val="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paragraph" w:styleId="21">
    <w:name w:val="toc 5"/>
    <w:basedOn w:val="1"/>
    <w:next w:val="1"/>
    <w:autoRedefine/>
    <w:unhideWhenUsed/>
    <w:qFormat/>
    <w:uiPriority w:val="39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22">
    <w:name w:val="table of figures"/>
    <w:basedOn w:val="1"/>
    <w:next w:val="1"/>
    <w:unhideWhenUsed/>
    <w:qFormat/>
    <w:uiPriority w:val="99"/>
    <w:pPr>
      <w:ind w:left="1247" w:hanging="1247"/>
      <w:jc w:val="left"/>
    </w:pPr>
    <w:rPr>
      <w:rFonts w:cstheme="minorHAnsi"/>
      <w:color w:val="auto"/>
      <w:szCs w:val="20"/>
    </w:rPr>
  </w:style>
  <w:style w:type="paragraph" w:styleId="23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paragraph" w:styleId="24">
    <w:name w:val="toc 4"/>
    <w:basedOn w:val="1"/>
    <w:next w:val="1"/>
    <w:autoRedefine/>
    <w:unhideWhenUsed/>
    <w:uiPriority w:val="39"/>
    <w:pPr>
      <w:tabs>
        <w:tab w:val="left" w:pos="1134"/>
        <w:tab w:val="right" w:leader="dot" w:pos="9060"/>
      </w:tabs>
      <w:ind w:left="1134" w:hanging="1134"/>
    </w:pPr>
    <w:rPr>
      <w:i/>
    </w:rPr>
  </w:style>
  <w:style w:type="paragraph" w:styleId="25">
    <w:name w:val="header"/>
    <w:basedOn w:val="1"/>
    <w:link w:val="43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26">
    <w:name w:val="annotation subject"/>
    <w:basedOn w:val="20"/>
    <w:next w:val="20"/>
    <w:link w:val="65"/>
    <w:semiHidden/>
    <w:unhideWhenUsed/>
    <w:qFormat/>
    <w:uiPriority w:val="99"/>
    <w:pPr>
      <w:spacing w:after="0"/>
      <w:ind w:firstLine="709"/>
      <w:jc w:val="both"/>
    </w:pPr>
    <w:rPr>
      <w:rFonts w:eastAsiaTheme="minorHAns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27">
    <w:name w:val="footer"/>
    <w:basedOn w:val="1"/>
    <w:link w:val="50"/>
    <w:unhideWhenUsed/>
    <w:qFormat/>
    <w:uiPriority w:val="99"/>
    <w:pPr>
      <w:spacing w:line="240" w:lineRule="auto"/>
      <w:ind w:firstLine="0"/>
    </w:pPr>
    <w:rPr>
      <w:sz w:val="20"/>
    </w:rPr>
  </w:style>
  <w:style w:type="paragraph" w:styleId="28">
    <w:name w:val="caption"/>
    <w:basedOn w:val="1"/>
    <w:next w:val="1"/>
    <w:unhideWhenUsed/>
    <w:qFormat/>
    <w:uiPriority w:val="35"/>
    <w:pPr>
      <w:ind w:firstLine="0"/>
      <w:jc w:val="center"/>
    </w:pPr>
    <w:rPr>
      <w:iCs/>
      <w:color w:val="auto"/>
      <w:szCs w:val="18"/>
    </w:rPr>
  </w:style>
  <w:style w:type="paragraph" w:styleId="29">
    <w:name w:val="toc 3"/>
    <w:basedOn w:val="1"/>
    <w:next w:val="1"/>
    <w:autoRedefine/>
    <w:unhideWhenUsed/>
    <w:qFormat/>
    <w:uiPriority w:val="39"/>
    <w:pPr>
      <w:tabs>
        <w:tab w:val="left" w:pos="1276"/>
        <w:tab w:val="right" w:leader="dot" w:pos="9060"/>
      </w:tabs>
      <w:ind w:left="1134" w:hanging="1134"/>
    </w:pPr>
  </w:style>
  <w:style w:type="paragraph" w:styleId="30">
    <w:name w:val="Balloon Text"/>
    <w:basedOn w:val="1"/>
    <w:link w:val="66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31">
    <w:name w:val="footnote text"/>
    <w:basedOn w:val="1"/>
    <w:link w:val="52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32">
    <w:name w:val="toc 1"/>
    <w:basedOn w:val="1"/>
    <w:next w:val="1"/>
    <w:autoRedefine/>
    <w:unhideWhenUsed/>
    <w:qFormat/>
    <w:uiPriority w:val="39"/>
    <w:pPr>
      <w:tabs>
        <w:tab w:val="right" w:leader="dot" w:pos="9060"/>
      </w:tabs>
      <w:ind w:left="1134" w:hanging="1134"/>
    </w:pPr>
    <w:rPr>
      <w:b/>
      <w:caps/>
    </w:rPr>
  </w:style>
  <w:style w:type="table" w:styleId="3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4">
    <w:name w:val="Título 1 Char"/>
    <w:basedOn w:val="11"/>
    <w:link w:val="2"/>
    <w:qFormat/>
    <w:uiPriority w:val="9"/>
    <w:rPr>
      <w:rFonts w:ascii="Arial" w:hAnsi="Arial" w:eastAsiaTheme="majorEastAsia" w:cstheme="majorBidi"/>
      <w:b/>
      <w:caps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35">
    <w:name w:val="Título 2 Char"/>
    <w:basedOn w:val="11"/>
    <w:link w:val="3"/>
    <w:qFormat/>
    <w:uiPriority w:val="9"/>
    <w:rPr>
      <w:rFonts w:ascii="Arial" w:hAnsi="Arial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36">
    <w:name w:val="Título 3 Char"/>
    <w:basedOn w:val="11"/>
    <w:link w:val="4"/>
    <w:qFormat/>
    <w:uiPriority w:val="9"/>
    <w:rPr>
      <w:rFonts w:ascii="Arial" w:hAnsi="Arial" w:eastAsiaTheme="majorEastAsia" w:cstheme="majorBidi"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7">
    <w:name w:val="Título 4 Char"/>
    <w:basedOn w:val="11"/>
    <w:link w:val="5"/>
    <w:qFormat/>
    <w:uiPriority w:val="9"/>
    <w:rPr>
      <w:rFonts w:ascii="Arial" w:hAnsi="Arial"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8">
    <w:name w:val="Título 5 Char"/>
    <w:basedOn w:val="11"/>
    <w:link w:val="6"/>
    <w:qFormat/>
    <w:uiPriority w:val="9"/>
    <w:rPr>
      <w:rFonts w:ascii="Arial" w:hAnsi="Arial" w:eastAsiaTheme="majorEastAsia" w:cstheme="majorBidi"/>
      <w:color w:val="000000" w:themeColor="text1"/>
      <w:sz w:val="24"/>
      <w:u w:val="single"/>
      <w14:textFill>
        <w14:solidFill>
          <w14:schemeClr w14:val="tx1"/>
        </w14:solidFill>
      </w14:textFill>
    </w:rPr>
  </w:style>
  <w:style w:type="character" w:customStyle="1" w:styleId="39">
    <w:name w:val="Título 6 Char"/>
    <w:basedOn w:val="11"/>
    <w:link w:val="7"/>
    <w:uiPriority w:val="9"/>
    <w:rPr>
      <w:rFonts w:ascii="Arial" w:hAnsi="Arial"/>
      <w:b/>
      <w:cap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0">
    <w:name w:val="Título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41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Cabeçalho Char"/>
    <w:basedOn w:val="11"/>
    <w:link w:val="25"/>
    <w:qFormat/>
    <w:uiPriority w:val="99"/>
    <w:rPr>
      <w:rFonts w:ascii="Arial" w:hAnsi="Arial"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44">
    <w:name w:val="Citação Longa"/>
    <w:basedOn w:val="1"/>
    <w:qFormat/>
    <w:uiPriority w:val="0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customStyle="1" w:styleId="45">
    <w:name w:val="Título das Imagens"/>
    <w:basedOn w:val="28"/>
    <w:qFormat/>
    <w:uiPriority w:val="0"/>
    <w:pPr>
      <w:keepNext/>
    </w:pPr>
    <w:rPr>
      <w:i/>
      <w:color w:val="000000" w:themeColor="text1"/>
      <w14:textFill>
        <w14:solidFill>
          <w14:schemeClr w14:val="tx1"/>
        </w14:solidFill>
      </w14:textFill>
    </w:rPr>
  </w:style>
  <w:style w:type="paragraph" w:customStyle="1" w:styleId="46">
    <w:name w:val="Fonte das imagens"/>
    <w:basedOn w:val="1"/>
    <w:link w:val="64"/>
    <w:qFormat/>
    <w:uiPriority w:val="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47">
    <w:name w:val="Elementos Pré-textuais"/>
    <w:basedOn w:val="1"/>
    <w:next w:val="48"/>
    <w:qFormat/>
    <w:uiPriority w:val="0"/>
    <w:pPr>
      <w:pageBreakBefore/>
      <w:ind w:firstLine="0"/>
      <w:jc w:val="center"/>
    </w:pPr>
    <w:rPr>
      <w:b/>
      <w:caps/>
    </w:rPr>
  </w:style>
  <w:style w:type="paragraph" w:customStyle="1" w:styleId="48">
    <w:name w:val="Resumo"/>
    <w:basedOn w:val="1"/>
    <w:qFormat/>
    <w:uiPriority w:val="0"/>
    <w:pPr>
      <w:ind w:firstLine="0"/>
    </w:pPr>
  </w:style>
  <w:style w:type="paragraph" w:customStyle="1" w:styleId="49">
    <w:name w:val="Referências"/>
    <w:basedOn w:val="1"/>
    <w:link w:val="57"/>
    <w:qFormat/>
    <w:uiPriority w:val="0"/>
    <w:pPr>
      <w:spacing w:after="240" w:line="240" w:lineRule="auto"/>
      <w:ind w:firstLine="0"/>
      <w:jc w:val="left"/>
    </w:pPr>
  </w:style>
  <w:style w:type="character" w:customStyle="1" w:styleId="50">
    <w:name w:val="Rodapé Char"/>
    <w:basedOn w:val="11"/>
    <w:link w:val="27"/>
    <w:qFormat/>
    <w:uiPriority w:val="99"/>
    <w:rPr>
      <w:rFonts w:ascii="Arial" w:hAnsi="Arial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51">
    <w:name w:val="Texto de comentário Char"/>
    <w:basedOn w:val="11"/>
    <w:link w:val="20"/>
    <w:qFormat/>
    <w:uiPriority w:val="0"/>
    <w:rPr>
      <w:rFonts w:ascii="Arial" w:hAnsi="Arial" w:eastAsiaTheme="minorEastAsia"/>
      <w:sz w:val="20"/>
      <w:szCs w:val="20"/>
    </w:rPr>
  </w:style>
  <w:style w:type="character" w:customStyle="1" w:styleId="52">
    <w:name w:val="Texto de nota de rodapé Char"/>
    <w:basedOn w:val="11"/>
    <w:link w:val="31"/>
    <w:semiHidden/>
    <w:uiPriority w:val="99"/>
    <w:rPr>
      <w:rFonts w:ascii="Arial" w:hAnsi="Arial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paragraph" w:styleId="53">
    <w:name w:val="Quote"/>
    <w:basedOn w:val="1"/>
    <w:next w:val="1"/>
    <w:link w:val="54"/>
    <w:qFormat/>
    <w:uiPriority w:val="29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54">
    <w:name w:val="Citação Char"/>
    <w:basedOn w:val="11"/>
    <w:link w:val="53"/>
    <w:uiPriority w:val="29"/>
    <w:rPr>
      <w:rFonts w:ascii="Arial" w:hAnsi="Arial" w:cs="Arial"/>
      <w:sz w:val="20"/>
      <w:szCs w:val="20"/>
    </w:rPr>
  </w:style>
  <w:style w:type="paragraph" w:customStyle="1" w:styleId="55">
    <w:name w:val="Elementos da capa"/>
    <w:basedOn w:val="1"/>
    <w:qFormat/>
    <w:uiPriority w:val="0"/>
    <w:pPr>
      <w:ind w:firstLine="0"/>
      <w:jc w:val="center"/>
    </w:pPr>
    <w:rPr>
      <w:rFonts w:cs="Arial"/>
      <w:b/>
      <w:caps/>
      <w:szCs w:val="24"/>
      <w:lang w:eastAsia="pt-BR"/>
    </w:rPr>
  </w:style>
  <w:style w:type="paragraph" w:customStyle="1" w:styleId="56">
    <w:name w:val="Natureza do trabalho"/>
    <w:basedOn w:val="1"/>
    <w:qFormat/>
    <w:uiPriority w:val="0"/>
    <w:pPr>
      <w:spacing w:line="240" w:lineRule="auto"/>
      <w:ind w:left="4536" w:firstLine="0"/>
    </w:pPr>
    <w:rPr>
      <w:rFonts w:cs="Arial"/>
      <w:szCs w:val="24"/>
    </w:rPr>
  </w:style>
  <w:style w:type="character" w:customStyle="1" w:styleId="57">
    <w:name w:val="Referências Char"/>
    <w:basedOn w:val="11"/>
    <w:link w:val="49"/>
    <w:locked/>
    <w:uiPriority w:val="0"/>
    <w:rPr>
      <w:rFonts w:ascii="Arial" w:hAnsi="Arial"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58">
    <w:name w:val="Banca examinadora"/>
    <w:basedOn w:val="1"/>
    <w:qFormat/>
    <w:uiPriority w:val="0"/>
    <w:pPr>
      <w:ind w:firstLine="0"/>
      <w:jc w:val="center"/>
    </w:pPr>
  </w:style>
  <w:style w:type="paragraph" w:customStyle="1" w:styleId="59">
    <w:name w:val="Epigrafe até 3 linhas"/>
    <w:basedOn w:val="1"/>
    <w:qFormat/>
    <w:uiPriority w:val="0"/>
    <w:pPr>
      <w:ind w:left="4536" w:firstLine="0"/>
    </w:pPr>
  </w:style>
  <w:style w:type="paragraph" w:customStyle="1" w:styleId="60">
    <w:name w:val="Epigrafe mais de 3 linhas"/>
    <w:basedOn w:val="59"/>
    <w:qFormat/>
    <w:uiPriority w:val="0"/>
    <w:pPr>
      <w:spacing w:line="240" w:lineRule="auto"/>
    </w:pPr>
    <w:rPr>
      <w:sz w:val="20"/>
    </w:rPr>
  </w:style>
  <w:style w:type="paragraph" w:styleId="61">
    <w:name w:val="List Paragraph"/>
    <w:basedOn w:val="1"/>
    <w:qFormat/>
    <w:uiPriority w:val="34"/>
    <w:pPr>
      <w:spacing w:after="120" w:line="264" w:lineRule="auto"/>
      <w:ind w:left="720" w:firstLine="0"/>
      <w:contextualSpacing/>
      <w:jc w:val="left"/>
    </w:pPr>
    <w:rPr>
      <w:rFonts w:asciiTheme="minorHAnsi" w:hAnsiTheme="minorHAnsi" w:eastAsiaTheme="minorEastAsia"/>
      <w:color w:val="auto"/>
      <w:sz w:val="21"/>
      <w:szCs w:val="21"/>
    </w:rPr>
  </w:style>
  <w:style w:type="paragraph" w:customStyle="1" w:styleId="62">
    <w:name w:val="Texto"/>
    <w:basedOn w:val="23"/>
    <w:link w:val="63"/>
    <w:qFormat/>
    <w:uiPriority w:val="0"/>
    <w:pPr>
      <w:ind w:firstLine="708"/>
    </w:pPr>
    <w:rPr>
      <w:rFonts w:ascii="Arial" w:hAnsi="Arial" w:eastAsia="Times New Roman" w:cs="Arial"/>
      <w:lang w:eastAsia="pt-BR"/>
    </w:rPr>
  </w:style>
  <w:style w:type="character" w:customStyle="1" w:styleId="63">
    <w:name w:val="Texto Char"/>
    <w:basedOn w:val="11"/>
    <w:link w:val="62"/>
    <w:qFormat/>
    <w:uiPriority w:val="0"/>
    <w:rPr>
      <w:rFonts w:ascii="Arial" w:hAnsi="Arial" w:eastAsia="Times New Roman" w:cs="Arial"/>
      <w:color w:val="000000" w:themeColor="text1"/>
      <w:sz w:val="24"/>
      <w:szCs w:val="24"/>
      <w:lang w:eastAsia="pt-BR"/>
      <w14:textFill>
        <w14:solidFill>
          <w14:schemeClr w14:val="tx1"/>
        </w14:solidFill>
      </w14:textFill>
    </w:rPr>
  </w:style>
  <w:style w:type="character" w:customStyle="1" w:styleId="64">
    <w:name w:val="Fonte das imagens Char"/>
    <w:basedOn w:val="11"/>
    <w:link w:val="46"/>
    <w:uiPriority w:val="0"/>
    <w:rPr>
      <w:rFonts w:ascii="Arial" w:hAnsi="Arial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65">
    <w:name w:val="Assunto do comentário Char"/>
    <w:basedOn w:val="51"/>
    <w:link w:val="26"/>
    <w:semiHidden/>
    <w:uiPriority w:val="99"/>
    <w:rPr>
      <w:rFonts w:ascii="Arial" w:hAnsi="Arial" w:eastAsiaTheme="minorEastAsia"/>
      <w:b/>
      <w:b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66">
    <w:name w:val="Texto de balão Char"/>
    <w:basedOn w:val="11"/>
    <w:link w:val="30"/>
    <w:semiHidden/>
    <w:qFormat/>
    <w:uiPriority w:val="99"/>
    <w:rPr>
      <w:rFonts w:ascii="Segoe UI" w:hAnsi="Segoe UI" w:cs="Segoe UI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6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8">
    <w:name w:val="TOC Heading"/>
    <w:basedOn w:val="2"/>
    <w:next w:val="1"/>
    <w:unhideWhenUsed/>
    <w:qFormat/>
    <w:uiPriority w:val="39"/>
    <w:pPr>
      <w:pageBreakBefore w:val="0"/>
      <w:numPr>
        <w:ilvl w:val="0"/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597" w:themeColor="accent1" w:themeShade="BF"/>
      <w:sz w:val="32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5B7501-A9AF-4DF5-95C4-E355D43DE9C0}">
  <ds:schemaRefs/>
</ds:datastoreItem>
</file>

<file path=customXml/itemProps3.xml><?xml version="1.0" encoding="utf-8"?>
<ds:datastoreItem xmlns:ds="http://schemas.openxmlformats.org/officeDocument/2006/customXml" ds:itemID="{FE9D23DB-2816-4719-8003-AA2718D8FA81}">
  <ds:schemaRefs/>
</ds:datastoreItem>
</file>

<file path=customXml/itemProps4.xml><?xml version="1.0" encoding="utf-8"?>
<ds:datastoreItem xmlns:ds="http://schemas.openxmlformats.org/officeDocument/2006/customXml" ds:itemID="{C9F93CEB-8B40-49C2-9559-ACBDB3940E03}">
  <ds:schemaRefs/>
</ds:datastoreItem>
</file>

<file path=customXml/itemProps5.xml><?xml version="1.0" encoding="utf-8"?>
<ds:datastoreItem xmlns:ds="http://schemas.openxmlformats.org/officeDocument/2006/customXml" ds:itemID="{5DAC3D86-4755-4386-9EAA-D0A74BA7C0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145</Words>
  <Characters>2154</Characters>
  <Lines>75</Lines>
  <Paragraphs>21</Paragraphs>
  <TotalTime>122</TotalTime>
  <ScaleCrop>false</ScaleCrop>
  <LinksUpToDate>false</LinksUpToDate>
  <CharactersWithSpaces>2274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2022-08-20T12:27:00Z</dcterms:created>
  <dc:creator>Aline</dc:creator>
  <cp:lastModifiedBy>Suporte</cp:lastModifiedBy>
  <cp:lastPrinted>2022-09-01T12:12:00Z</cp:lastPrinted>
  <dcterms:modified xsi:type="dcterms:W3CDTF">2026-06-11T19:44:45Z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  <property fmtid="{D5CDD505-2E9C-101B-9397-08002B2CF9AE}" pid="23" name="KSOTemplateDocerSaveRecord">
    <vt:lpwstr>eyJoZGlkIjoiNzgyNTQwY2RlMDIwNzkxMTA1ZGEyZjUwMTQ2ODA2NjAifQ==</vt:lpwstr>
  </property>
  <property fmtid="{D5CDD505-2E9C-101B-9397-08002B2CF9AE}" pid="24" name="KSOProductBuildVer">
    <vt:lpwstr>1046-12.1.0.26880</vt:lpwstr>
  </property>
  <property fmtid="{D5CDD505-2E9C-101B-9397-08002B2CF9AE}" pid="25" name="ICV">
    <vt:lpwstr>D446F652FD6F436C952BA0475FDF98FA_13</vt:lpwstr>
  </property>
</Properties>
</file>