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Iniciar el día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Mientras no sea hora de dormir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es de mañana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Despertar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Revisar niveles de energía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es baja -&gt; Tomar Café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no, tomar agua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Tomar un baño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Desayunar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es media mañana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Realizar actividades laborales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Evaluar energía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es baja, tomar descanso y comer snack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no, continuar trabajando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Tarde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Verificar día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Si es lunes, miércoles o viernes a las 7 pm hacer judo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Cualquier otro día, ir al gimnasio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Noche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Cenar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Prepararse para dormir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Finalizar el día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