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9CDFB" w14:textId="77777777" w:rsidR="001B1623" w:rsidRPr="005B2963" w:rsidRDefault="00996A0D" w:rsidP="005B2963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5B2963">
        <w:rPr>
          <w:rFonts w:ascii="Arial" w:hAnsi="Arial" w:cs="Arial"/>
          <w:b/>
          <w:sz w:val="24"/>
        </w:rPr>
        <w:t>P</w:t>
      </w:r>
      <w:bookmarkStart w:id="0" w:name="_GoBack"/>
      <w:bookmarkEnd w:id="0"/>
      <w:r w:rsidRPr="005B2963">
        <w:rPr>
          <w:rFonts w:ascii="Arial" w:hAnsi="Arial" w:cs="Arial"/>
          <w:b/>
          <w:sz w:val="24"/>
        </w:rPr>
        <w:t>OLÍTICAS</w:t>
      </w:r>
    </w:p>
    <w:p w14:paraId="25FFCC82" w14:textId="77777777" w:rsidR="00883130" w:rsidRDefault="00883130" w:rsidP="00996A0D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61556526" w14:textId="77777777" w:rsidR="00883130" w:rsidRPr="005B2963" w:rsidRDefault="00883130" w:rsidP="00996A0D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5B2963">
        <w:rPr>
          <w:rFonts w:ascii="Arial" w:hAnsi="Arial" w:cs="Arial"/>
          <w:b/>
          <w:sz w:val="24"/>
        </w:rPr>
        <w:t>1. Política de Compras e Inventarios</w:t>
      </w:r>
    </w:p>
    <w:p w14:paraId="24165F6A" w14:textId="77777777" w:rsidR="00883130" w:rsidRDefault="00883130" w:rsidP="00996A0D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09571B9C" w14:textId="77777777" w:rsidR="00883130" w:rsidRPr="005B2963" w:rsidRDefault="00883130" w:rsidP="005B2963">
      <w:pPr>
        <w:spacing w:after="0" w:line="276" w:lineRule="auto"/>
        <w:ind w:left="708"/>
        <w:jc w:val="both"/>
        <w:rPr>
          <w:rFonts w:ascii="Arial" w:hAnsi="Arial" w:cs="Arial"/>
          <w:b/>
          <w:sz w:val="24"/>
        </w:rPr>
      </w:pPr>
      <w:r w:rsidRPr="005B2963">
        <w:rPr>
          <w:rFonts w:ascii="Arial" w:hAnsi="Arial" w:cs="Arial"/>
          <w:b/>
          <w:sz w:val="24"/>
        </w:rPr>
        <w:t>1.1. Política de Compras</w:t>
      </w:r>
    </w:p>
    <w:p w14:paraId="6DCAE8B1" w14:textId="77777777" w:rsid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1C4DB0E9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 w:rsidR="005B2963">
        <w:rPr>
          <w:rFonts w:ascii="Arial" w:hAnsi="Arial" w:cs="Arial"/>
          <w:sz w:val="24"/>
        </w:rPr>
        <w:t xml:space="preserve"> </w:t>
      </w:r>
      <w:r w:rsidRPr="00883130">
        <w:rPr>
          <w:rFonts w:ascii="Arial" w:hAnsi="Arial" w:cs="Arial"/>
          <w:sz w:val="24"/>
        </w:rPr>
        <w:t>Aprobación de Proveedores: Se utilizarán únicamente proveedores previamente autorizados y evaluados por la Gerencia, quienes deben contar con los avisos sanitarios y de calidad correspondientes.</w:t>
      </w:r>
    </w:p>
    <w:p w14:paraId="6B888F9E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70FA8A58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 xml:space="preserve">Requerimientos de Calidad: La </w:t>
      </w:r>
      <w:r>
        <w:rPr>
          <w:rFonts w:ascii="Arial" w:hAnsi="Arial" w:cs="Arial"/>
          <w:sz w:val="24"/>
        </w:rPr>
        <w:t>adquisi</w:t>
      </w:r>
      <w:r w:rsidR="00883130" w:rsidRPr="00883130">
        <w:rPr>
          <w:rFonts w:ascii="Arial" w:hAnsi="Arial" w:cs="Arial"/>
          <w:sz w:val="24"/>
        </w:rPr>
        <w:t xml:space="preserve">ción de materias primas (carne, tortillas, verduras, salsas) debe cumplir con los estándares de calidad e inocuidad alimentaria establecidos, inspeccionando temperatura, fecha de caducidad y estado físico en cada </w:t>
      </w:r>
      <w:r>
        <w:rPr>
          <w:rFonts w:ascii="Arial" w:hAnsi="Arial" w:cs="Arial"/>
          <w:sz w:val="24"/>
        </w:rPr>
        <w:t>adquisición</w:t>
      </w:r>
      <w:r w:rsidR="00883130" w:rsidRPr="00883130">
        <w:rPr>
          <w:rFonts w:ascii="Arial" w:hAnsi="Arial" w:cs="Arial"/>
          <w:sz w:val="24"/>
        </w:rPr>
        <w:t>.</w:t>
      </w:r>
    </w:p>
    <w:p w14:paraId="569A4C2D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78693E13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Términos de Pago: Las compras de alto volumen o materias primas principales se negociarán con un crédito mínimo de 7 días para mantener la liquidez, mientras que los insumos menores o de emergencia se pagarán al contado.</w:t>
      </w:r>
    </w:p>
    <w:p w14:paraId="787F5609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48149047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Documentación: Toda compra debe estar respaldada por un CFDI (factura electrónica) para efectos de acreditamiento de IVA y deducción de ISR.</w:t>
      </w:r>
    </w:p>
    <w:p w14:paraId="57EFDB1E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27B5FA3F" w14:textId="77777777" w:rsidR="00883130" w:rsidRPr="005B2963" w:rsidRDefault="00883130" w:rsidP="005B2963">
      <w:pPr>
        <w:spacing w:after="0" w:line="276" w:lineRule="auto"/>
        <w:ind w:left="708"/>
        <w:jc w:val="both"/>
        <w:rPr>
          <w:rFonts w:ascii="Arial" w:hAnsi="Arial" w:cs="Arial"/>
          <w:b/>
          <w:sz w:val="24"/>
        </w:rPr>
      </w:pPr>
      <w:r w:rsidRPr="005B2963">
        <w:rPr>
          <w:rFonts w:ascii="Arial" w:hAnsi="Arial" w:cs="Arial"/>
          <w:b/>
          <w:sz w:val="24"/>
        </w:rPr>
        <w:t>1.2. Política de Inventarios</w:t>
      </w:r>
    </w:p>
    <w:p w14:paraId="0B4E0F64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4CB13443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Método y Rotación: Se utilizará el método PEPS (Primeras Entradas, Primeras Salidas) para todos los ingredientes perecederos (carnes, lácteos, verduras) para minimizar mermas y asegurar la frescura.</w:t>
      </w:r>
    </w:p>
    <w:p w14:paraId="452ECC60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2F635724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Niveles Mínimos (Stock de Seguridad): Se definirá un stock mínimo de seguridad para ingredientes clave (carne al pastor, tortillas, salsas) para evitar quiebres de inventario durante las horas pico.</w:t>
      </w:r>
    </w:p>
    <w:p w14:paraId="1112D8DF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1B169FDB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Conteo Físico: Se realizará un conteo físico diario de las proteínas (carnes) al cierre de operaciones para validar las mermas y el costo de ventas del día.</w:t>
      </w:r>
    </w:p>
    <w:p w14:paraId="4DFF5AEA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584FB25A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Condiciones de Almacenamiento: Los ingredientes se almacenarán conforme a la NOM-251-SSA1-2009 (higiene en alimentos), manteniendo las carnes y lácteos a temperaturas de refrigeración/congelación adecuadas y evitando el contacto directo con el piso y paredes.</w:t>
      </w:r>
    </w:p>
    <w:p w14:paraId="0479FD64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56FA9EDF" w14:textId="77777777" w:rsidR="00883130" w:rsidRPr="005B2963" w:rsidRDefault="00883130" w:rsidP="0088313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5B2963">
        <w:rPr>
          <w:rFonts w:ascii="Arial" w:hAnsi="Arial" w:cs="Arial"/>
          <w:b/>
          <w:sz w:val="24"/>
        </w:rPr>
        <w:t>2. Políticas de Ventas y Precios</w:t>
      </w:r>
    </w:p>
    <w:p w14:paraId="67ADBE08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0F601DC3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Comprobación Fiscal: Es obligatorio emitir el Comprobante Fiscal Digital por Internet (CFDI) de forma inmediata al público en general por cada venta realizada, y de forma individualizada si el cliente lo solicita.</w:t>
      </w:r>
    </w:p>
    <w:p w14:paraId="7562880B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600A15C4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Métodos de Pago: Se aceptarán pagos en efectivo, tarjeta de crédito/débito y vales de despensa autorizados. Todos los pagos con tarjeta deberán procesarse mediante terminal punto de venta autorizada y liquidarse el mismo día.</w:t>
      </w:r>
    </w:p>
    <w:p w14:paraId="7DF1DF22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430A20E0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Precios y Descuentos: Los precios se revisarán trimestralmente y cualquier descuento, promoción o cortesía solo podrá ser autorizada por el Gerente de Turno o Propietario.</w:t>
      </w:r>
    </w:p>
    <w:p w14:paraId="769BFF39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599B2358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Servicio a Domicilio: El servicio de entrega a domicilio tendrá un radio máximo de 5 kilómetros y estará sujeto a una cuota de envío establecida, salvo promociones específicas.</w:t>
      </w:r>
    </w:p>
    <w:p w14:paraId="2FA7C7B4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52A50AF9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Control de Efectivo: Al finalizar cada turno, el cajero deberá realizar un corte de caja detallado que coincida con las ventas registradas en el sistema, y el efectivo se depositará en el banco al día siguiente hábil.</w:t>
      </w:r>
    </w:p>
    <w:p w14:paraId="20A2D058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211F8A4D" w14:textId="77777777" w:rsidR="00883130" w:rsidRPr="005B2963" w:rsidRDefault="00883130" w:rsidP="0088313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5B2963">
        <w:rPr>
          <w:rFonts w:ascii="Arial" w:hAnsi="Arial" w:cs="Arial"/>
          <w:b/>
          <w:sz w:val="24"/>
        </w:rPr>
        <w:t>3. Políticas de Personal y Laborales</w:t>
      </w:r>
    </w:p>
    <w:p w14:paraId="520966A4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4DB38409" w14:textId="77777777" w:rsidR="00883130" w:rsidRPr="00883130" w:rsidRDefault="005B2963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Contratación: Todo el personal será contratado bajo el esquema de Sueldos y Salarios (trabajo personal subordinado) y deberá estar registrado ante el IMSS desde el primer día de labores.</w:t>
      </w:r>
    </w:p>
    <w:p w14:paraId="7ADD1AAB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0F550451" w14:textId="77777777" w:rsidR="00883130" w:rsidRPr="00883130" w:rsidRDefault="007145FF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Higiene y Uniforme: Es obligatorio que todo el personal de cocina y servicio utilice el uniforme completo, cofia o red para el cabello y que cumpla con las normas de higiene personal antes de ingresar a su área de trabajo (lavado de manos, uñas cortas, sin joyería).</w:t>
      </w:r>
    </w:p>
    <w:p w14:paraId="4B934402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6BA4DD7C" w14:textId="77777777" w:rsidR="00883130" w:rsidRPr="00883130" w:rsidRDefault="007145FF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Horarios y Descanso: Las jornadas laborales se ajustarán a lo establecido en la Ley Federal del Trabajo (LFT), garantizando un día de descanso semanal y el pago de tiempo extra solo si ha sido autorizado y documentado.</w:t>
      </w:r>
    </w:p>
    <w:p w14:paraId="2ED1D94E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438A5788" w14:textId="77777777" w:rsidR="00883130" w:rsidRPr="00883130" w:rsidRDefault="007145FF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Capacitación: El personal de nuevo ingreso debe recibir capacitación obligatoria en: a) Seguridad e Higiene (manejo de extintores), b) Manipulación higiénica de alimentos (NOM-251-SSA1-2009) y c) Servicio al cliente.</w:t>
      </w:r>
    </w:p>
    <w:p w14:paraId="2D4CE036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79424F5B" w14:textId="77777777" w:rsidR="00883130" w:rsidRPr="007145FF" w:rsidRDefault="00883130" w:rsidP="0088313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7145FF">
        <w:rPr>
          <w:rFonts w:ascii="Arial" w:hAnsi="Arial" w:cs="Arial"/>
          <w:b/>
          <w:sz w:val="24"/>
        </w:rPr>
        <w:t>4. Políticas de Seguridad y Cumplimiento Legal</w:t>
      </w:r>
    </w:p>
    <w:p w14:paraId="7FEB4ACB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00A14DF4" w14:textId="77777777" w:rsidR="00883130" w:rsidRPr="00883130" w:rsidRDefault="007145FF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Protección Civil: Se realizarán simulacros de evacuación al menos dos veces al año y se revisará el estado y la vigencia del equipo contra incendios (especialmente extintores Tipo K) de manera mensual, cumpliendo con el Visto Bueno de Protección Civil.</w:t>
      </w:r>
    </w:p>
    <w:p w14:paraId="47383506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5257078A" w14:textId="77777777" w:rsidR="00883130" w:rsidRPr="00883130" w:rsidRDefault="007145FF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Manejo de Gas: El uso de cilindros y las instalaciones de gas LP deben ser revisadas y certificadas anualmente, respetando la señalización de seguridad y prohibiendo el almacenamiento de cilindros dentro de la zona de cocina o servicio.</w:t>
      </w:r>
    </w:p>
    <w:p w14:paraId="6FC90EB3" w14:textId="77777777" w:rsidR="00883130" w:rsidRPr="00883130" w:rsidRDefault="00883130" w:rsidP="00883130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0F45D381" w14:textId="77777777" w:rsidR="00883130" w:rsidRPr="00996A0D" w:rsidRDefault="007145FF" w:rsidP="00883130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•</w:t>
      </w:r>
      <w:r>
        <w:rPr>
          <w:rFonts w:ascii="Arial" w:hAnsi="Arial" w:cs="Arial"/>
          <w:sz w:val="24"/>
        </w:rPr>
        <w:t xml:space="preserve"> </w:t>
      </w:r>
      <w:r w:rsidR="00883130" w:rsidRPr="00883130">
        <w:rPr>
          <w:rFonts w:ascii="Arial" w:hAnsi="Arial" w:cs="Arial"/>
          <w:sz w:val="24"/>
        </w:rPr>
        <w:t>Manejo de Residuos Especiales: El aceite de cocina usado debe ser almacenado en contenedores herméticos y entregado únicamente a empresas autorizadas para su correcta disposición o reciclaje, nunca desechado en el drenaje.</w:t>
      </w:r>
    </w:p>
    <w:sectPr w:rsidR="00883130" w:rsidRPr="00996A0D" w:rsidSect="00996A0D">
      <w:pgSz w:w="12240" w:h="15840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0D"/>
    <w:rsid w:val="001B1623"/>
    <w:rsid w:val="005B2963"/>
    <w:rsid w:val="007145FF"/>
    <w:rsid w:val="00883130"/>
    <w:rsid w:val="0099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5F09"/>
  <w15:chartTrackingRefBased/>
  <w15:docId w15:val="{B8AF4DA6-1B19-4DE9-A302-F4CF0979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3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1C712048-41FA-4DA8-B4BC-824FACB9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perez</dc:creator>
  <cp:keywords/>
  <dc:description/>
  <cp:lastModifiedBy>leonardo perez</cp:lastModifiedBy>
  <cp:revision>1</cp:revision>
  <dcterms:created xsi:type="dcterms:W3CDTF">2025-11-21T21:42:00Z</dcterms:created>
  <dcterms:modified xsi:type="dcterms:W3CDTF">2025-11-21T22:20:00Z</dcterms:modified>
</cp:coreProperties>
</file>