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40"/>
        </w:rPr>
        <w:t>Fresh Market B2B PreConnect</w:t>
      </w:r>
    </w:p>
    <w:p>
      <w:r>
        <w:rPr>
          <w:color w:val="475569"/>
          <w:sz w:val="24"/>
        </w:rPr>
        <w:t>Pakiet przekazania do produkcji (Handover) — b2b.freshmarket.eu</w:t>
      </w:r>
    </w:p>
    <w:p/>
    <w:p>
      <w:pPr>
        <w:pStyle w:val="Heading1"/>
      </w:pPr>
      <w:r>
        <w:t>Fresh Market B2B PreConnect — Pakiet przekazania do produkcji (HANDOVER)</w:t>
      </w:r>
      <w:r/>
      <w:r/>
    </w:p>
    <w:p>
      <w:r/>
      <w:r>
        <w:rPr>
          <w:b/>
        </w:rPr>
        <w:t>Domena:</w:t>
      </w:r>
      <w:r>
        <w:t xml:space="preserve"> https://b2b.freshmarket.eu · </w:t>
      </w:r>
      <w:r>
        <w:rPr>
          <w:b/>
        </w:rPr>
        <w:t>Właściciel:</w:t>
      </w:r>
      <w:r>
        <w:t xml:space="preserve"> Fresh Market / KJOW Sp. z o.o.</w:t>
      </w:r>
      <w:r>
        <w:rPr>
          <w:b/>
        </w:rPr>
        <w:t>Dokument:</w:t>
      </w:r>
      <w:r>
        <w:t xml:space="preserve"> kompletny pakiet wiedzy dla informatyka/DevOps, testerów, prawnika i biznesu.</w:t>
      </w:r>
      <w:r>
        <w:rPr>
          <w:b/>
        </w:rPr>
        <w:t>Status kodu:</w:t>
      </w:r>
      <w:r>
        <w:t xml:space="preserve"> ten dokument NIE zmienia kodu, flag, danych ani migracji — tylko opis.</w:t>
      </w:r>
      <w:r/>
    </w:p>
    <w:p>
      <w:r/>
      <w:r>
        <w:rPr>
          <w:b/>
        </w:rPr>
        <w:t>Kto co czyta:</w:t>
      </w:r>
      <w:r>
        <w:t xml:space="preserve"> DevOps → B, C, H, I, J · Testerzy → D, E, F · Prawnik → A, D, G, I · Właściciel/zarząd → A, K.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A. Opis aplikacji</w:t>
      </w:r>
      <w:r/>
    </w:p>
    <w:p>
      <w:r/>
      <w:r>
        <w:rPr>
          <w:b/>
        </w:rPr>
        <w:t>Czym jest:</w:t>
      </w:r>
      <w:r>
        <w:t xml:space="preserve"> B2B PreConnect to platforma kojarząca </w:t>
      </w:r>
      <w:r>
        <w:rPr>
          <w:b/>
        </w:rPr>
        <w:t>dostawców</w:t>
      </w:r>
      <w:r>
        <w:t xml:space="preserve"> (producenci/eksporterzy owoców, warzyw, kwiatów) z </w:t>
      </w:r>
      <w:r>
        <w:rPr>
          <w:b/>
        </w:rPr>
        <w:t>kupcami sieci handlowych</w:t>
      </w:r>
      <w:r>
        <w:t xml:space="preserve"> w modelu kredytowym. Dostawca kupuje „kredyty PreConnect" (1 kredyt = 1 wysłanie propozycji do 1 sieci), dodaje propozycje asortymentowe, admin je moderuje i wysyła do paneli kupców oraz w miesięcznym mailingu do sieci.</w:t>
      </w:r>
      <w:r/>
    </w:p>
    <w:p>
      <w:r/>
      <w:r>
        <w:rPr>
          <w:b/>
        </w:rPr>
        <w:t>Dla kogo (role):</w:t>
      </w:r>
      <w:r>
        <w:t xml:space="preserve">- </w:t>
      </w:r>
      <w:r>
        <w:rPr>
          <w:b/>
        </w:rPr>
        <w:t>Dostawca</w:t>
      </w:r>
      <w:r>
        <w:t xml:space="preserve"> — rejestruje firmę, kupuje kredyty, dodaje propozycje, śledzi odczyty/rozliczenia. - </w:t>
      </w:r>
      <w:r>
        <w:rPr>
          <w:b/>
        </w:rPr>
        <w:t>Kupiec (sieć)</w:t>
      </w:r>
      <w:r>
        <w:t xml:space="preserve"> — przegląda propozycje w swoim panelu, oznacza zainteresowanie. - </w:t>
      </w:r>
      <w:r>
        <w:rPr>
          <w:b/>
        </w:rPr>
        <w:t>Admin</w:t>
      </w:r>
      <w:r>
        <w:t xml:space="preserve"> — moderuje propozycje, zarządza firmami/sieciami, mailingiem, rozliczeniami. - </w:t>
      </w:r>
      <w:r>
        <w:rPr>
          <w:b/>
        </w:rPr>
        <w:t>Super-admin</w:t>
      </w:r>
      <w:r>
        <w:t xml:space="preserve"> — dodatkowo: Branding, Administratorzy (zespół), narzędzia testowe.</w:t>
      </w:r>
      <w:r/>
    </w:p>
    <w:p>
      <w:r/>
      <w:r>
        <w:rPr>
          <w:b/>
        </w:rPr>
        <w:t>Główne moduły:</w:t>
      </w:r>
      <w:r>
        <w:t xml:space="preserve">- Rejestracja dostawcy (samoobsługowa, wymaga NIP) + aktywacja przez admina. - Panel dostawcy: profil firmy, oferty, propozycje, Finanse (kredyty/pakiety/proformy), Wysyłki. - </w:t>
      </w:r>
      <w:r>
        <w:rPr>
          <w:b/>
        </w:rPr>
        <w:t>PreConnect</w:t>
      </w:r>
      <w:r>
        <w:t xml:space="preserve">: propozycja dostawcy → moderacja → panel kupca → mailing do sieci. - </w:t>
      </w:r>
      <w:r>
        <w:rPr>
          <w:b/>
        </w:rPr>
        <w:t>Pierwszy wtorek miesiąca</w:t>
      </w:r>
      <w:r>
        <w:t xml:space="preserve">: stały termin mailingu PreConnect do sieci. - Panel kupca: lista propozycji, oznaczanie odczytu/zainteresowania. - Admin: Pipeline (moderacja/sieci/dostawcy), Firmy, Sieci, Rozliczenia, Wiadomości, Branding. - </w:t>
      </w:r>
      <w:r>
        <w:rPr>
          <w:b/>
        </w:rPr>
        <w:t>Rozliczenia</w:t>
      </w:r>
      <w:r>
        <w:t xml:space="preserve">: przychód + rozliczenie kredytów PreConnect (per firma). - </w:t>
      </w:r>
      <w:r>
        <w:rPr>
          <w:b/>
        </w:rPr>
        <w:t>Proformy</w:t>
      </w:r>
      <w:r>
        <w:t xml:space="preserve">: dokument przy płatności przelewem. - </w:t>
      </w:r>
      <w:r>
        <w:rPr>
          <w:b/>
        </w:rPr>
        <w:t>Kredyty</w:t>
      </w:r>
      <w:r>
        <w:t xml:space="preserve">: ważność 12 miesięcy, przypomnienie 14 dni przed wygaśnięciem. - </w:t>
      </w:r>
      <w:r>
        <w:rPr>
          <w:b/>
        </w:rPr>
        <w:t>FM 2026</w:t>
      </w:r>
      <w:r>
        <w:t xml:space="preserve">: osobny moduł targów Fresh Market (preferencje dostawców, harmonogram spotkań). - </w:t>
      </w:r>
      <w:r>
        <w:rPr>
          <w:b/>
        </w:rPr>
        <w:t>Wiadomości</w:t>
      </w:r>
      <w:r>
        <w:t>: czat admin ↔ dostawca/kupiec.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B. Architektura techniczna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Warstwa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Technologia / lokalizacja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320"/>
          </w:tcPr>
          <w:p>
            <w:r>
              <w:t xml:space="preserve">React + Vite, react-i18next (PL/EN). Build: </w:t>
            </w:r>
            <w:r>
              <w:rPr>
                <w:rFonts w:ascii="Courier" w:hAnsi="Courier"/>
              </w:rPr>
              <w:t>npm run build</w:t>
            </w:r>
            <w:r>
              <w:t xml:space="preserve"> → </w:t>
            </w:r>
            <w:r>
              <w:rPr>
                <w:rFonts w:ascii="Courier" w:hAnsi="Courier"/>
              </w:rPr>
              <w:t>dist/</w:t>
            </w:r>
            <w:r>
              <w:t xml:space="preserve"> .</w:t>
            </w:r>
          </w:p>
        </w:tc>
      </w:tr>
      <w:tr>
        <w:tc>
          <w:tcPr>
            <w:tcW w:type="dxa" w:w="4320"/>
          </w:tcPr>
          <w:p>
            <w:r>
              <w:t>Główny kod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src/legacy/PreconnectFM.jsx</w:t>
            </w:r>
            <w:r>
              <w:t xml:space="preserve"> (monolit ~11k linii — większość UI), </w:t>
            </w:r>
            <w:r>
              <w:rPr>
                <w:rFonts w:ascii="Courier" w:hAnsi="Courier"/>
              </w:rPr>
              <w:t>src/lib/db.js</w:t>
            </w:r>
            <w:r>
              <w:t xml:space="preserve"> (warstwa danych), </w:t>
            </w:r>
            <w:r>
              <w:rPr>
                <w:rFonts w:ascii="Courier" w:hAnsi="Courier"/>
              </w:rPr>
              <w:t>src/auth/AuthProvider.jsx</w:t>
            </w:r>
            <w:r>
              <w:t xml:space="preserve"> (sesja/role), </w:t>
            </w:r>
            <w:r>
              <w:rPr>
                <w:rFonts w:ascii="Courier" w:hAnsi="Courier"/>
              </w:rPr>
              <w:t>src/i18n/{pl,en}/legacy.json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 / Functions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Netlify Functions</w:t>
            </w:r>
            <w:r>
              <w:t xml:space="preserve"> ( </w:t>
            </w:r>
            <w:r>
              <w:rPr>
                <w:rFonts w:ascii="Courier" w:hAnsi="Courier"/>
              </w:rPr>
              <w:t>netlify/functions/*.js</w:t>
            </w:r>
            <w:r>
              <w:t xml:space="preserve"> , ESM) — 19 funkcji (PayU, proformy, maile, AI, admin-user mgmt, webhooki)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Baza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Supabase</w:t>
            </w:r>
            <w:r>
              <w:t xml:space="preserve"> (PostgreSQL + RLS). Migracje: </w:t>
            </w:r>
            <w:r>
              <w:rPr>
                <w:rFonts w:ascii="Courier" w:hAnsi="Courier"/>
              </w:rPr>
              <w:t>supabase/migrations/NNN_*.sql</w:t>
            </w:r>
            <w:r>
              <w:t xml:space="preserve"> (001–044)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Supabase Auth</w:t>
            </w:r>
            <w:r>
              <w:t xml:space="preserve"> ( </w:t>
            </w:r>
            <w:r>
              <w:rPr>
                <w:rFonts w:ascii="Courier" w:hAnsi="Courier"/>
              </w:rPr>
              <w:t>auth.users</w:t>
            </w:r>
            <w:r>
              <w:t xml:space="preserve"> ). Role: </w:t>
            </w:r>
            <w:r>
              <w:rPr>
                <w:rFonts w:ascii="Courier" w:hAnsi="Courier"/>
              </w:rPr>
              <w:t>profiles.role</w:t>
            </w:r>
            <w:r>
              <w:t xml:space="preserve"> (supplier/buyer/admin) + </w:t>
            </w:r>
            <w:r>
              <w:rPr>
                <w:rFonts w:ascii="Courier" w:hAnsi="Courier"/>
              </w:rPr>
              <w:t>profiles.admin_level</w:t>
            </w:r>
            <w:r>
              <w:t xml:space="preserve"> ('super'/NULL)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320"/>
          </w:tcPr>
          <w:p>
            <w:r>
              <w:t xml:space="preserve">Supabase Storage, bucket </w:t>
            </w:r>
            <w:r>
              <w:rPr>
                <w:rFonts w:ascii="Courier" w:hAnsi="Courier"/>
                <w:b/>
              </w:rPr>
              <w:t>brand-assets</w:t>
            </w:r>
            <w:r>
              <w:t xml:space="preserve"> (logo brandu) → URL w </w:t>
            </w:r>
            <w:r>
              <w:rPr>
                <w:rFonts w:ascii="Courier" w:hAnsi="Courier"/>
              </w:rPr>
              <w:t>fm_settings.brand_logo_url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Resend</w:t>
            </w:r>
            <w:r>
              <w:t xml:space="preserve"> ( </w:t>
            </w:r>
            <w:r>
              <w:rPr>
                <w:rFonts w:ascii="Courier" w:hAnsi="Courier"/>
              </w:rPr>
              <w:t>RESEND_API_KEY</w:t>
            </w:r>
            <w:r>
              <w:t xml:space="preserve"> ). From: </w:t>
            </w:r>
            <w:r>
              <w:rPr>
                <w:rFonts w:ascii="Courier" w:hAnsi="Courier"/>
              </w:rPr>
              <w:t>newsletter@freshmarket.eu</w:t>
            </w:r>
            <w:r>
              <w:t xml:space="preserve"> . Webhook: </w:t>
            </w:r>
            <w:r>
              <w:rPr>
                <w:rFonts w:ascii="Courier" w:hAnsi="Courier"/>
              </w:rPr>
              <w:t>resend-webhook.js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Płatności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PayU</w:t>
            </w:r>
            <w:r>
              <w:t xml:space="preserve"> (karta/online) + </w:t>
            </w:r>
            <w:r>
              <w:rPr>
                <w:b/>
              </w:rPr>
              <w:t>przelew bankowy → proforma</w:t>
            </w:r>
            <w:r>
              <w:t xml:space="preserve"> (HTML)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Feature flagi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src/config/features.js</w:t>
            </w:r>
            <w:r>
              <w:t xml:space="preserve"> (jedno źródło — sekcja 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public/regulamin.html</w:t>
            </w:r>
            <w:r>
              <w:t xml:space="preserve"> (PL </w:t>
            </w:r>
            <w:r>
              <w:rPr>
                <w:b/>
              </w:rPr>
              <w:t>2.0</w:t>
            </w:r>
            <w:r>
              <w:t xml:space="preserve"> ), </w:t>
            </w:r>
            <w:r>
              <w:rPr>
                <w:rFonts w:ascii="Courier" w:hAnsi="Courier"/>
              </w:rPr>
              <w:t>public/regulations.html</w:t>
            </w:r>
            <w:r>
              <w:t xml:space="preserve"> (EN 2.0 draft), wersje w </w:t>
            </w:r>
            <w:r>
              <w:rPr>
                <w:rFonts w:ascii="Courier" w:hAnsi="Courier"/>
              </w:rPr>
              <w:t>src/lib/legal-versions.js</w:t>
            </w:r>
            <w:r>
              <w:t xml:space="preserve"> ( </w:t>
            </w:r>
            <w:r>
              <w:rPr>
                <w:rFonts w:ascii="Courier" w:hAnsi="Courier"/>
              </w:rPr>
              <w:t>TERMS_VERSION=2.0</w:t>
            </w:r>
            <w:r>
              <w:t xml:space="preserve"> ), źródła w </w:t>
            </w:r>
            <w:r>
              <w:rPr>
                <w:rFonts w:ascii="Courier" w:hAnsi="Courier"/>
              </w:rPr>
              <w:t>docs/legal/</w:t>
            </w:r>
          </w:p>
        </w:tc>
      </w:tr>
    </w:tbl>
    <w:p>
      <w:r/>
    </w:p>
    <w:p>
      <w:r/>
      <w:r>
        <w:rPr>
          <w:b/>
        </w:rPr>
        <w:t>Hosting/CD:</w:t>
      </w:r>
      <w:r>
        <w:t xml:space="preserve"> push do </w:t>
      </w:r>
      <w:r>
        <w:rPr>
          <w:rFonts w:ascii="Courier" w:hAnsi="Courier"/>
        </w:rPr>
        <w:t>main</w:t>
      </w:r>
      <w:r>
        <w:t xml:space="preserve"> (GitHub </w:t>
      </w:r>
      <w:r>
        <w:rPr>
          <w:rFonts w:ascii="Courier" w:hAnsi="Courier"/>
        </w:rPr>
        <w:t>artursilvicola/freshmarket-app</w:t>
      </w:r>
      <w:r>
        <w:t>) → Netlify auto-deploy.</w:t>
      </w:r>
      <w:r>
        <w:rPr>
          <w:b/>
        </w:rPr>
        <w:t>Migracje Supabase NIE jadą z gita</w:t>
      </w:r>
      <w:r>
        <w:t xml:space="preserve"> — aplikowane RĘCZNIE w Supabase SQL Editor po deployu.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C. Aktualny stan produkcyjny / feature flags</w:t>
      </w:r>
      <w:r/>
      <w:r/>
    </w:p>
    <w:p>
      <w:r/>
      <w:r>
        <w:t xml:space="preserve">Źródło: </w:t>
      </w:r>
      <w:r>
        <w:rPr>
          <w:rFonts w:ascii="Courier" w:hAnsi="Courier"/>
        </w:rPr>
        <w:t>src/config/features.js</w:t>
      </w:r>
      <w:r>
        <w:t>. „Flaga ON" = funkcja aktywna na prod.</w:t>
      </w:r>
      <w:r/>
      <w:r/>
    </w:p>
    <w:p>
      <w:pPr>
        <w:pStyle w:val="Heading3"/>
      </w:pPr>
      <w:r>
        <w:t>Flagi ON (aktywne na produkcji)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Flaga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Znaczenie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NIP_REQUIRED</w:t>
            </w:r>
          </w:p>
        </w:tc>
        <w:tc>
          <w:tcPr>
            <w:tcW w:type="dxa" w:w="4320"/>
          </w:tcPr>
          <w:p>
            <w:r>
              <w:t>NIP firmy obowiązkowy: rejestracja, zapis profilu, zakup kredytów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CREDITS_VALIDITY_UI</w:t>
            </w:r>
          </w:p>
        </w:tc>
        <w:tc>
          <w:tcPr>
            <w:tcW w:type="dxa" w:w="4320"/>
          </w:tcPr>
          <w:p>
            <w:r>
              <w:t>Ważność kredytów 12 mc widoczna (przed/po zakupie, panel Finanse)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BANK_TRANSFER_PROFORMA</w:t>
            </w:r>
          </w:p>
        </w:tc>
        <w:tc>
          <w:tcPr>
            <w:tcW w:type="dxa" w:w="4320"/>
          </w:tcPr>
          <w:p>
            <w:r>
              <w:t>Przelew → generowanie proformy HTML + mail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ADMIN_SETTLEMENTS</w:t>
            </w:r>
          </w:p>
        </w:tc>
        <w:tc>
          <w:tcPr>
            <w:tcW w:type="dxa" w:w="4320"/>
          </w:tcPr>
          <w:p>
            <w:r>
              <w:t>Moduł „Rozliczenia" (przychód + kredyty PreConnect)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ADMIN_DASHBOARD_POLISH</w:t>
            </w:r>
          </w:p>
        </w:tc>
        <w:tc>
          <w:tcPr>
            <w:tcW w:type="dxa" w:w="4320"/>
          </w:tcPr>
          <w:p>
            <w:r>
              <w:t>Uporządkowany Dashboard admina (KPI/moduły/FM/danger zone)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ADMIN_PIPELINE_CLEANUP</w:t>
            </w:r>
          </w:p>
        </w:tc>
        <w:tc>
          <w:tcPr>
            <w:tcW w:type="dxa" w:w="4320"/>
          </w:tcPr>
          <w:p>
            <w:r>
              <w:t>Finanse usunięte z Pipeline → żyją w Rozliczeniach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ADMIN_ACCESS_POLISH</w:t>
            </w:r>
          </w:p>
        </w:tc>
        <w:tc>
          <w:tcPr>
            <w:tcW w:type="dxa" w:w="4320"/>
          </w:tcPr>
          <w:p>
            <w:r>
              <w:t>Grupy menu (Operacyjne/Finanse/System) + Branding/reset tylko super-admin (UI-only)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ADMIN_PIPELINE_SPLIT</w:t>
            </w:r>
          </w:p>
        </w:tc>
        <w:tc>
          <w:tcPr>
            <w:tcW w:type="dxa" w:w="4320"/>
          </w:tcPr>
          <w:p>
            <w:r>
              <w:t>Pipeline w 3 zakładkach (moderacja / sieci-mailing / dostawcy-tracking, master-detail)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PRECONNECT_MAILING_DATE_LOGIC</w:t>
            </w:r>
          </w:p>
        </w:tc>
        <w:tc>
          <w:tcPr>
            <w:tcW w:type="dxa" w:w="4320"/>
          </w:tcPr>
          <w:p>
            <w:r>
              <w:t>Mailing = pierwszy wtorek miesiąca; status „Zaplanowane do mailingu"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CREDIT_EXPIRY_REMINDER</w:t>
            </w:r>
          </w:p>
        </w:tc>
        <w:tc>
          <w:tcPr>
            <w:tcW w:type="dxa" w:w="4320"/>
          </w:tcPr>
          <w:p>
            <w:r>
              <w:t>Mail 14 dni przed wygaśnięciem kredytów (idempotentny)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ACCOUNT_LIFECYCLE</w:t>
            </w:r>
          </w:p>
        </w:tc>
        <w:tc>
          <w:tcPr>
            <w:tcW w:type="dxa" w:w="4320"/>
          </w:tcPr>
          <w:p>
            <w:r>
              <w:t xml:space="preserve">Zegar aktywności ( </w:t>
            </w:r>
            <w:r>
              <w:rPr>
                <w:rFonts w:ascii="Courier" w:hAnsi="Courier"/>
              </w:rPr>
              <w:t>last_active_at</w:t>
            </w:r>
            <w:r>
              <w:t xml:space="preserve"> ) + ostrzeżenia 30/7 dni przed progiem 24 mc nieaktywności</w:t>
            </w:r>
          </w:p>
        </w:tc>
      </w:tr>
      <w:tr>
        <w:tc>
          <w:tcPr>
            <w:tcW w:type="dxa" w:w="4320"/>
          </w:tcPr>
          <w:p>
            <w:r>
              <w:t xml:space="preserve">(pre-existing) </w:t>
            </w:r>
            <w:r>
              <w:rPr>
                <w:rFonts w:ascii="Courier" w:hAnsi="Courier"/>
              </w:rPr>
              <w:t>ADMIN_COMPANIES_2_0_LIST</w:t>
            </w:r>
            <w:r>
              <w:t xml:space="preserve"> , </w:t>
            </w:r>
            <w:r>
              <w:rPr>
                <w:rFonts w:ascii="Courier" w:hAnsi="Courier"/>
              </w:rPr>
              <w:t>ADMIN_PIPELINE_2_0_TABLE</w:t>
            </w:r>
            <w:r>
              <w:t xml:space="preserve"> , </w:t>
            </w:r>
            <w:r>
              <w:rPr>
                <w:rFonts w:ascii="Courier" w:hAnsi="Courier"/>
              </w:rPr>
              <w:t>ADMIN_PIPELINE_2_0_MAILING_BASKET</w:t>
            </w:r>
            <w:r>
              <w:t xml:space="preserve"> , </w:t>
            </w:r>
            <w:r>
              <w:rPr>
                <w:rFonts w:ascii="Courier" w:hAnsi="Courier"/>
              </w:rPr>
              <w:t>CREDITS_UI_SUPPLIER</w:t>
            </w:r>
            <w:r>
              <w:t xml:space="preserve"> , </w:t>
            </w:r>
            <w:r>
              <w:rPr>
                <w:rFonts w:ascii="Courier" w:hAnsi="Courier"/>
              </w:rPr>
              <w:t>RETAILER_REQUIREMENTS</w:t>
            </w:r>
          </w:p>
        </w:tc>
        <w:tc>
          <w:tcPr>
            <w:tcW w:type="dxa" w:w="4320"/>
          </w:tcPr>
          <w:p>
            <w:r>
              <w:t>redesign listy firm / tabela Pipeline / koszyk mailingu / kredyty-copy / wymagania sieci</w:t>
            </w:r>
          </w:p>
        </w:tc>
      </w:tr>
    </w:tbl>
    <w:p>
      <w:r/>
    </w:p>
    <w:p>
      <w:pPr>
        <w:pStyle w:val="Heading3"/>
      </w:pPr>
      <w:r>
        <w:t>Flagi OFF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Flaga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ADMIN_COMPANIES_2_0_DRAWER</w:t>
            </w:r>
            <w:r>
              <w:t xml:space="preserve"> , </w:t>
            </w:r>
            <w:r>
              <w:rPr>
                <w:rFonts w:ascii="Courier" w:hAnsi="Courier"/>
              </w:rPr>
              <w:t>ADMIN_COMPANIES_2_0_FILTERS</w:t>
            </w:r>
          </w:p>
        </w:tc>
        <w:tc>
          <w:tcPr>
            <w:tcW w:type="dxa" w:w="4320"/>
          </w:tcPr>
          <w:p>
            <w:r>
              <w:t>przygotowane, niewłączone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  <w:b/>
              </w:rPr>
              <w:t>ACCOUNT_HARD_DELETE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OFF — patrz niżej</w:t>
            </w:r>
          </w:p>
        </w:tc>
      </w:tr>
    </w:tbl>
    <w:p>
      <w:r/>
    </w:p>
    <w:p>
      <w:pPr>
        <w:pStyle w:val="Heading3"/>
      </w:pPr>
      <w:r>
        <w:t xml:space="preserve">🛑 </w:t>
      </w:r>
      <w:r>
        <w:rPr>
          <w:rFonts w:ascii="Courier" w:hAnsi="Courier"/>
        </w:rPr>
        <w:t>ACCOUNT_HARD_DELETE = false</w:t>
      </w:r>
      <w:r>
        <w:t xml:space="preserve"> — KRYTYCZNE</w:t>
      </w:r>
      <w:r/>
    </w:p>
    <w:p>
      <w:r/>
      <w:r>
        <w:t>Steruje DESTRUKCYJNYM wykonaniem (archiwizacja/anonimizacja/twarde usuwanie kont po 24 mc).</w:t>
      </w:r>
      <w:r>
        <w:rPr>
          <w:b/>
        </w:rPr>
        <w:t>NIE jest podpięty do żadnej logiki</w:t>
      </w:r>
      <w:r>
        <w:t xml:space="preserve"> i </w:t>
      </w:r>
      <w:r>
        <w:rPr>
          <w:b/>
        </w:rPr>
        <w:t>NIE WOLNO go włączać</w:t>
      </w:r>
      <w:r>
        <w:t xml:space="preserve"> bez: 1. osobnego </w:t>
      </w:r>
      <w:r>
        <w:rPr>
          <w:b/>
        </w:rPr>
        <w:t>sandboxu</w:t>
      </w:r>
      <w:r>
        <w:t xml:space="preserve"> (test na kopii bazy), 2. </w:t>
      </w:r>
      <w:r>
        <w:rPr>
          <w:b/>
        </w:rPr>
        <w:t>decyzji prawnej</w:t>
      </w:r>
      <w:r>
        <w:t xml:space="preserve"> (RODO, §16, 14 dni powiadomienia), 3. </w:t>
      </w:r>
      <w:r>
        <w:rPr>
          <w:b/>
        </w:rPr>
        <w:t>sign-offu właściciela</w:t>
      </w:r>
      <w:r>
        <w:t xml:space="preserve">, 4. pełnego </w:t>
      </w:r>
      <w:r>
        <w:rPr>
          <w:b/>
        </w:rPr>
        <w:t>backupu</w:t>
      </w:r>
      <w:r>
        <w:t>.</w:t>
      </w:r>
      <w:r>
        <w:rPr>
          <w:rFonts w:ascii="Courier" w:hAnsi="Courier"/>
        </w:rPr>
        <w:t>ACCOUNT_LIFECYCLE=true</w:t>
      </w:r>
      <w:r>
        <w:t xml:space="preserve"> daje tylko </w:t>
      </w:r>
      <w:r>
        <w:rPr>
          <w:b/>
        </w:rPr>
        <w:t>zegar + ostrzeżenia</w:t>
      </w:r>
      <w:r>
        <w:t xml:space="preserve"> — NIE usuwa nic.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D. Procesy biznesowe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Rejestracja dostawcy</w:t>
      </w:r>
      <w:r>
        <w:t xml:space="preserve"> — samoobsługa (</w:t>
      </w:r>
      <w:r>
        <w:rPr>
          <w:rFonts w:ascii="Courier" w:hAnsi="Courier"/>
        </w:rPr>
        <w:t>register-supplier-self.js</w:t>
      </w:r>
      <w:r>
        <w:t xml:space="preserve">), </w:t>
      </w:r>
      <w:r>
        <w:rPr>
          <w:b/>
        </w:rPr>
        <w:t>NIP wymagany</w:t>
      </w:r>
      <w:r>
        <w:t xml:space="preserve">; konto startuje jako </w:t>
      </w:r>
      <w:r>
        <w:rPr>
          <w:rFonts w:ascii="Courier" w:hAnsi="Courier"/>
        </w:rPr>
        <w:t>pending_review</w:t>
      </w:r>
      <w:r>
        <w:t xml:space="preserve"> → admin </w:t>
      </w:r>
      <w:r>
        <w:rPr>
          <w:b/>
        </w:rPr>
        <w:t>aktywuje</w:t>
      </w:r>
      <w:r>
        <w:t xml:space="preserve"> (status </w:t>
      </w:r>
      <w:r>
        <w:rPr>
          <w:rFonts w:ascii="Courier" w:hAnsi="Courier"/>
        </w:rPr>
        <w:t>active</w:t>
      </w:r>
      <w:r>
        <w:t>) lub odrzuca/zawiesza.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Zakup kredytów</w:t>
      </w:r>
      <w:r>
        <w:t xml:space="preserve"> — dostawca wybiera pakiet (</w:t>
      </w:r>
      <w:r>
        <w:rPr>
          <w:rFonts w:ascii="Courier" w:hAnsi="Courier"/>
        </w:rPr>
        <w:t>package_plans</w:t>
      </w:r>
      <w:r>
        <w:t>); blokada bez NIP.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Ważność kredytów 12 mc</w:t>
      </w:r>
      <w:r>
        <w:t xml:space="preserve"> — </w:t>
      </w:r>
      <w:r>
        <w:rPr>
          <w:rFonts w:ascii="Courier" w:hAnsi="Courier"/>
        </w:rPr>
        <w:t>packages.expires_at = data zakupu + 12 mc</w:t>
      </w:r>
      <w:r>
        <w:t>; pula liczona z widoku</w:t>
      </w:r>
      <w:r>
        <w:rPr>
          <w:rFonts w:ascii="Courier" w:hAnsi="Courier"/>
        </w:rPr>
        <w:t>company_capacity</w:t>
      </w:r>
      <w:r>
        <w:t xml:space="preserve"> (tylko niewygasłe). UI pokazuje „ważne do DD.MM.RRRR".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Przypomnienie 14 dni</w:t>
      </w:r>
      <w:r>
        <w:t xml:space="preserve"> — przy hydracji sweep </w:t>
      </w:r>
      <w:r>
        <w:rPr>
          <w:rFonts w:ascii="Courier" w:hAnsi="Courier"/>
        </w:rPr>
        <w:t>claim_due_expiry_reminders</w:t>
      </w:r>
      <w:r>
        <w:t xml:space="preserve"> → mail (raz/pakiet).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Płatność kartą/PayU</w:t>
      </w:r>
      <w:r>
        <w:t xml:space="preserve"> — </w:t>
      </w:r>
      <w:r>
        <w:rPr>
          <w:rFonts w:ascii="Courier" w:hAnsi="Courier"/>
        </w:rPr>
        <w:t>create-payu-order.js</w:t>
      </w:r>
      <w:r>
        <w:t xml:space="preserve"> → PayU → webhook </w:t>
      </w:r>
      <w:r>
        <w:rPr>
          <w:rFonts w:ascii="Courier" w:hAnsi="Courier"/>
        </w:rPr>
        <w:t>payu-notify.js</w:t>
      </w:r>
      <w:r>
        <w:t xml:space="preserve"> →</w:t>
      </w:r>
      <w:r>
        <w:rPr>
          <w:rFonts w:ascii="Courier" w:hAnsi="Courier"/>
        </w:rPr>
        <w:t>purchase_package</w:t>
      </w:r>
      <w:r>
        <w:t xml:space="preserve"> (idempotentny po payment_ref) aktywuje pakiet.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Przelew → proforma</w:t>
      </w:r>
      <w:r>
        <w:t xml:space="preserve"> — </w:t>
      </w:r>
      <w:r>
        <w:rPr>
          <w:rFonts w:ascii="Courier" w:hAnsi="Courier"/>
        </w:rPr>
        <w:t>generate-proforma.js</w:t>
      </w:r>
      <w:r>
        <w:t xml:space="preserve">: wymaga NIP, cena z </w:t>
      </w:r>
      <w:r>
        <w:rPr>
          <w:rFonts w:ascii="Courier" w:hAnsi="Courier"/>
        </w:rPr>
        <w:t>package_plans</w:t>
      </w:r>
      <w:r>
        <w:t xml:space="preserve">, VAT 23%, numer </w:t>
      </w:r>
      <w:r>
        <w:rPr>
          <w:rFonts w:ascii="Courier" w:hAnsi="Courier"/>
        </w:rPr>
        <w:t>PF/RRRR/NNNNNN</w:t>
      </w:r>
      <w:r>
        <w:t>, HTML + mail. Pakiet „oczekuje na płatność".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Admin oznacza proformę opłaconą</w:t>
      </w:r>
      <w:r>
        <w:t xml:space="preserve"> — aktywuje pakiet ręcznie (mig 043).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Dodawanie propozycji</w:t>
      </w:r>
      <w:r>
        <w:t xml:space="preserve"> — dostawca tworzy propozycję do sieci (1 kredyt).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Moderacja</w:t>
      </w:r>
      <w:r>
        <w:t xml:space="preserve"> — admin: podgląd, AI-uwagi, zatwierdź/odrzuć, wiadomość do dostawcy.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Wysyłka do panelu kupca</w:t>
      </w:r>
      <w:r>
        <w:t xml:space="preserve"> — „Wyślij zatwierdzone" (status </w:t>
      </w:r>
      <w:r>
        <w:rPr>
          <w:rFonts w:ascii="Courier" w:hAnsi="Courier"/>
        </w:rPr>
        <w:t>approved → sent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Mailing do sieci</w:t>
      </w:r>
      <w:r>
        <w:t xml:space="preserve"> — </w:t>
      </w:r>
      <w:r>
        <w:rPr>
          <w:b/>
        </w:rPr>
        <w:t>pierwszy wtorek miesiąca</w:t>
      </w:r>
      <w:r>
        <w:t>; admin ręcznie „Wyślij e-mail do sieci".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14 dni na odczyt</w:t>
      </w:r>
      <w:r>
        <w:t xml:space="preserve"> — licznik od </w:t>
      </w:r>
      <w:r>
        <w:rPr>
          <w:b/>
        </w:rPr>
        <w:t>daty mailingu</w:t>
      </w:r>
      <w:r>
        <w:t xml:space="preserve"> (</w:t>
      </w:r>
      <w:r>
        <w:rPr>
          <w:rFonts w:ascii="Courier" w:hAnsi="Courier"/>
        </w:rPr>
        <w:t>mailingSentAt</w:t>
      </w:r>
      <w:r>
        <w:t xml:space="preserve"> / planowany pierwszy wtorek).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Zwrot kredytu przy braku odczytu</w:t>
      </w:r>
      <w:r>
        <w:t xml:space="preserve"> — RPC </w:t>
      </w:r>
      <w:r>
        <w:rPr>
          <w:rFonts w:ascii="Courier" w:hAnsi="Courier"/>
        </w:rPr>
        <w:t>expire_legacy_sends_14d</w:t>
      </w:r>
      <w:r>
        <w:t xml:space="preserve"> (mig 044, kotwica = data mailingu) → status </w:t>
      </w:r>
      <w:r>
        <w:rPr>
          <w:rFonts w:ascii="Courier" w:hAnsi="Courier"/>
        </w:rPr>
        <w:t>unread_expired</w:t>
      </w:r>
      <w:r>
        <w:t xml:space="preserve"> → zwrot kredytu.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Tracking i rozliczenia</w:t>
      </w:r>
      <w:r>
        <w:t xml:space="preserve"> — admin widzi odczyty/zwroty; Rozliczenia: przychód + kredyty per firma.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E. Testy funkcjonalne wg ról</w:t>
      </w:r>
      <w:r/>
    </w:p>
    <w:p>
      <w:pPr>
        <w:pStyle w:val="Heading3"/>
      </w:pPr>
      <w:r>
        <w:t>1. Dostawca</w:t>
      </w:r>
      <w:r/>
      <w:r/>
    </w:p>
    <w:p>
      <w:pPr>
        <w:pStyle w:val="ListBullet"/>
        <w:spacing w:line="240" w:lineRule="auto"/>
        <w:ind w:left="720"/>
      </w:pPr>
      <w:r/>
      <w:r>
        <w:t xml:space="preserve">( ) Rejestracja (z NIP) → status </w:t>
      </w:r>
      <w:r>
        <w:rPr>
          <w:rFonts w:ascii="Courier" w:hAnsi="Courier"/>
        </w:rPr>
        <w:t>pending_review</w:t>
      </w:r>
      <w:r>
        <w:t>; bez NIP → blokada + komunikat.</w:t>
      </w:r>
      <w:r/>
    </w:p>
    <w:p>
      <w:pPr>
        <w:pStyle w:val="ListBullet"/>
        <w:spacing w:line="240" w:lineRule="auto"/>
        <w:ind w:left="720"/>
      </w:pPr>
      <w:r/>
      <w:r>
        <w:t>( ) Logowanie; edycja profilu firmy (NIP wymagany do zapisu).</w:t>
      </w:r>
      <w:r/>
    </w:p>
    <w:p>
      <w:pPr>
        <w:pStyle w:val="ListBullet"/>
        <w:spacing w:line="240" w:lineRule="auto"/>
        <w:ind w:left="720"/>
      </w:pPr>
      <w:r/>
      <w:r>
        <w:t>( ) Zakup kredytów: karta/PayU → pakiet aktywny; przelew → proforma (mail + „Pobierz proformę").</w:t>
      </w:r>
      <w:r/>
    </w:p>
    <w:p>
      <w:pPr>
        <w:pStyle w:val="ListBullet"/>
        <w:spacing w:line="240" w:lineRule="auto"/>
        <w:ind w:left="720"/>
      </w:pPr>
      <w:r/>
      <w:r>
        <w:t>( ) „Twoje kredyty ważne do: DD.MM.RRRR" po zakupie; karta pakietu w Finanse.</w:t>
      </w:r>
      <w:r/>
    </w:p>
    <w:p>
      <w:pPr>
        <w:pStyle w:val="ListBullet"/>
        <w:spacing w:line="240" w:lineRule="auto"/>
        <w:ind w:left="720"/>
      </w:pPr>
      <w:r/>
      <w:r>
        <w:t>( ) Historia kredytów: kupione/zużyte/zwrócone/wygasłe.</w:t>
      </w:r>
      <w:r/>
    </w:p>
    <w:p>
      <w:pPr>
        <w:pStyle w:val="ListBullet"/>
        <w:spacing w:line="240" w:lineRule="auto"/>
        <w:ind w:left="720"/>
      </w:pPr>
      <w:r/>
      <w:r>
        <w:t xml:space="preserve">( ) Dodanie propozycji do sieci; status </w:t>
      </w:r>
      <w:r>
        <w:rPr>
          <w:rFonts w:ascii="Courier" w:hAnsi="Courier"/>
        </w:rPr>
        <w:t>Do moderacji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( ) Po wysyłce: „Zaplanowane do mailingu — DD.MM.RRRR"; po mailingu: odczyt/tracking.</w:t>
      </w:r>
      <w:r/>
    </w:p>
    <w:p>
      <w:pPr>
        <w:pStyle w:val="ListBullet"/>
        <w:spacing w:line="240" w:lineRule="auto"/>
        <w:ind w:left="720"/>
      </w:pPr>
      <w:r/>
      <w:r>
        <w:t>( ) Wiadomości admin↔dostawca.</w:t>
      </w:r>
      <w:r/>
    </w:p>
    <w:p>
      <w:pPr>
        <w:pStyle w:val="ListBullet"/>
        <w:spacing w:line="240" w:lineRule="auto"/>
        <w:ind w:left="720"/>
      </w:pPr>
      <w:r/>
      <w:r>
        <w:t>( ) PL/EN przełączenie; responsywność (mobile/laptop); poprawne komunikaty błędów.</w:t>
      </w:r>
      <w:r/>
      <w:r/>
    </w:p>
    <w:p>
      <w:pPr>
        <w:pStyle w:val="Heading3"/>
      </w:pPr>
      <w:r>
        <w:t>2. Kupiec (sieć)</w:t>
      </w:r>
      <w:r/>
      <w:r/>
    </w:p>
    <w:p>
      <w:pPr>
        <w:pStyle w:val="ListBullet"/>
        <w:spacing w:line="240" w:lineRule="auto"/>
        <w:ind w:left="720"/>
      </w:pPr>
      <w:r/>
      <w:r>
        <w:t>( ) Logowanie do panelu sieci.</w:t>
      </w:r>
      <w:r/>
    </w:p>
    <w:p>
      <w:pPr>
        <w:pStyle w:val="ListBullet"/>
        <w:spacing w:line="240" w:lineRule="auto"/>
        <w:ind w:left="720"/>
      </w:pPr>
      <w:r/>
      <w:r>
        <w:t>( ) Lista propozycji dla sieci; oznaczenie odczytu/zainteresowania.</w:t>
      </w:r>
      <w:r/>
    </w:p>
    <w:p>
      <w:pPr>
        <w:pStyle w:val="ListBullet"/>
        <w:spacing w:line="240" w:lineRule="auto"/>
        <w:ind w:left="720"/>
      </w:pPr>
      <w:r/>
      <w:r>
        <w:t>( ) Subskrypcja mailingu („Następny mailing: pierwszy wtorek").</w:t>
      </w:r>
      <w:r/>
    </w:p>
    <w:p>
      <w:pPr>
        <w:pStyle w:val="ListBullet"/>
        <w:spacing w:line="240" w:lineRule="auto"/>
        <w:ind w:left="720"/>
      </w:pPr>
      <w:r/>
      <w:r>
        <w:t>( ) PL/EN; responsywność.</w:t>
      </w:r>
      <w:r/>
      <w:r/>
    </w:p>
    <w:p>
      <w:pPr>
        <w:pStyle w:val="Heading3"/>
      </w:pPr>
      <w:r>
        <w:t>3. Admin</w:t>
      </w:r>
      <w:r/>
      <w:r/>
    </w:p>
    <w:p>
      <w:pPr>
        <w:pStyle w:val="ListBullet"/>
        <w:spacing w:line="240" w:lineRule="auto"/>
        <w:ind w:left="720"/>
      </w:pPr>
      <w:r/>
      <w:r>
        <w:t>( ) Dashboard: KPI + moduły; alert „Wymaga akcji".</w:t>
      </w:r>
      <w:r/>
    </w:p>
    <w:p>
      <w:pPr>
        <w:pStyle w:val="ListBullet"/>
        <w:spacing w:line="240" w:lineRule="auto"/>
        <w:ind w:left="720"/>
      </w:pPr>
      <w:r/>
      <w:r>
        <w:t>( ) Pipeline → 3 zakładki: Do moderacji (podgląd/AI/wiadomość/zatwierdź-odrzuć/„Krok 2 wyślij"), Sieci/mailing (koszyk/filtry/CSV/„Wyślij e-mail"), Dostawcy/tracking (rozwijane + podgląd).</w:t>
      </w:r>
      <w:r/>
    </w:p>
    <w:p>
      <w:pPr>
        <w:pStyle w:val="ListBullet"/>
        <w:spacing w:line="240" w:lineRule="auto"/>
        <w:ind w:left="720"/>
      </w:pPr>
      <w:r/>
      <w:r>
        <w:t>( ) Firmy: aktywacja/zawieszenie/odrzucenie; profile; pakiety.</w:t>
      </w:r>
      <w:r/>
    </w:p>
    <w:p>
      <w:pPr>
        <w:pStyle w:val="ListBullet"/>
        <w:spacing w:line="240" w:lineRule="auto"/>
        <w:ind w:left="720"/>
      </w:pPr>
      <w:r/>
      <w:r>
        <w:t>( ) Rozliczenia: przychód + rozliczenie kredytów; oznaczenie proformy opłaconej.</w:t>
      </w:r>
      <w:r/>
    </w:p>
    <w:p>
      <w:pPr>
        <w:pStyle w:val="ListBullet"/>
        <w:spacing w:line="240" w:lineRule="auto"/>
        <w:ind w:left="720"/>
      </w:pPr>
      <w:r/>
      <w:r>
        <w:t>( ) Mailing do sieci (pierwszy wtorek); wiadomości.</w:t>
      </w:r>
      <w:r/>
    </w:p>
    <w:p>
      <w:pPr>
        <w:pStyle w:val="ListBullet"/>
        <w:spacing w:line="240" w:lineRule="auto"/>
        <w:ind w:left="720"/>
      </w:pPr>
      <w:r/>
      <w:r>
        <w:t>( ) PL/EN; responsywność.</w:t>
      </w:r>
      <w:r/>
      <w:r/>
    </w:p>
    <w:p>
      <w:pPr>
        <w:pStyle w:val="Heading3"/>
      </w:pPr>
      <w:r>
        <w:t>4. Super-admin</w:t>
      </w:r>
      <w:r/>
      <w:r/>
    </w:p>
    <w:p>
      <w:pPr>
        <w:pStyle w:val="ListBullet"/>
        <w:spacing w:line="240" w:lineRule="auto"/>
        <w:ind w:left="720"/>
      </w:pPr>
      <w:r/>
      <w:r>
        <w:t xml:space="preserve">( ) Widzi dodatkowo: </w:t>
      </w:r>
      <w:r>
        <w:rPr>
          <w:b/>
        </w:rPr>
        <w:t>Branding</w:t>
      </w:r>
      <w:r>
        <w:t xml:space="preserve">, </w:t>
      </w:r>
      <w:r>
        <w:rPr>
          <w:b/>
        </w:rPr>
        <w:t>Administratorzy</w:t>
      </w:r>
      <w:r>
        <w:t xml:space="preserve"> (badge SUPER), </w:t>
      </w:r>
      <w:r>
        <w:rPr>
          <w:b/>
        </w:rPr>
        <w:t>Reset danych testowych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( ) Zwykły admin </w:t>
      </w:r>
      <w:r>
        <w:rPr>
          <w:b/>
        </w:rPr>
        <w:t>nie widzi</w:t>
      </w:r>
      <w:r>
        <w:t xml:space="preserve"> Brandingu/Administratorów/resetu (UI-only; patrz I).</w:t>
      </w:r>
      <w:r/>
    </w:p>
    <w:p>
      <w:pPr>
        <w:pStyle w:val="ListBullet"/>
        <w:spacing w:line="240" w:lineRule="auto"/>
        <w:ind w:left="720"/>
      </w:pPr>
      <w:r/>
      <w:r>
        <w:t>( ) Dodawanie/zarządzanie administratorami zespołu.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F. Testy krytyczne PRZED produkcją (must-pass)</w:t>
      </w:r>
      <w:r/>
      <w:r/>
    </w:p>
    <w:p>
      <w:pPr>
        <w:pStyle w:val="ListBullet"/>
        <w:spacing w:line="240" w:lineRule="auto"/>
        <w:ind w:left="720"/>
      </w:pPr>
      <w:r/>
      <w:r>
        <w:t xml:space="preserve">( ) Rejestracja dostawcy + </w:t>
      </w:r>
      <w:r>
        <w:rPr>
          <w:b/>
        </w:rPr>
        <w:t>NIP required</w:t>
      </w:r>
      <w:r>
        <w:t xml:space="preserve"> (blokada bez NIP).</w:t>
      </w:r>
      <w:r/>
    </w:p>
    <w:p>
      <w:pPr>
        <w:pStyle w:val="ListBullet"/>
        <w:spacing w:line="240" w:lineRule="auto"/>
        <w:ind w:left="720"/>
      </w:pPr>
      <w:r/>
      <w:r>
        <w:t xml:space="preserve">( ) Zakup kredytów </w:t>
      </w:r>
      <w:r>
        <w:rPr>
          <w:b/>
        </w:rPr>
        <w:t>PayU</w:t>
      </w:r>
      <w:r>
        <w:t xml:space="preserve"> (karta) — pakiet aktywny po webhooku.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b/>
        </w:rPr>
        <w:t>Przelew/proforma</w:t>
      </w:r>
      <w:r>
        <w:t xml:space="preserve"> — proforma generuje się, </w:t>
      </w:r>
      <w:r>
        <w:rPr>
          <w:b/>
        </w:rPr>
        <w:t>mail dochodzi</w:t>
      </w:r>
      <w:r>
        <w:t>, numer rośnie atomowo.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b/>
        </w:rPr>
        <w:t>Dane sprzedawcy na proformie poprawne</w:t>
      </w:r>
      <w:r>
        <w:t xml:space="preserve"> (NIP/IBAN z env — patrz H, domyślnie placeholdery!).</w:t>
      </w:r>
      <w:r/>
    </w:p>
    <w:p>
      <w:pPr>
        <w:pStyle w:val="ListBullet"/>
        <w:spacing w:line="240" w:lineRule="auto"/>
        <w:ind w:left="720"/>
      </w:pPr>
      <w:r/>
      <w:r>
        <w:t xml:space="preserve">( ) Admin </w:t>
      </w:r>
      <w:r>
        <w:rPr>
          <w:b/>
        </w:rPr>
        <w:t>oznacza opłacone</w:t>
      </w:r>
      <w:r>
        <w:t xml:space="preserve"> → pakiet aktywny → </w:t>
      </w:r>
      <w:r>
        <w:rPr>
          <w:b/>
        </w:rPr>
        <w:t>kredyty widoczne u dostawcy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( ) Propozycja przechodzi </w:t>
      </w:r>
      <w:r>
        <w:rPr>
          <w:b/>
        </w:rPr>
        <w:t>moderację</w:t>
      </w:r>
      <w:r>
        <w:t>; „Wyślij zatwierdzone do panelu kupca".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b/>
        </w:rPr>
        <w:t>Mailing do sieci</w:t>
      </w:r>
      <w:r>
        <w:t xml:space="preserve"> (pierwszy wtorek) — mail dochodzi do kupca.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b/>
        </w:rPr>
        <w:t>Panel kupca</w:t>
      </w:r>
      <w:r>
        <w:t xml:space="preserve"> widzi propozycje.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b/>
        </w:rPr>
        <w:t>14 dni / zwrot kredytu</w:t>
      </w:r>
      <w:r>
        <w:t xml:space="preserve"> — RPC </w:t>
      </w:r>
      <w:r>
        <w:rPr>
          <w:rFonts w:ascii="Courier" w:hAnsi="Courier"/>
        </w:rPr>
        <w:t>expire_legacy_sends_14d</w:t>
      </w:r>
      <w:r>
        <w:t xml:space="preserve"> (po migracji 044) liczy od daty mailingu.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b/>
        </w:rPr>
        <w:t>Przypomnienie o wygaśnięciu</w:t>
      </w:r>
      <w:r>
        <w:t xml:space="preserve"> kredytów (14 dni) — idempotentne.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rFonts w:ascii="Courier" w:hAnsi="Courier"/>
          <w:b/>
        </w:rPr>
        <w:t>ACCOUNT_LIFECYCLE</w:t>
      </w:r>
      <w:r>
        <w:t xml:space="preserve">: </w:t>
      </w:r>
      <w:r>
        <w:rPr>
          <w:rFonts w:ascii="Courier" w:hAnsi="Courier"/>
        </w:rPr>
        <w:t>last_active_at</w:t>
      </w:r>
      <w:r>
        <w:t xml:space="preserve"> aktualizuje się przy logowaniu; </w:t>
      </w:r>
      <w:r>
        <w:rPr>
          <w:b/>
        </w:rPr>
        <w:t>0 maili</w:t>
      </w:r>
      <w:r>
        <w:t xml:space="preserve"> (runway ~22 mc).</w:t>
      </w:r>
      <w:r/>
    </w:p>
    <w:p>
      <w:pPr>
        <w:pStyle w:val="ListBullet"/>
        <w:spacing w:line="240" w:lineRule="auto"/>
        <w:ind w:left="720"/>
      </w:pPr>
      <w:r/>
      <w:r>
        <w:t xml:space="preserve">( ) </w:t>
      </w:r>
      <w:r>
        <w:rPr>
          <w:rFonts w:ascii="Courier" w:hAnsi="Courier"/>
          <w:b/>
        </w:rPr>
        <w:t>ACCOUNT_HARD_DELETE</w:t>
      </w:r>
      <w:r>
        <w:rPr>
          <w:b/>
        </w:rPr>
        <w:t xml:space="preserve"> = false</w:t>
      </w:r>
      <w:r>
        <w:t xml:space="preserve"> (potwierdzić, że nic nie usuwa).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G. Prawnik / RODO / legal</w:t>
      </w:r>
      <w:r/>
      <w:r/>
    </w:p>
    <w:p>
      <w:r/>
      <w:r>
        <w:t xml:space="preserve">✅ Stan na main: </w:t>
      </w:r>
      <w:r>
        <w:rPr>
          <w:rFonts w:ascii="Courier" w:hAnsi="Courier"/>
          <w:b/>
        </w:rPr>
        <w:t>TERMS_VERSION = "2.0"</w:t>
      </w:r>
      <w:r>
        <w:rPr>
          <w:b/>
        </w:rPr>
        <w:t xml:space="preserve">, </w:t>
      </w:r>
      <w:r>
        <w:rPr>
          <w:rFonts w:ascii="Courier" w:hAnsi="Courier"/>
          <w:b/>
        </w:rPr>
        <w:t>PRIVACY_VERSION = "1.0"</w:t>
      </w:r>
      <w:r>
        <w:t xml:space="preserve"> (</w:t>
      </w:r>
      <w:r>
        <w:rPr>
          <w:rFonts w:ascii="Courier" w:hAnsi="Courier"/>
        </w:rPr>
        <w:t>src/lib/legal-versions.js</w:t>
      </w:r>
      <w:r>
        <w:t>).</w:t>
      </w:r>
      <w:r>
        <w:rPr>
          <w:b/>
        </w:rPr>
        <w:t>Regulamin 2.0 jest opublikowany.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Regulamin 2.0</w:t>
      </w:r>
      <w:r>
        <w:t xml:space="preserve"> — </w:t>
      </w:r>
      <w:r>
        <w:rPr>
          <w:rFonts w:ascii="Courier" w:hAnsi="Courier"/>
        </w:rPr>
        <w:t>public/regulamin.html</w:t>
      </w:r>
      <w:r>
        <w:t xml:space="preserve"> (PL, wersja </w:t>
      </w:r>
      <w:r>
        <w:rPr>
          <w:b/>
        </w:rPr>
        <w:t>2.0</w:t>
      </w:r>
      <w:r>
        <w:t xml:space="preserve">), źródło </w:t>
      </w:r>
      <w:r>
        <w:rPr>
          <w:rFonts w:ascii="Courier" w:hAnsi="Courier"/>
        </w:rPr>
        <w:t>docs/legal/REGULAMIN.md</w:t>
      </w:r>
      <w:r>
        <w:t xml:space="preserve"> (2.0). Checklista publikacji: </w:t>
      </w:r>
      <w:r>
        <w:rPr>
          <w:rFonts w:ascii="Courier" w:hAnsi="Courier"/>
        </w:rPr>
        <w:t>docs/legal/REGULAMIN_2_0_RELEASE_CHECKLIST.md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Daty:</w:t>
      </w:r>
      <w:r>
        <w:t xml:space="preserve"> </w:t>
      </w:r>
      <w:r>
        <w:rPr>
          <w:b/>
        </w:rPr>
        <w:t>ogłoszony 9 czerwca 2026</w:t>
      </w:r>
      <w:r>
        <w:t xml:space="preserve">, </w:t>
      </w:r>
      <w:r>
        <w:rPr>
          <w:b/>
        </w:rPr>
        <w:t>wchodzi w życie 23 czerwca 2026</w:t>
      </w:r>
      <w:r>
        <w:t xml:space="preserve"> (14 dni wyprzedzenia).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§16 — Archiwizacja i usunięcie kont nieaktywnych — JEST już w regulaminie 2.0:</w:t>
      </w:r>
      <w:r>
        <w:t xml:space="preserve"> archiwizacja/ anonimizacja/usunięcie po </w:t>
      </w:r>
      <w:r>
        <w:rPr>
          <w:b/>
        </w:rPr>
        <w:t>24 miesiącach</w:t>
      </w:r>
      <w:r>
        <w:t xml:space="preserve"> nieaktywności, z ostrzeżeniami </w:t>
      </w:r>
      <w:r>
        <w:rPr>
          <w:b/>
        </w:rPr>
        <w:t>30 i 7 dni</w:t>
      </w:r>
      <w:r>
        <w:t xml:space="preserve"> przed terminem. Czyli podstawa prawna dla </w:t>
      </w:r>
      <w:r>
        <w:rPr>
          <w:rFonts w:ascii="Courier" w:hAnsi="Courier"/>
        </w:rPr>
        <w:t>ACCOUNT_LIFECYCLE</w:t>
      </w:r>
      <w:r>
        <w:t xml:space="preserve"> jest opublikowana.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Mail powiadamiający (14 dni)</w:t>
      </w:r>
      <w:r>
        <w:t xml:space="preserve"> — wysyłany </w:t>
      </w:r>
      <w:r>
        <w:rPr>
          <w:b/>
        </w:rPr>
        <w:t>9 czerwca 2026</w:t>
      </w:r>
      <w:r>
        <w:t xml:space="preserve"> (ogłoszenie 2.0 → wejście 23.06.2026); szablon w </w:t>
      </w:r>
      <w:r>
        <w:rPr>
          <w:rFonts w:ascii="Courier" w:hAnsi="Courier"/>
        </w:rPr>
        <w:t>REGULAMIN_2_0_RELEASE_CHECKLIST.md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Polityka prywatności</w:t>
      </w:r>
      <w:r>
        <w:t xml:space="preserve"> — </w:t>
      </w:r>
      <w:r>
        <w:rPr>
          <w:rFonts w:ascii="Courier" w:hAnsi="Courier"/>
        </w:rPr>
        <w:t>docs/legal/POLITYKA_PRYWATNOSCI.md</w:t>
      </w:r>
      <w:r>
        <w:t xml:space="preserve"> (wersja 1.0).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Twarde usuwanie nadal OFF</w:t>
      </w:r>
      <w:r>
        <w:t xml:space="preserve"> — </w:t>
      </w:r>
      <w:r>
        <w:rPr>
          <w:rFonts w:ascii="Courier" w:hAnsi="Courier"/>
        </w:rPr>
        <w:t>ACCOUNT_HARD_DELETE=false</w:t>
      </w:r>
      <w:r>
        <w:t xml:space="preserve">; </w:t>
      </w:r>
      <w:r>
        <w:rPr>
          <w:b/>
        </w:rPr>
        <w:t>publikacja regulaminu 2.0 NIE uruchamia usuwania kont</w:t>
      </w:r>
      <w:r>
        <w:t xml:space="preserve">. </w:t>
      </w:r>
      <w:r>
        <w:rPr>
          <w:rFonts w:ascii="Courier" w:hAnsi="Courier"/>
        </w:rPr>
        <w:t>ACCOUNT_LIFECYCLE=true</w:t>
      </w:r>
      <w:r>
        <w:t xml:space="preserve"> daje tylko zegar + ostrzeżenia. Realne usuwanie wymaga osobnej decyzji + sandboxu + sign-offu (patrz C, I).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Retencja danych finansowych</w:t>
      </w:r>
      <w:r>
        <w:t xml:space="preserve"> — proformy (</w:t>
      </w:r>
      <w:r>
        <w:rPr>
          <w:rFonts w:ascii="Courier" w:hAnsi="Courier"/>
        </w:rPr>
        <w:t>proformas</w:t>
      </w:r>
      <w:r>
        <w:t>) przy usuwaniu firmy zachowywane (</w:t>
      </w:r>
      <w:r>
        <w:rPr>
          <w:rFonts w:ascii="Courier" w:hAnsi="Courier"/>
        </w:rPr>
        <w:t>company_id → NULL</w:t>
      </w:r>
      <w:r>
        <w:t>, nie kasowane) dla księgowości. Pakiety kaskadują.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Faktury/proformy</w:t>
      </w:r>
      <w:r>
        <w:t xml:space="preserve"> — numeracja </w:t>
      </w:r>
      <w:r>
        <w:rPr>
          <w:rFonts w:ascii="Courier" w:hAnsi="Courier"/>
        </w:rPr>
        <w:t>PF/RRRR/NNNNNN</w:t>
      </w:r>
      <w:r>
        <w:t>, VAT 23%, dane sprzedawcy z env (H).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Maile transakcyjne</w:t>
      </w:r>
      <w:r>
        <w:t xml:space="preserve"> — Resend, from </w:t>
      </w:r>
      <w:r>
        <w:rPr>
          <w:rFonts w:ascii="Courier" w:hAnsi="Courier"/>
        </w:rPr>
        <w:t>newsletter@freshmarket.eu</w:t>
      </w:r>
      <w:r>
        <w:t xml:space="preserve">; kontakt w treści: </w:t>
      </w:r>
      <w:r>
        <w:rPr>
          <w:rFonts w:ascii="Courier" w:hAnsi="Courier"/>
        </w:rPr>
        <w:t>hello@freshmarket.eu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Zgody / </w:t>
      </w:r>
      <w:r>
        <w:rPr>
          <w:rFonts w:ascii="Courier" w:hAnsi="Courier"/>
          <w:b/>
        </w:rPr>
        <w:t>accepted_terms_version</w:t>
      </w:r>
      <w:r>
        <w:t xml:space="preserve"> — </w:t>
      </w:r>
      <w:r>
        <w:rPr>
          <w:b/>
        </w:rPr>
        <w:t xml:space="preserve">nowe rejestracje zapisują </w:t>
      </w:r>
      <w:r>
        <w:rPr>
          <w:rFonts w:ascii="Courier" w:hAnsi="Courier"/>
          <w:b/>
        </w:rPr>
        <w:t>accepted_terms_version = "2.0"</w:t>
      </w:r>
      <w:r>
        <w:t xml:space="preserve"> (profiles).</w:t>
      </w:r>
      <w:r/>
    </w:p>
    <w:p>
      <w:pPr>
        <w:pStyle w:val="ListBullet"/>
        <w:spacing w:line="240" w:lineRule="auto"/>
        <w:ind w:left="720"/>
      </w:pPr>
      <w:r/>
      <w:r>
        <w:t xml:space="preserve">🔴 </w:t>
      </w:r>
      <w:r>
        <w:rPr>
          <w:b/>
        </w:rPr>
        <w:t>RYZYKO (otwarte): brak wymuszonego flow re-akceptacji dla ISTNIEJĄCYCH użytkowników</w:t>
      </w:r>
      <w:r>
        <w:t xml:space="preserve"> — ekran „zaakceptuj nową wersję" przy zmianie major regulaminu jest </w:t>
      </w:r>
      <w:r>
        <w:rPr>
          <w:b/>
        </w:rPr>
        <w:t>niezaimplementowany</w:t>
      </w:r>
      <w:r>
        <w:t xml:space="preserve">. Wg checklisty 2.0 (§15) </w:t>
      </w:r>
      <w:r>
        <w:rPr>
          <w:b/>
        </w:rPr>
        <w:t>operator decyduje</w:t>
      </w:r>
      <w:r>
        <w:t>, czy wystarcza powiadomienie e-mail, czy trzeba zbudować ekran re-akceptacji.</w:t>
      </w:r>
      <w:r>
        <w:rPr>
          <w:b/>
        </w:rPr>
        <w:t>Decyzja prawna do podjęcia.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 xml:space="preserve">EN </w:t>
      </w:r>
      <w:r>
        <w:rPr>
          <w:rFonts w:ascii="Courier" w:hAnsi="Courier"/>
          <w:b/>
        </w:rPr>
        <w:t>public/regulations.html</w:t>
      </w:r>
      <w:r>
        <w:t xml:space="preserve"> — wersja 2.0 z §16, ale </w:t>
      </w:r>
      <w:r>
        <w:rPr>
          <w:b/>
        </w:rPr>
        <w:t>nadal DRAFT do review prawnika</w:t>
      </w:r>
      <w:r>
        <w:t xml:space="preserve"> (nie final).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H. Informatyk / DevOps — checklista wdrożeniowa</w:t>
      </w:r>
      <w:r/>
    </w:p>
    <w:p>
      <w:r/>
      <w:r>
        <w:rPr>
          <w:b/>
        </w:rPr>
        <w:t>Hosting:</w:t>
      </w:r>
      <w:r>
        <w:t xml:space="preserve"> Netlify (auto-deploy z </w:t>
      </w:r>
      <w:r>
        <w:rPr>
          <w:rFonts w:ascii="Courier" w:hAnsi="Courier"/>
        </w:rPr>
        <w:t>main</w:t>
      </w:r>
      <w:r>
        <w:t xml:space="preserve">). Domena </w:t>
      </w:r>
      <w:r>
        <w:rPr>
          <w:b/>
        </w:rPr>
        <w:t>b2b.freshmarket.eu</w:t>
      </w:r>
      <w:r>
        <w:t>.</w:t>
      </w:r>
      <w:r>
        <w:rPr>
          <w:b/>
        </w:rPr>
        <w:t>Przekierowania:</w:t>
      </w:r>
      <w:r>
        <w:t xml:space="preserve"> </w:t>
      </w:r>
      <w:r>
        <w:rPr>
          <w:rFonts w:ascii="Courier" w:hAnsi="Courier"/>
        </w:rPr>
        <w:t>/regulamin</w:t>
      </w:r>
      <w:r>
        <w:t xml:space="preserve"> → </w:t>
      </w:r>
      <w:r>
        <w:rPr>
          <w:rFonts w:ascii="Courier" w:hAnsi="Courier"/>
        </w:rPr>
        <w:t>public/regulamin.html</w:t>
      </w:r>
      <w:r>
        <w:t xml:space="preserve">, </w:t>
      </w:r>
      <w:r>
        <w:rPr>
          <w:rFonts w:ascii="Courier" w:hAnsi="Courier"/>
        </w:rPr>
        <w:t>/regulations</w:t>
      </w:r>
      <w:r>
        <w:t xml:space="preserve"> → </w:t>
      </w:r>
      <w:r>
        <w:rPr>
          <w:rFonts w:ascii="Courier" w:hAnsi="Courier"/>
        </w:rPr>
        <w:t>public/regulations.html</w:t>
      </w:r>
      <w:r>
        <w:t xml:space="preserve"> (sprawdzić w konfiguracji Netlify/redirects).</w:t>
      </w:r>
      <w:r/>
    </w:p>
    <w:p>
      <w:pPr>
        <w:pStyle w:val="Heading3"/>
      </w:pPr>
      <w:r>
        <w:t>Zmienne środowiskowe (Netlify → Site settings → Environment)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Zmienna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Uwaga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SUPABASE_URL</w:t>
            </w:r>
            <w:r>
              <w:t xml:space="preserve"> / </w:t>
            </w:r>
            <w:r>
              <w:rPr>
                <w:rFonts w:ascii="Courier" w:hAnsi="Courier"/>
              </w:rPr>
              <w:t>VITE_SUPABASE_URL</w:t>
            </w:r>
          </w:p>
        </w:tc>
        <w:tc>
          <w:tcPr>
            <w:tcW w:type="dxa" w:w="2880"/>
          </w:tcPr>
          <w:p>
            <w:r>
              <w:t>URL projektu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SUPABASE_ANON_KEY</w:t>
            </w:r>
            <w:r>
              <w:t xml:space="preserve"> / </w:t>
            </w:r>
            <w:r>
              <w:rPr>
                <w:rFonts w:ascii="Courier" w:hAnsi="Courier"/>
              </w:rPr>
              <w:t>VITE_SUPABASE_ANON_KEY</w:t>
            </w:r>
          </w:p>
        </w:tc>
        <w:tc>
          <w:tcPr>
            <w:tcW w:type="dxa" w:w="2880"/>
          </w:tcPr>
          <w:p>
            <w:r>
              <w:t>klucz public (front)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urier" w:hAnsi="Courier"/>
                <w:b/>
              </w:rPr>
              <w:t>SUPABASE_SERVICE_ROLE_KEY</w:t>
            </w:r>
          </w:p>
        </w:tc>
        <w:tc>
          <w:tcPr>
            <w:tcW w:type="dxa" w:w="2880"/>
          </w:tcPr>
          <w:p>
            <w:r>
              <w:t>service 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TYLKO w Functions, NIGDY we froncie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RESEND_API_KEY</w:t>
            </w:r>
          </w:p>
        </w:tc>
        <w:tc>
          <w:tcPr>
            <w:tcW w:type="dxa" w:w="2880"/>
          </w:tcPr>
          <w:p>
            <w:r>
              <w:t>maile</w:t>
            </w:r>
          </w:p>
        </w:tc>
        <w:tc>
          <w:tcPr>
            <w:tcW w:type="dxa" w:w="2880"/>
          </w:tcPr>
          <w:p>
            <w:r>
              <w:t xml:space="preserve">domena </w:t>
            </w:r>
            <w:r>
              <w:rPr>
                <w:rFonts w:ascii="Courier" w:hAnsi="Courier"/>
              </w:rPr>
              <w:t>freshmarket.eu</w:t>
            </w:r>
            <w:r>
              <w:t xml:space="preserve"> zweryfikowana w Resend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RESEND_WEBHOOK_SECRET</w:t>
            </w:r>
          </w:p>
        </w:tc>
        <w:tc>
          <w:tcPr>
            <w:tcW w:type="dxa" w:w="2880"/>
          </w:tcPr>
          <w:p>
            <w:r>
              <w:t>webhook odczytów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OPENAI_API_KEY</w:t>
            </w:r>
            <w:r>
              <w:t xml:space="preserve"> , </w:t>
            </w:r>
            <w:r>
              <w:rPr>
                <w:rFonts w:ascii="Courier" w:hAnsi="Courier"/>
              </w:rPr>
              <w:t>OPENAI_MODEL</w:t>
            </w:r>
          </w:p>
        </w:tc>
        <w:tc>
          <w:tcPr>
            <w:tcW w:type="dxa" w:w="2880"/>
          </w:tcPr>
          <w:p>
            <w:r>
              <w:t>AI moderacja/opisy</w:t>
            </w:r>
          </w:p>
        </w:tc>
        <w:tc>
          <w:tcPr>
            <w:tcW w:type="dxa" w:w="2880"/>
          </w:tcPr>
          <w:p>
            <w:r>
              <w:t xml:space="preserve">model domyślny </w:t>
            </w:r>
            <w:r>
              <w:rPr>
                <w:rFonts w:ascii="Courier" w:hAnsi="Courier"/>
              </w:rPr>
              <w:t>gpt-4.1-mini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B2B_APP_URL</w:t>
            </w:r>
          </w:p>
        </w:tc>
        <w:tc>
          <w:tcPr>
            <w:tcW w:type="dxa" w:w="2880"/>
          </w:tcPr>
          <w:p>
            <w:r>
              <w:t>linki w mailach</w:t>
            </w:r>
          </w:p>
        </w:tc>
        <w:tc>
          <w:tcPr>
            <w:tcW w:type="dxa" w:w="2880"/>
          </w:tcPr>
          <w:p>
            <w:r>
              <w:t xml:space="preserve">fallback </w:t>
            </w:r>
            <w:r>
              <w:rPr>
                <w:rFonts w:ascii="Courier" w:hAnsi="Courier"/>
              </w:rPr>
              <w:t>https://b2b.freshmarket.eu</w:t>
            </w:r>
            <w:r>
              <w:t xml:space="preserve"> (w kodzie)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PAYU_ENV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sandbox</w:t>
            </w:r>
            <w:r>
              <w:t xml:space="preserve"> / </w:t>
            </w:r>
            <w:r>
              <w:rPr>
                <w:rFonts w:ascii="Courier" w:hAnsi="Courier"/>
              </w:rPr>
              <w:t>prod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 prod ustawić właściwie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PAYU_POS_ID</w:t>
            </w:r>
            <w:r>
              <w:t xml:space="preserve"> , </w:t>
            </w:r>
            <w:r>
              <w:rPr>
                <w:rFonts w:ascii="Courier" w:hAnsi="Courier"/>
              </w:rPr>
              <w:t>PAYU_SECOND_KEY</w:t>
            </w:r>
            <w:r>
              <w:t xml:space="preserve"> , </w:t>
            </w:r>
            <w:r>
              <w:rPr>
                <w:rFonts w:ascii="Courier" w:hAnsi="Courier"/>
              </w:rPr>
              <w:t>PAYU_OAUTH_CLIENT_ID</w:t>
            </w:r>
            <w:r>
              <w:t xml:space="preserve"> , </w:t>
            </w:r>
            <w:r>
              <w:rPr>
                <w:rFonts w:ascii="Courier" w:hAnsi="Courier"/>
              </w:rPr>
              <w:t>PAYU_OAUTH_CLIENT_SECRET</w:t>
            </w:r>
          </w:p>
        </w:tc>
        <w:tc>
          <w:tcPr>
            <w:tcW w:type="dxa" w:w="2880"/>
          </w:tcPr>
          <w:p>
            <w:r>
              <w:t>PayU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urier" w:hAnsi="Courier"/>
                <w:b/>
              </w:rPr>
              <w:t>PROFORMA_SELLER_NIP</w:t>
            </w:r>
          </w:p>
        </w:tc>
        <w:tc>
          <w:tcPr>
            <w:tcW w:type="dxa" w:w="2880"/>
          </w:tcPr>
          <w:p>
            <w:r>
              <w:t>NIP sprzedawcy na proformie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DOMYŚLNIE PLACEHOLDER — USTAWIĆ!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  <w:b/>
              </w:rPr>
              <w:t>PROFORMA_BANK_IBAN</w:t>
            </w:r>
          </w:p>
        </w:tc>
        <w:tc>
          <w:tcPr>
            <w:tcW w:type="dxa" w:w="2880"/>
          </w:tcPr>
          <w:p>
            <w:r>
              <w:t>IBAN do przelewu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DOMYŚLNIE PLACEHOLDER — USTAWIĆ!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PROFORMA_SELLER_NAME</w:t>
            </w:r>
            <w:r>
              <w:t xml:space="preserve"> , </w:t>
            </w:r>
            <w:r>
              <w:rPr>
                <w:rFonts w:ascii="Courier" w:hAnsi="Courier"/>
              </w:rPr>
              <w:t>PROFORMA_SELLER_ADDRESS</w:t>
            </w:r>
            <w:r>
              <w:t xml:space="preserve"> , </w:t>
            </w:r>
            <w:r>
              <w:rPr>
                <w:rFonts w:ascii="Courier" w:hAnsi="Courier"/>
              </w:rPr>
              <w:t>PROFORMA_BANK_BENEFICIARY</w:t>
            </w:r>
            <w:r>
              <w:t xml:space="preserve"> , </w:t>
            </w:r>
            <w:r>
              <w:rPr>
                <w:rFonts w:ascii="Courier" w:hAnsi="Courier"/>
              </w:rPr>
              <w:t>PROFORMA_BANK_NAME</w:t>
            </w:r>
          </w:p>
        </w:tc>
        <w:tc>
          <w:tcPr>
            <w:tcW w:type="dxa" w:w="2880"/>
          </w:tcPr>
          <w:p>
            <w:r>
              <w:t>dane na proformie</w:t>
            </w:r>
          </w:p>
        </w:tc>
        <w:tc>
          <w:tcPr>
            <w:tcW w:type="dxa" w:w="2880"/>
          </w:tcPr>
          <w:p>
            <w:r>
              <w:t>defaulty: KJOW Sp. z o.o. / PKO BP</w:t>
            </w:r>
          </w:p>
        </w:tc>
      </w:tr>
    </w:tbl>
    <w:p>
      <w:r/>
      <w:r/>
    </w:p>
    <w:p>
      <w:r/>
      <w:r>
        <w:t xml:space="preserve">⚠️ </w:t>
      </w:r>
      <w:r>
        <w:rPr>
          <w:b/>
        </w:rPr>
        <w:t>Proforma:</w:t>
      </w:r>
      <w:r>
        <w:t xml:space="preserve"> </w:t>
      </w:r>
      <w:r>
        <w:rPr>
          <w:rFonts w:ascii="Courier" w:hAnsi="Courier"/>
        </w:rPr>
        <w:t>PROFORMA_SELLER_NIP</w:t>
      </w:r>
      <w:r>
        <w:t xml:space="preserve"> i </w:t>
      </w:r>
      <w:r>
        <w:rPr>
          <w:rFonts w:ascii="Courier" w:hAnsi="Courier"/>
        </w:rPr>
        <w:t>PROFORMA_BANK_IBAN</w:t>
      </w:r>
      <w:r>
        <w:t xml:space="preserve"> mają domyślnie </w:t>
      </w:r>
      <w:r>
        <w:rPr>
          <w:b/>
        </w:rPr>
        <w:t>placeholder tekstowy</w:t>
      </w:r>
      <w:r>
        <w:t xml:space="preserve"> (</w:t>
      </w:r>
      <w:r>
        <w:rPr>
          <w:rFonts w:ascii="Courier" w:hAnsi="Courier"/>
        </w:rPr>
        <w:t>[NIP — uzupełnij…]</w:t>
      </w:r>
      <w:r>
        <w:t xml:space="preserve">). Bez ustawienia env proformy wyjdą z placeholderem — </w:t>
      </w:r>
      <w:r>
        <w:rPr>
          <w:b/>
        </w:rPr>
        <w:t>ustawić przed poleganiem na przelewach</w:t>
      </w:r>
      <w:r>
        <w:t xml:space="preserve">. Status env: funkcja </w:t>
      </w:r>
      <w:r>
        <w:rPr>
          <w:rFonts w:ascii="Courier" w:hAnsi="Courier"/>
        </w:rPr>
        <w:t>admin-env-status.js</w:t>
      </w:r>
      <w:r>
        <w:t>.</w:t>
      </w:r>
      <w:r/>
      <w:r/>
    </w:p>
    <w:p>
      <w:pPr>
        <w:pStyle w:val="Heading3"/>
      </w:pPr>
      <w:r>
        <w:t>Storage</w:t>
      </w:r>
      <w:r/>
      <w:r/>
    </w:p>
    <w:p>
      <w:pPr>
        <w:pStyle w:val="ListBullet"/>
        <w:spacing w:line="240" w:lineRule="auto"/>
        <w:ind w:left="720"/>
      </w:pPr>
      <w:r/>
      <w:r>
        <w:t xml:space="preserve">Bucket </w:t>
      </w:r>
      <w:r>
        <w:rPr>
          <w:rFonts w:ascii="Courier" w:hAnsi="Courier"/>
          <w:b/>
        </w:rPr>
        <w:t>brand-assets</w:t>
      </w:r>
      <w:r>
        <w:t xml:space="preserve"> (logo brandu); publiczny URL zapisywany w </w:t>
      </w:r>
      <w:r>
        <w:rPr>
          <w:rFonts w:ascii="Courier" w:hAnsi="Courier"/>
        </w:rPr>
        <w:t>fm_settings.brand_logo_url</w:t>
      </w:r>
      <w:r>
        <w:t>.</w:t>
      </w:r>
      <w:r/>
      <w:r/>
    </w:p>
    <w:p>
      <w:pPr>
        <w:pStyle w:val="Heading3"/>
      </w:pPr>
      <w:r>
        <w:t>Migracje Supabase (RĘCZNIE, NIE z gita)</w:t>
      </w:r>
      <w:r/>
      <w:r/>
    </w:p>
    <w:p>
      <w:pPr>
        <w:pStyle w:val="ListBullet"/>
        <w:spacing w:line="240" w:lineRule="auto"/>
        <w:ind w:left="720"/>
      </w:pPr>
      <w:r/>
      <w:r>
        <w:t xml:space="preserve">Pliki: </w:t>
      </w:r>
      <w:r>
        <w:rPr>
          <w:rFonts w:ascii="Courier" w:hAnsi="Courier"/>
        </w:rPr>
        <w:t>supabase/migrations/001…044.sql</w:t>
      </w:r>
      <w:r>
        <w:t xml:space="preserve">. </w:t>
      </w:r>
      <w:r>
        <w:rPr>
          <w:b/>
        </w:rPr>
        <w:t>Aplikować w kolejności w Supabase SQL Editor</w:t>
      </w:r>
      <w:r>
        <w:t xml:space="preserve"> po deployu.</w:t>
      </w:r>
      <w:r/>
    </w:p>
    <w:p>
      <w:pPr>
        <w:pStyle w:val="ListBullet"/>
        <w:spacing w:line="240" w:lineRule="auto"/>
        <w:ind w:left="720"/>
      </w:pPr>
      <w:r/>
      <w:r>
        <w:t xml:space="preserve">Najnowsze istotne: </w:t>
      </w:r>
      <w:r>
        <w:rPr>
          <w:rFonts w:ascii="Courier" w:hAnsi="Courier"/>
        </w:rPr>
        <w:t>039</w:t>
      </w:r>
      <w:r>
        <w:t xml:space="preserve"> wymagania sieci · </w:t>
      </w:r>
      <w:r>
        <w:rPr>
          <w:rFonts w:ascii="Courier" w:hAnsi="Courier"/>
        </w:rPr>
        <w:t>040</w:t>
      </w:r>
      <w:r>
        <w:t xml:space="preserve"> proformas · </w:t>
      </w:r>
      <w:r>
        <w:rPr>
          <w:rFonts w:ascii="Courier" w:hAnsi="Courier"/>
        </w:rPr>
        <w:t>041</w:t>
      </w:r>
      <w:r>
        <w:t xml:space="preserve"> przypomnienie wygaśnięcia ·</w:t>
      </w:r>
      <w:r>
        <w:rPr>
          <w:rFonts w:ascii="Courier" w:hAnsi="Courier"/>
        </w:rPr>
        <w:t>042</w:t>
      </w:r>
      <w:r>
        <w:t xml:space="preserve"> last_active_at + ostrzeżenia · </w:t>
      </w:r>
      <w:r>
        <w:rPr>
          <w:rFonts w:ascii="Courier" w:hAnsi="Courier"/>
        </w:rPr>
        <w:t>043</w:t>
      </w:r>
      <w:r>
        <w:t xml:space="preserve"> aktywacja pakietu po proformie · </w:t>
      </w:r>
      <w:r>
        <w:rPr>
          <w:rFonts w:ascii="Courier" w:hAnsi="Courier"/>
        </w:rPr>
        <w:t>044</w:t>
      </w:r>
      <w:r>
        <w:t xml:space="preserve"> zwrot kredytu od daty mailingu.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Kontrola, czy migracja zaaplikowana:</w:t>
      </w:r>
      <w:r>
        <w:t xml:space="preserve"> sprawdzić istnienie kolumny/funkcji przez SELECT (np. </w:t>
      </w:r>
      <w:r>
        <w:rPr>
          <w:rFonts w:ascii="Courier" w:hAnsi="Courier"/>
        </w:rPr>
        <w:t>select expiry_reminder_sent_at from packages limit 1;</w:t>
      </w:r>
      <w:r>
        <w:t xml:space="preserve"> → brak błędu = OK).</w:t>
      </w:r>
      <w:r/>
      <w:r/>
    </w:p>
    <w:p>
      <w:pPr>
        <w:pStyle w:val="Heading3"/>
      </w:pPr>
      <w:r>
        <w:t>Backup</w:t>
      </w:r>
      <w:r/>
      <w:r/>
    </w:p>
    <w:p>
      <w:pPr>
        <w:pStyle w:val="ListBullet"/>
        <w:spacing w:line="240" w:lineRule="auto"/>
        <w:ind w:left="720"/>
      </w:pPr>
      <w:r/>
      <w:r>
        <w:t xml:space="preserve">Supabase → </w:t>
      </w:r>
      <w:r>
        <w:rPr>
          <w:b/>
        </w:rPr>
        <w:t>Database → Backups</w:t>
      </w:r>
      <w:r>
        <w:t xml:space="preserve"> (snapshot / PITR) </w:t>
      </w:r>
      <w:r>
        <w:rPr>
          <w:b/>
        </w:rPr>
        <w:t>przed każdą operacją destrukcyjną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Logiczny: eksport CSV z SQL Editora dla wrażliwych tabel.</w:t>
      </w:r>
      <w:r/>
      <w:r/>
    </w:p>
    <w:p>
      <w:pPr>
        <w:pStyle w:val="Heading3"/>
      </w:pPr>
      <w:r>
        <w:t>RLS — jak sprawdzić</w:t>
      </w:r>
      <w:r/>
      <w:r/>
    </w:p>
    <w:p>
      <w:pPr>
        <w:pStyle w:val="ListBullet"/>
        <w:spacing w:line="240" w:lineRule="auto"/>
        <w:ind w:left="720"/>
      </w:pPr>
      <w:r/>
      <w:r>
        <w:t xml:space="preserve">Polityki w </w:t>
      </w:r>
      <w:r>
        <w:rPr>
          <w:rFonts w:ascii="Courier" w:hAnsi="Courier"/>
        </w:rPr>
        <w:t>supabase/migrations/002_rls_policies.sql</w:t>
      </w:r>
      <w:r>
        <w:t xml:space="preserve"> + późniejsze. Helpery: </w:t>
      </w:r>
      <w:r>
        <w:rPr>
          <w:rFonts w:ascii="Courier" w:hAnsi="Courier"/>
        </w:rPr>
        <w:t>is_admin()</w:t>
      </w:r>
      <w:r>
        <w:t>,</w:t>
      </w:r>
      <w:r>
        <w:rPr>
          <w:rFonts w:ascii="Courier" w:hAnsi="Courier"/>
        </w:rPr>
        <w:t>is_super_admin()</w:t>
      </w:r>
      <w:r>
        <w:t xml:space="preserve">, </w:t>
      </w:r>
      <w:r>
        <w:rPr>
          <w:rFonts w:ascii="Courier" w:hAnsi="Courier"/>
        </w:rPr>
        <w:t>app_company_id()</w:t>
      </w:r>
      <w:r>
        <w:t>. Test: zalogowany dostawca widzi tylko swoje dane.</w:t>
      </w:r>
      <w:r/>
      <w:r/>
    </w:p>
    <w:p>
      <w:pPr>
        <w:pStyle w:val="Heading3"/>
      </w:pPr>
      <w:r>
        <w:t>Logi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Netlify:</w:t>
      </w:r>
      <w:r>
        <w:t xml:space="preserve"> Site → Functions → logi per funkcja (PayU, proforma, maile).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Supabase:</w:t>
      </w:r>
      <w:r>
        <w:t xml:space="preserve"> Logs (Postgres / Auth / API).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I. Ryzyka i rzeczy, których NIE robić</w:t>
      </w:r>
      <w:r/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 xml:space="preserve">NIE włączać </w:t>
      </w:r>
      <w:r>
        <w:rPr>
          <w:rFonts w:ascii="Courier" w:hAnsi="Courier"/>
          <w:b/>
        </w:rPr>
        <w:t>ACCOUNT_HARD_DELETE</w:t>
      </w:r>
      <w:r>
        <w:t xml:space="preserve"> bez sandboxu + decyzji prawnej + sign-offu + backupu.</w:t>
      </w:r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>NIE usuwać firm Unica Group / Pik Global / OKSALE</w:t>
      </w:r>
      <w:r>
        <w:t xml:space="preserve"> bez osobnej decyzji (mają historię finansową).</w:t>
      </w:r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>NIE zmieniać regulaminu</w:t>
      </w:r>
      <w:r>
        <w:t xml:space="preserve"> (major) bez maila do userów + 14 dni wyprzedzenia (i ew. re-akceptacji).</w:t>
      </w:r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>NIE flipować feature flag</w:t>
      </w:r>
      <w:r>
        <w:t xml:space="preserve"> bez smoke testów (wzorzec: branch </w:t>
      </w:r>
      <w:r>
        <w:rPr>
          <w:rFonts w:ascii="Courier" w:hAnsi="Courier"/>
        </w:rPr>
        <w:t>chore/flip-…</w:t>
      </w:r>
      <w:r>
        <w:t xml:space="preserve">, build, push, merge po teście). Niektóre flagi </w:t>
      </w:r>
      <w:r>
        <w:rPr>
          <w:b/>
        </w:rPr>
        <w:t>wysyłają realne maile</w:t>
      </w:r>
      <w:r>
        <w:t xml:space="preserve"> (</w:t>
      </w:r>
      <w:r>
        <w:rPr>
          <w:rFonts w:ascii="Courier" w:hAnsi="Courier"/>
        </w:rPr>
        <w:t>CREDIT_EXPIRY_REMINDER</w:t>
      </w:r>
      <w:r>
        <w:t xml:space="preserve">, </w:t>
      </w:r>
      <w:r>
        <w:rPr>
          <w:rFonts w:ascii="Courier" w:hAnsi="Courier"/>
        </w:rPr>
        <w:t>ACCOUNT_LIFECYCLE</w:t>
      </w:r>
      <w:r>
        <w:t>) — najpierw DRY-RUN.</w:t>
      </w:r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>NIE odpalać destrukcyjnych SQL</w:t>
      </w:r>
      <w:r>
        <w:t xml:space="preserve"> (DELETE/UPDATE) bez backupu + dry-run (wzorzec: </w:t>
      </w:r>
      <w:r>
        <w:rPr>
          <w:rFonts w:ascii="Courier" w:hAnsi="Courier"/>
        </w:rPr>
        <w:t>docs/account-lifecycle/*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 xml:space="preserve">NIE trzymać </w:t>
      </w:r>
      <w:r>
        <w:rPr>
          <w:rFonts w:ascii="Courier" w:hAnsi="Courier"/>
          <w:b/>
        </w:rPr>
        <w:t>SUPABASE_SERVICE_ROLE_KEY</w:t>
      </w:r>
      <w:r>
        <w:rPr>
          <w:b/>
        </w:rPr>
        <w:t xml:space="preserve"> we froncie</w:t>
      </w:r>
      <w:r>
        <w:t xml:space="preserve"> — tylko w Netlify Functions.</w:t>
      </w:r>
      <w:r/>
    </w:p>
    <w:p>
      <w:pPr>
        <w:pStyle w:val="ListBullet"/>
        <w:spacing w:line="240" w:lineRule="auto"/>
        <w:ind w:left="720"/>
      </w:pPr>
      <w:r/>
      <w:r>
        <w:t xml:space="preserve">🛑 </w:t>
      </w:r>
      <w:r>
        <w:rPr>
          <w:b/>
        </w:rPr>
        <w:t>NIE publikować EN legal jako final</w:t>
      </w:r>
      <w:r>
        <w:t xml:space="preserve"> bez review prawnika.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J. Załączniki / lokalizacje w repo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Plik / katalog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 zawiera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src/config/features.js</w:t>
            </w:r>
          </w:p>
        </w:tc>
        <w:tc>
          <w:tcPr>
            <w:tcW w:type="dxa" w:w="4320"/>
          </w:tcPr>
          <w:p>
            <w:r>
              <w:t>feature flagi (jedno źródło)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src/lib/legal-versions.js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TERMS_VERSION</w:t>
            </w:r>
            <w:r>
              <w:t xml:space="preserve"> , </w:t>
            </w:r>
            <w:r>
              <w:rPr>
                <w:rFonts w:ascii="Courier" w:hAnsi="Courier"/>
              </w:rPr>
              <w:t>PRIVACY_VERSION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public/regulamin.html</w:t>
            </w:r>
            <w:r>
              <w:t xml:space="preserve"> / </w:t>
            </w:r>
            <w:r>
              <w:rPr>
                <w:rFonts w:ascii="Courier" w:hAnsi="Courier"/>
              </w:rPr>
              <w:t>public/regulations.html</w:t>
            </w:r>
          </w:p>
        </w:tc>
        <w:tc>
          <w:tcPr>
            <w:tcW w:type="dxa" w:w="4320"/>
          </w:tcPr>
          <w:p>
            <w:r>
              <w:t xml:space="preserve">regulamin </w:t>
            </w:r>
            <w:r>
              <w:rPr>
                <w:b/>
              </w:rPr>
              <w:t>2.0</w:t>
            </w:r>
            <w:r>
              <w:t xml:space="preserve"> PL / EN (EN = draft)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docs/legal/REGULAMIN.md</w:t>
            </w:r>
            <w:r>
              <w:t xml:space="preserve"> (2.0), </w:t>
            </w:r>
            <w:r>
              <w:rPr>
                <w:rFonts w:ascii="Courier" w:hAnsi="Courier"/>
              </w:rPr>
              <w:t>docs/legal/REGULAMIN_2_0_RELEASE_CHECKLIST.md</w:t>
            </w:r>
            <w:r>
              <w:t xml:space="preserve"> , </w:t>
            </w:r>
            <w:r>
              <w:rPr>
                <w:rFonts w:ascii="Courier" w:hAnsi="Courier"/>
              </w:rPr>
              <w:t>docs/legal/POLITYKA_PRYWATNOSCI.md</w:t>
            </w:r>
          </w:p>
        </w:tc>
        <w:tc>
          <w:tcPr>
            <w:tcW w:type="dxa" w:w="4320"/>
          </w:tcPr>
          <w:p>
            <w:r>
              <w:t>źródła legal + checklista publikacji 2.0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docs/account-lifecycle/*</w:t>
            </w:r>
          </w:p>
        </w:tc>
        <w:tc>
          <w:tcPr>
            <w:tcW w:type="dxa" w:w="4320"/>
          </w:tcPr>
          <w:p>
            <w:r>
              <w:t>audyt kont testowych, plan czyszczenia, DRY-RUN nieaktywności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docs/billing/*</w:t>
            </w:r>
          </w:p>
        </w:tc>
        <w:tc>
          <w:tcPr>
            <w:tcW w:type="dxa" w:w="4320"/>
          </w:tcPr>
          <w:p>
            <w:r>
              <w:t>plan Fazy 2 RPC mailingu + DRY-RUN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supabase/migrations/*</w:t>
            </w:r>
          </w:p>
        </w:tc>
        <w:tc>
          <w:tcPr>
            <w:tcW w:type="dxa" w:w="4320"/>
          </w:tcPr>
          <w:p>
            <w:r>
              <w:t>migracje DB (001–044)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netlify/functions/*</w:t>
            </w:r>
          </w:p>
        </w:tc>
        <w:tc>
          <w:tcPr>
            <w:tcW w:type="dxa" w:w="4320"/>
          </w:tcPr>
          <w:p>
            <w:r>
              <w:t>19 funkcji backendowych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src/legacy/PreconnectFM.jsx</w:t>
            </w:r>
          </w:p>
        </w:tc>
        <w:tc>
          <w:tcPr>
            <w:tcW w:type="dxa" w:w="4320"/>
          </w:tcPr>
          <w:p>
            <w:r>
              <w:t>główny monolit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" w:hAnsi="Courier"/>
              </w:rPr>
              <w:t>src/lib/db.js</w:t>
            </w:r>
          </w:p>
        </w:tc>
        <w:tc>
          <w:tcPr>
            <w:tcW w:type="dxa" w:w="4320"/>
          </w:tcPr>
          <w:p>
            <w:r>
              <w:t>warstwa danych (Supabase RPC/queries)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K. Streszczenie dla zarządu / właściciela (1 strona)</w:t>
      </w:r>
      <w:r/>
    </w:p>
    <w:p>
      <w:r/>
      <w:r>
        <w:rPr>
          <w:b/>
        </w:rPr>
        <w:t>Co jest GOTOWE (na produkcji):</w:t>
      </w:r>
      <w:r>
        <w:t>- Pełny przepływ PreConnect: rejestracja dostawcy (NIP wymagany) → zakup kredytów (PayU + przelew/proforma) → propozycje → moderacja → panel kupca → mailing do sieci (pierwszy wtorek) → tracking → zwrot kredytu. - Kredyty: ważność 12 mc, przypomnienie 14 dni przed wygaśnięciem. - Uporządkowany panel admina: Dashboard, Rozliczenia, role dostępu, Pipeline w 3 zakładkach. - Zegar aktywności kont (</w:t>
      </w:r>
      <w:r>
        <w:rPr>
          <w:rFonts w:ascii="Courier" w:hAnsi="Courier"/>
        </w:rPr>
        <w:t>ACCOUNT_LIFECYCLE</w:t>
      </w:r>
      <w:r>
        <w:t>) — ostrzeżenia, BEZ usuwania. - Dane testowe wyczyszczone (17 kont testowych usuniętych, historia finansowa zachowana).</w:t>
      </w:r>
      <w:r/>
    </w:p>
    <w:p>
      <w:r/>
      <w:r>
        <w:rPr>
          <w:b/>
        </w:rPr>
        <w:t>Co wymaga TESTÓW (przed pełnym otwarciem):</w:t>
      </w:r>
      <w:r>
        <w:t xml:space="preserve">- Pełna ścieżka płatności PayU + przelew/proforma na realnych danych (sekcja F). - Poprawność danych sprzedawcy na proformie (env </w:t>
      </w:r>
      <w:r>
        <w:rPr>
          <w:rFonts w:ascii="Courier" w:hAnsi="Courier"/>
        </w:rPr>
        <w:t>PROFORMA_SELLER_NIP</w:t>
      </w:r>
      <w:r>
        <w:t>/</w:t>
      </w:r>
      <w:r>
        <w:rPr>
          <w:rFonts w:ascii="Courier" w:hAnsi="Courier"/>
        </w:rPr>
        <w:t>PROFORMA_BANK_IBAN</w:t>
      </w:r>
      <w:r>
        <w:t xml:space="preserve"> — </w:t>
      </w:r>
      <w:r>
        <w:rPr>
          <w:b/>
        </w:rPr>
        <w:t>do ustawienia</w:t>
      </w:r>
      <w:r>
        <w:t>). - Mailing do sieci + odczyty + zwroty na realnym cyklu miesięcznym.</w:t>
      </w:r>
      <w:r/>
    </w:p>
    <w:p>
      <w:r/>
      <w:r>
        <w:rPr>
          <w:b/>
        </w:rPr>
        <w:t>Co wymaga DECYZJI PRAWNEJ:</w:t>
      </w:r>
      <w:r>
        <w:t xml:space="preserve">- </w:t>
      </w:r>
      <w:r>
        <w:rPr>
          <w:b/>
        </w:rPr>
        <w:t>Regulamin 2.0 jest już opublikowany</w:t>
      </w:r>
      <w:r>
        <w:t xml:space="preserve"> (§16: retencja 24 mc + ostrzeżenia 30/7 dni; ogłoszony 09.06.2026, wejście 23.06.2026, mail powiadamiający 09.06.2026). Do potwierdzenia przez prawnika, że treść §16 odpowiada realnemu działaniu </w:t>
      </w:r>
      <w:r>
        <w:rPr>
          <w:rFonts w:ascii="Courier" w:hAnsi="Courier"/>
        </w:rPr>
        <w:t>ACCOUNT_LIFECYCLE</w:t>
      </w:r>
      <w:r>
        <w:t xml:space="preserve">. - Czy potrzebny mechanizm </w:t>
      </w:r>
      <w:r>
        <w:rPr>
          <w:b/>
        </w:rPr>
        <w:t>wymuszonej re-akceptacji</w:t>
      </w:r>
      <w:r>
        <w:t xml:space="preserve"> dla </w:t>
      </w:r>
      <w:r>
        <w:rPr>
          <w:b/>
        </w:rPr>
        <w:t>istniejących</w:t>
      </w:r>
      <w:r>
        <w:t xml:space="preserve"> użytkowników, czy wystarcza powiadomienie e-mail (§15) — decyzja operatora/prawnika (ekran re-akceptacji niezaimplementowany). - Zatwierdzenie </w:t>
      </w:r>
      <w:r>
        <w:rPr>
          <w:b/>
        </w:rPr>
        <w:t>EN regulations 2.0</w:t>
      </w:r>
      <w:r>
        <w:t xml:space="preserve"> (wciąż draft).</w:t>
      </w:r>
      <w:r/>
    </w:p>
    <w:p>
      <w:r/>
      <w:r>
        <w:rPr>
          <w:b/>
        </w:rPr>
        <w:t>Co jest ZABLOKOWANE (świadomie):</w:t>
      </w:r>
      <w:r>
        <w:t xml:space="preserve">- </w:t>
      </w:r>
      <w:r>
        <w:rPr>
          <w:b/>
        </w:rPr>
        <w:t>Twarde usuwanie kont (</w:t>
      </w:r>
      <w:r>
        <w:rPr>
          <w:rFonts w:ascii="Courier" w:hAnsi="Courier"/>
          <w:b/>
        </w:rPr>
        <w:t>ACCOUNT_HARD_DELETE</w:t>
      </w:r>
      <w:r>
        <w:rPr>
          <w:b/>
        </w:rPr>
        <w:t>) — OFF.</w:t>
      </w:r>
      <w:r>
        <w:t xml:space="preserve"> Nie włączać bez sandboxu + prawnika + sign-offu. - Usuwanie firm z historią finansową (Unica/Pik/OKSALE) — decyzja osobna.</w:t>
      </w:r>
      <w:r/>
    </w:p>
    <w:p>
      <w:r/>
      <w:r>
        <w:rPr>
          <w:b/>
        </w:rPr>
        <w:t>Wniosek:</w:t>
      </w:r>
      <w:r>
        <w:t xml:space="preserve"> aplikacja jest funkcjonalnie kompletna i wdrożona na prod za flagami. Do pełnego „go-live" komercyjnego brakuje: (1) testów płatności end-to-end na realnych danych, (2) ustawienia env proformy, (3) review prawnego regulaminu/RODO. Funkcje destrukcyjne pozostają wyłączone.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