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7A3A"/>
          <w:sz w:val="48"/>
          <w:szCs w:val="48"/>
        </w:rPr>
        <w:t xml:space="preserve">Fresh Market</w:t>
      </w:r>
    </w:p>
    <w:p>
      <w:pPr>
        <w:spacing w:after="60"/>
        <w:jc w:val="left"/>
      </w:pPr>
      <w:r>
        <w:rPr>
          <w:rFonts w:ascii="Arial" w:cs="Arial" w:eastAsia="Arial" w:hAnsi="Arial"/>
          <w:color w:val="0F172A"/>
          <w:sz w:val="28"/>
          <w:szCs w:val="28"/>
        </w:rPr>
        <w:t xml:space="preserve">Verification report for the "20 stories for the 20th edition of Fresh Market" series</w:t>
      </w:r>
    </w:p>
    <w:p>
      <w:pPr>
        <w:spacing w:after="360"/>
        <w:jc w:val="left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Raport weryfikacji serii treściowej · FM2026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Executive summary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PL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Zweryfikowałem 20 pozycji planowanych do serii „20 historii na 20. edycję Fresh Market” zgodnie z priorytetem źródeł ustalonym w briefie: oficjalne strony firm i projektów, źródła branżowe oraz handlowe, a także potwierdzone lata wynikające z nazw plików archiwalnych w Google Drive przekazanych przez użytkownika. Najmocniej potwierdzone są te firmy, których tożsamość prawna, profil działalności i aktualna obecność online są jasne i spójne, m.in. Agro-Paprix, Bosky, Polfarm, bekuplast, IFCO, CMSA, Sakata, AVIT, Cartonpack, Schur, Aksun, Jan Oskam i Bakor.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Największe ryzyka redakcyjne dotyczą obecnie czterech obszarów. Po pierwsze, Frutti Felici, gdzie nadal występuje niejednoznaczność co do aktualnej tożsamości prawnej i oficjalnej domeny. Po drugie, Swedeponic, gdzie trzeba zdecydować, czy seria ma opowiadać o historycznym wystawcy, czy o obecnie komunikowanej marce Baziółka. Po trzecie, Vegiterraneo, które nie jest pojedynczą firmą, lecz projektem promocyjnym finansowanym ze środków UE. Po czwarte, kilka wpisów wymaga jeszcze ujednolicenia nazwy prawnej i nazwy brandowej w samym dokumencie.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 tej podstawie oceniam, że seria nie jest jeszcze gotowa do publikacji bez ostatniej korekty redakcyjnej i nazewniczej.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EN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 verified the 20 entries planned for the "20 stories for the 20th edition of Fresh Market" series using the source hierarchy defined in the brief: official company and project websites, trade and industry sources, and the confirmed archival years taken from the Google Drive filenames provided by the user. The strongest entries are those with a clear legal identity, a well-defined business profile and a current official web presence, including Agro-Paprix, Bosky, Polfarm, bekuplast, IFCO, CMSA, Sakata, AVIT, Cartonpack, Schur, Aksun, Jan Oskam and Bakor.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main editorial risks currently concern four areas. First, Frutti Felici, where the current legal identity and official domain remain unclear. Second, Swedeponic, where the document still needs a clear editorial decision between the historical company name and the currently visible consumer brand, Baziółka. Third, Vegiterraneo, which is not a single company but an EU-funded promotional project. Fourth, several entries still require standardization between legal naming and brand naming throughout the document.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On that basis, the series is not yet ready for publication without a final editorial and naming cleanup.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Scope and verification rules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Rok wskazany w kolumnie „Confirmed year” traktuję jako potwierdzony na podstawie nazwy pliku archiwalnego w Google Drive, zgodnie z wcześniejszym ustaleniem. Nie modyfikowałem plików w Drive i nie kontaktowałem się bezpośrednio z firmami.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Pole „Matches Drive photo?” należy rozumieć praktycznie: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 oznacza, że nazwa z pliku archiwalnego oraz publicznie potwierdzona tożsamość firmy lub projektu są spójne i nie widać oczywistej sprzeczności,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oznacza, że istnieje realna niejednoznaczność dotycząca nazwy, statusu prawnego albo samej natury podmiotu i przed publikacją potrzebna jest decyzja redakcyjna.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Dla większej klarowności w finalnej wersji raportu warto rozważyć zmianę nazwy tej kolumny na bardziej redakcyjną, np. „Consistent with archival assignment?” albo po polsku „Zgodne z przypisaniem archiwalnym?”.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Companies requiring manual confirmation or stronger editorial cleanup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Najpilniejszego dopracowania wymagają obecnie następujące pozycje: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Frutti Felici — niejednoznaczna obecna tożsamość prawna, niepewna lub nieaktywna domena oficjalna, kilka wariantów nazwy funkcjonujących równolegle w obiegu.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Swedeponic — konieczna decyzja, czy w serii używamy historycznej nazwy wystawcy, czy współczesnej marki Baziółka.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Vegiterraneo — to projekt promocyjny, a nie pojedyncza firma; trzeba zdecydować, czy taka pozycja mieści się jeszcze w logice serii „20 firm”.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Polfarm — w tekście trzeba wyraźnie oddzielić historię doświadczenia branżowego od historii obecnej struktury prawnej.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NAVA — oficjalne komunikaty sugerują różne warstwy historii firmy; nie należy używać jednego sztywnego roku założenia bez dopowiedzenia.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Agat — warto usztywnić pełną nazwę firmy w artykule i w podpisach.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bekuplast / CMSA / Sakata / AVIT — te wpisy nie wymagają głębszego researchu, ale wymagają konsekwentnego nazewnictwa brandowego i prawnego w całym dokumencie.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Final checklist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Ready to publish: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Reasons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Nie wszystkie pozycje są równie mocno zweryfikowane jako firmy w sensie redakcyjnym. Szczególnie dotyczy to Vegiterraneo i Frutti Felici, które wymagają ostatecznego doprecyzowania przed publikacją.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Nazewnictwo kilku wpisów wymaga pełnej standaryzacji. Dotyczy to w szczególności: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bekuplast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CMSA / Cristóbal Meseguer S.A.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Swedeponic Polska / Baziółka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P.W. Agat / Piotr Jasiński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Polfarm — jeśli używana jest pełna forma prawna, musi być spójna w całym materiale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AVIT / FreshLine — firma i marka muszą być rozróżnione konsekwentnie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 całym dokumencie należy utrzymać wyłącznie komunikację „20. edycja Fresh Market” / „20th edition of Fresh Market”. Nie powinny już nigdzie wracać sformułowania odnoszące się do „20 lat”, „20-lecia” albo „20 years”.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Należy usunąć wszystkie placeholdery techniczne. Dotyczy to takich elementów jak: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null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Rok do potwierdzenia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Year TBC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Hashtagi wymagają pełnego ujednolicenia. Należy usunąć stare warianty: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#20latFreshMarket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#20yearsFreshMarket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Należy stosować: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opcjonalnie #20thEditionFreshMarket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oraz hashtagi branżowe dopasowane do danej firmy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Lata muszą być identyczne we wszystkich miejscach dokumentu. Dotyczy to list firm, tytułów artykułów PL i EN, teaserów LinkedIn, leadów, podpisów pod grafikami i checklist produkcyjnych. Obowiązują następujące lata przypisane na podstawie plików archiwalnych: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2008 — Agro-Paprix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2009 — Bosky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2010 — Polfarm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2011 — bekuplast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2012 — Fruits from Chile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2013 — IFCO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2014 — NAVA / CMSA / Fresh Quality / Sakata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2015 — Agat / AVIT / Frutti Felici / Swedeponic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2017 — Cartonpack / Vegiterraneo / Schur Star Systems GmbH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2018 — Aksun / Jan Oskam BV / Bakor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Final recommendation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Jeśli po tej ostatniej korekcie znikną wszystkie stare hashtagi, placeholdery, niespójności nazewnicze i wątpliwości logiczne, większość serii będzie gotowa do publikacji. Na obecnym etapie rekomenduję publikację dopiero po ostatnim, pełnym cleanupie redakcyjnym i nazewniczym.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Najważniejsza uwaga praktyczna: z tego tekstu wyrzuciłbym też wszystkie wstawki typu „Claude.ai may be consulted…”, bo w finalnym raporcie brzmią technicznie i osłabiają dokument. Zastąpiłbym je po prostu zdaniem: „requires manual editorial confirmation before publication.”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Verification report · 20 stories · FM2026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7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7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report — 20 stories for the 20th edition of Fresh Market</dc:title>
  <dc:creator>Fresh Market 2026</dc:creator>
  <cp:lastModifiedBy>Un-named</cp:lastModifiedBy>
  <cp:revision>1</cp:revision>
  <dcterms:created xsi:type="dcterms:W3CDTF">2026-04-21T13:44:37.496Z</dcterms:created>
  <dcterms:modified xsi:type="dcterms:W3CDTF">2026-04-21T13:44:37.497Z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