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u w:val="single"/>
          <w:rtl w:val="0"/>
        </w:rPr>
        <w:t xml:space="preserve">Thème :</w:t>
      </w:r>
      <w:r w:rsidDel="00000000" w:rsidR="00000000" w:rsidRPr="00000000">
        <w:rPr>
          <w:sz w:val="24"/>
          <w:szCs w:val="24"/>
          <w:rtl w:val="0"/>
        </w:rPr>
        <w:t xml:space="preserve"> Le monde de Ralph </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Après avoir été plongé d’une manière assez mystérieuse à l’intérieur d’une borne d’arcade “Le monde de Ralph”, passionné de jeu vidéo, vous trouvez au cœur de l’univers de celle-ci au côté de Ralph et ses amis. Malheureusement, au fil du temps les bornes d’arcades se couvrent de poussière parce que forcément tout le monde préfère les consoles de salon bien plus pratiques. Ralph et ses amis vous ont expliqué la situation plus que désespérante en vous indiquant que les différentes bornes d’arcade de la salle sont infestées de bug et de failles. Il vous demande alors votre aide pour sauver les divers univers vidéoludiques en échange il pourra vous faire retourner dans le monde réel. En revanche Ralph vous met en garde, vous n’avez que 30 minutes avant </w:t>
      </w:r>
      <w:r w:rsidDel="00000000" w:rsidR="00000000" w:rsidRPr="00000000">
        <w:rPr>
          <w:sz w:val="24"/>
          <w:szCs w:val="24"/>
          <w:rtl w:val="0"/>
        </w:rPr>
        <w:t xml:space="preserve">que les bugs ne détruisent complètement les bornes et réduisent celles-ci à l’état </w:t>
      </w:r>
      <w:r w:rsidDel="00000000" w:rsidR="00000000" w:rsidRPr="00000000">
        <w:rPr>
          <w:sz w:val="24"/>
          <w:szCs w:val="24"/>
          <w:rtl w:val="0"/>
        </w:rPr>
        <w:t xml:space="preserve">d’hors service. En cas de réussite, vous aurez sauvé les univers de vos différents compagnons virtuels et réussirez à retourner dans le monde réel mais vous ne poserez bizarrement plus les pieds dans une salle d’arcade. En cas d’échec, vous n’êtes pas arriver à empêcher la progression des bugs conduisant les bornes à la mise hors service, les différents univers que vous avez visités, les différents compagnons avec lesquels vous avez discuté ainsi que vous même disparaîtront dans un silence électrique.   </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