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06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>Приложение № 2</w:t>
      </w:r>
    </w:p>
    <w:p>
      <w:pPr>
        <w:spacing w:after="106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 xml:space="preserve">к Договору № {{CONTRACT_NUMBER}} от {{CONTRACT_DATE}}</w:t>
      </w:r>
      <w:r>
        <w:rPr>
          <w:rFonts w:ascii="Montserrat" w:hAnsi="Montserrat" w:cs="Times New Roman"/>
          <w:b/>
          <w:sz w:val="22"/>
          <w:szCs w:val="22"/>
        </w:rPr>
        <w:t/>
      </w:r>
      <w:r>
        <w:rPr>
          <w:rFonts w:ascii="Montserrat" w:hAnsi="Montserrat" w:cs="Times New Roman"/>
          <w:b/>
          <w:sz w:val="22"/>
          <w:szCs w:val="22"/>
        </w:rPr>
        <w:t xml:space="preserve"/>
      </w:r>
    </w:p>
    <w:p>
      <w:pPr>
        <w:spacing w:after="106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>Согласованный текст рекламного поста</w:t>
      </w:r>
    </w:p>
    <w:p>
      <w:pPr>
        <w:spacing w:after="213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1. Согласованный текст (без ERID)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{{POST_TEXT}}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Медиа: {{MEDIA_MANIFEST}}</w:t>
      </w:r>
    </w:p>
    <w:p>
      <w:pPr>
        <w:spacing w:after="213"/>
        <w:rPr>
          <w:rFonts w:ascii="Montserrat" w:hAnsi="Montserrat" w:cs="Times New Roman"/>
          <w:b/>
          <w:sz w:val="22"/>
          <w:szCs w:val="22"/>
          <w:lang w:val="en-US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2. Перечень ссылок в посте</w:t>
      </w:r>
    </w:p>
    <w:p>
      <w:pPr>
        <w:spacing w:after="213"/>
        <w:rPr>
          <w:rFonts w:ascii="Montserrat" w:hAnsi="Montserrat" w:cs="Times New Roman"/>
          <w:b/>
          <w:sz w:val="22"/>
          <w:szCs w:val="2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3"/>
        <w:gridCol w:w="1668"/>
        <w:gridCol w:w="7874"/>
      </w:tblGrid>
      <w:tr>
        <w:tc>
          <w:tcPr>
            <w:tcW w:w="363" w:type="dxa"/>
          </w:tcPr>
          <w:p>
            <w:pPr>
              <w:jc w:val="center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 w:cs="Times New Roman"/>
                <w:b/>
                <w:sz w:val="18"/>
                <w:szCs w:val="18"/>
              </w:rPr>
              <w:t>№</w:t>
            </w:r>
          </w:p>
        </w:tc>
        <w:tc>
          <w:tcPr>
            <w:tcW w:w="3006" w:type="dxa"/>
          </w:tcPr>
          <w:p>
            <w:pPr>
              <w:jc w:val="center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 w:cs="Times New Roman"/>
                <w:b/>
                <w:sz w:val="18"/>
                <w:szCs w:val="18"/>
              </w:rPr>
              <w:t>Фраза-ссылка (якорь)</w:t>
            </w:r>
          </w:p>
        </w:tc>
        <w:tc>
          <w:tcPr>
            <w:tcW w:w="6536" w:type="dxa"/>
          </w:tcPr>
          <w:p>
            <w:pPr>
              <w:jc w:val="center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 w:cs="Times New Roman"/>
                <w:b/>
                <w:sz w:val="18"/>
                <w:szCs w:val="18"/>
              </w:rPr>
              <w:t>Адрес (URL)</w:t>
            </w:r>
          </w:p>
        </w:tc>
        <w:trPr>
          <w:tblHeader/>
        </w:trPr>
      </w:tr>
      <w:tr>
        <w:tc>
          <w:tcPr>
            <w:tcW w:w="363" w:type="dxa"/>
          </w:tcPr>
          <w:p>
            <w:pPr>
              <w:spacing w:after="213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 xml:space="preserve">{{LINK_INDEX}}</w:t>
            </w:r>
          </w:p>
        </w:tc>
        <w:tc>
          <w:tcPr>
            <w:tcW w:w="3006" w:type="dxa"/>
          </w:tcPr>
          <w:p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 w:cs="Times New Roman"/>
                <w:sz w:val="18"/>
                <w:szCs w:val="18"/>
              </w:rPr>
              <w:t xml:space="preserve">{{LINK_ANCHOR}}</w:t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 xml:space="preserve"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</w:p>
        </w:tc>
        <w:tc>
          <w:tcPr>
            <w:tcW w:w="6536" w:type="dxa"/>
          </w:tcPr>
          <w:p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 xml:space="preserve">{{LINK_URL}}</w:t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</w:rPr>
              <w:t/>
            </w:r>
            <w:r>
              <w:rPr>
                <w:rFonts w:ascii="Montserrat" w:hAnsi="Montserrat" w:cs="Times New Roman"/>
                <w:sz w:val="18"/>
                <w:szCs w:val="18"/>
                <w:lang w:val="en-US"/>
              </w:rPr>
              <w:t/>
            </w:r>
          </w:p>
        </w:tc>
      </w:tr>
    </w:tbl>
    <w:p>
      <w:pPr>
        <w:spacing w:after="213"/>
        <w:rPr>
          <w:rFonts w:ascii="Montserrat" w:hAnsi="Montserrat" w:cs="Times New Roman"/>
          <w:b/>
          <w:sz w:val="22"/>
          <w:szCs w:val="22"/>
          <w:lang w:val="en-US"/>
        </w:rPr>
      </w:pPr>
    </w:p>
    <w:p>
      <w:pPr>
        <w:spacing w:after="213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3. Маркировка</w:t>
      </w:r>
    </w:p>
    <w:p>
      <w:pPr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1. {{CREATIVE_MARKING_CLAUSE}}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p>
      <w:pPr>
        <w:jc w:val="both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sz w:val="22"/>
          <w:szCs w:val="22"/>
        </w:rPr>
        <w:t xml:space="preserve">2. Идентификатор erid: {{ERID}}. Ответственный за регистрацию и предоставление подтверждения выдачи: {{MARKING_PARTY}}. Способ размещения: {{ERID_PLACEMENT}}.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jc w:val="both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sz w:val="22"/>
          <w:szCs w:val="22"/>
        </w:rPr>
        <w:t>3. Текст, ссылки и медиа согласуются без конкретного идентификатора erid. Его добавление в согласованное место при подготовке публикации не требует повторного согласования, если текст и медиа не изменяются, а в ссылках меняется только параметр erid. Иные изменения согласуются Сторонами (п. 2.2 Договора).</w:t>
      </w:r>
    </w:p>
    <w:p>
      <w:pPr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Исполнитель: _____________ / {{CONTRACTOR_SIGNATORY}} /</w:t>
      </w:r>
    </w:p>
    <w:p>
      <w:pPr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Заказчик: _____________ / {{CUSTOMER_SIGNATORY}} /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sect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FontRegular" w:fontKey="{CDBAC4BF-1DA0-433E-9124-C2B0AA9040EB}" w:subsetted="false"/>
    <w:embedBold r:id="rIdFontBold" w:fontKey="{C8600E40-E712-426B-8609-3C9AE8ABB8F3}" w:subsetted="fals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24D9F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24D9F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F24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FontRegular" Type="http://schemas.openxmlformats.org/officeDocument/2006/relationships/font" Target="fonts/montserrat-Regular.odttf"/><Relationship Id="rIdFontBold" Type="http://schemas.openxmlformats.org/officeDocument/2006/relationships/font" Target="fonts/montserrat-Bold.odttf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