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FA756">
      <w:pPr>
        <w:jc w:val="center"/>
        <w:rPr>
          <w:sz w:val="28"/>
          <w:szCs w:val="28"/>
          <w:lang w:val="ro-RO"/>
        </w:rPr>
      </w:pPr>
      <w:r>
        <w:rPr>
          <w:sz w:val="28"/>
          <w:szCs w:val="28"/>
          <w:lang w:val="ro-RO"/>
        </w:rPr>
        <w:t>Ministerul Educației și Cercetării al Republicii Moldova</w:t>
      </w:r>
    </w:p>
    <w:p w14:paraId="0BA36F21">
      <w:pPr>
        <w:ind w:left="283"/>
        <w:jc w:val="center"/>
        <w:rPr>
          <w:sz w:val="28"/>
          <w:szCs w:val="28"/>
          <w:lang w:val="ro-RO"/>
        </w:rPr>
      </w:pPr>
      <w:r>
        <w:rPr>
          <w:sz w:val="28"/>
          <w:szCs w:val="28"/>
          <w:lang w:val="ro-RO"/>
        </w:rPr>
        <w:t>Universitatea Tehnică a Moldovei</w:t>
      </w:r>
    </w:p>
    <w:p w14:paraId="17EAF326">
      <w:pPr>
        <w:ind w:left="283" w:right="138"/>
        <w:jc w:val="center"/>
        <w:rPr>
          <w:sz w:val="28"/>
          <w:szCs w:val="28"/>
          <w:lang w:val="ro-RO"/>
        </w:rPr>
      </w:pPr>
      <w:r>
        <w:rPr>
          <w:sz w:val="28"/>
          <w:szCs w:val="28"/>
          <w:lang w:val="ro-RO"/>
        </w:rPr>
        <w:t>Facultatea Calculatoare, Informatică și Microelectronică</w:t>
      </w:r>
    </w:p>
    <w:p w14:paraId="2B7EA816">
      <w:pPr>
        <w:ind w:left="283"/>
        <w:rPr>
          <w:lang w:val="ro-RO"/>
        </w:rPr>
      </w:pPr>
    </w:p>
    <w:p w14:paraId="35031F12">
      <w:pPr>
        <w:ind w:left="283"/>
        <w:rPr>
          <w:lang w:val="ro-RO"/>
        </w:rPr>
      </w:pPr>
    </w:p>
    <w:p w14:paraId="53CBCF87">
      <w:pPr>
        <w:ind w:left="283"/>
        <w:rPr>
          <w:lang w:val="ro-RO"/>
        </w:rPr>
      </w:pPr>
    </w:p>
    <w:p w14:paraId="4CE54DA7">
      <w:pPr>
        <w:ind w:left="283"/>
        <w:rPr>
          <w:lang w:val="ro-RO"/>
        </w:rPr>
      </w:pPr>
    </w:p>
    <w:p w14:paraId="13E0D0D1">
      <w:pPr>
        <w:ind w:left="283"/>
        <w:rPr>
          <w:lang w:val="ro-RO"/>
        </w:rPr>
      </w:pPr>
    </w:p>
    <w:p w14:paraId="32B7B0E7">
      <w:pPr>
        <w:ind w:left="283"/>
        <w:rPr>
          <w:lang w:val="ro-RO"/>
        </w:rPr>
      </w:pPr>
    </w:p>
    <w:p w14:paraId="4C0A52A0">
      <w:pPr>
        <w:ind w:left="283" w:right="278"/>
        <w:rPr>
          <w:lang w:val="ro-RO"/>
        </w:rPr>
      </w:pPr>
    </w:p>
    <w:p w14:paraId="4310B39E">
      <w:pPr>
        <w:ind w:left="283"/>
        <w:jc w:val="center"/>
        <w:rPr>
          <w:b/>
          <w:sz w:val="144"/>
          <w:szCs w:val="144"/>
          <w:lang w:val="ro-RO"/>
        </w:rPr>
      </w:pPr>
      <w:r>
        <w:rPr>
          <w:b/>
          <w:sz w:val="144"/>
          <w:szCs w:val="144"/>
          <w:lang w:val="ro-RO"/>
        </w:rPr>
        <w:t>Raport</w:t>
      </w:r>
    </w:p>
    <w:p w14:paraId="72C79906">
      <w:pPr>
        <w:ind w:left="283"/>
        <w:jc w:val="center"/>
        <w:rPr>
          <w:b/>
          <w:sz w:val="48"/>
          <w:szCs w:val="48"/>
          <w:lang w:val="ro-RO"/>
        </w:rPr>
      </w:pPr>
      <w:r>
        <w:rPr>
          <w:b/>
          <w:sz w:val="48"/>
          <w:szCs w:val="48"/>
          <w:lang w:val="ro-RO"/>
        </w:rPr>
        <w:t xml:space="preserve">la </w:t>
      </w:r>
    </w:p>
    <w:p w14:paraId="6E467935">
      <w:pPr>
        <w:ind w:left="283"/>
        <w:jc w:val="center"/>
        <w:rPr>
          <w:rFonts w:hint="default"/>
          <w:b/>
          <w:sz w:val="32"/>
          <w:szCs w:val="32"/>
          <w:lang w:val="en-US"/>
        </w:rPr>
      </w:pPr>
      <w:r>
        <w:rPr>
          <w:b/>
          <w:sz w:val="48"/>
          <w:szCs w:val="48"/>
          <w:lang w:val="ro-RO"/>
        </w:rPr>
        <w:t xml:space="preserve">Lucrarea de laborator Nr. </w:t>
      </w:r>
      <w:r>
        <w:rPr>
          <w:rFonts w:hint="default"/>
          <w:b/>
          <w:sz w:val="48"/>
          <w:szCs w:val="48"/>
          <w:lang w:val="en-US"/>
        </w:rPr>
        <w:t>3</w:t>
      </w:r>
    </w:p>
    <w:p w14:paraId="20A4D42D">
      <w:pPr>
        <w:ind w:left="283"/>
        <w:jc w:val="center"/>
        <w:rPr>
          <w:b/>
          <w:sz w:val="32"/>
          <w:szCs w:val="32"/>
          <w:lang w:val="ro-RO"/>
        </w:rPr>
      </w:pPr>
    </w:p>
    <w:p w14:paraId="6E6C87CE">
      <w:pPr>
        <w:ind w:left="283"/>
        <w:jc w:val="center"/>
        <w:rPr>
          <w:sz w:val="28"/>
          <w:szCs w:val="28"/>
          <w:lang w:val="ro-RO"/>
        </w:rPr>
      </w:pPr>
      <w:r>
        <w:rPr>
          <w:i/>
          <w:sz w:val="28"/>
          <w:szCs w:val="28"/>
          <w:lang w:val="ro-RO"/>
        </w:rPr>
        <w:t>Disciplina: Tehnici de programare</w:t>
      </w:r>
    </w:p>
    <w:p w14:paraId="54A2D249">
      <w:pPr>
        <w:ind w:left="283"/>
        <w:rPr>
          <w:b/>
          <w:sz w:val="36"/>
          <w:szCs w:val="36"/>
          <w:lang w:val="ro-RO"/>
        </w:rPr>
      </w:pPr>
      <w:bookmarkStart w:id="0" w:name="_GoBack"/>
      <w:bookmarkEnd w:id="0"/>
    </w:p>
    <w:p w14:paraId="056A1C74">
      <w:pPr>
        <w:ind w:left="283"/>
        <w:jc w:val="center"/>
        <w:rPr>
          <w:sz w:val="36"/>
          <w:szCs w:val="36"/>
          <w:lang w:val="ro-RO"/>
        </w:rPr>
      </w:pPr>
      <w:r>
        <w:rPr>
          <w:b/>
          <w:sz w:val="36"/>
          <w:szCs w:val="36"/>
          <w:lang w:val="ro-RO"/>
        </w:rPr>
        <w:t xml:space="preserve">Tema: </w:t>
      </w:r>
      <w:r>
        <w:rPr>
          <w:sz w:val="36"/>
          <w:szCs w:val="36"/>
          <w:lang w:val="ro-RO"/>
        </w:rPr>
        <w:t>”</w:t>
      </w:r>
      <w:r>
        <w:rPr>
          <w:rFonts w:hint="default"/>
          <w:sz w:val="36"/>
          <w:szCs w:val="36"/>
          <w:lang w:val="en-US"/>
        </w:rPr>
        <w:t>Linux Luminarium</w:t>
      </w:r>
      <w:r>
        <w:rPr>
          <w:sz w:val="32"/>
          <w:szCs w:val="32"/>
          <w:lang w:val="ro-RO"/>
        </w:rPr>
        <w:t xml:space="preserve"> </w:t>
      </w:r>
      <w:r>
        <w:rPr>
          <w:sz w:val="36"/>
          <w:szCs w:val="36"/>
          <w:lang w:val="ro-RO"/>
        </w:rPr>
        <w:t>”</w:t>
      </w:r>
    </w:p>
    <w:p w14:paraId="52D25120">
      <w:pPr>
        <w:ind w:left="283"/>
        <w:rPr>
          <w:b/>
          <w:sz w:val="36"/>
          <w:szCs w:val="36"/>
          <w:lang w:val="ro-RO"/>
        </w:rPr>
      </w:pPr>
    </w:p>
    <w:p w14:paraId="697F214C">
      <w:pPr>
        <w:ind w:left="283"/>
        <w:rPr>
          <w:sz w:val="36"/>
          <w:szCs w:val="36"/>
          <w:lang w:val="ro-RO"/>
        </w:rPr>
      </w:pPr>
    </w:p>
    <w:p w14:paraId="4D2D574C">
      <w:pPr>
        <w:ind w:left="283"/>
        <w:rPr>
          <w:sz w:val="32"/>
          <w:szCs w:val="32"/>
          <w:lang w:val="ro-RO"/>
        </w:rPr>
      </w:pPr>
    </w:p>
    <w:p w14:paraId="5F7ACDA8">
      <w:pPr>
        <w:ind w:left="283"/>
        <w:rPr>
          <w:sz w:val="32"/>
          <w:szCs w:val="32"/>
          <w:lang w:val="ro-RO"/>
        </w:rPr>
      </w:pPr>
    </w:p>
    <w:p w14:paraId="05309813">
      <w:pPr>
        <w:ind w:left="283"/>
        <w:rPr>
          <w:sz w:val="32"/>
          <w:szCs w:val="32"/>
          <w:lang w:val="ro-RO"/>
        </w:rPr>
      </w:pPr>
    </w:p>
    <w:p w14:paraId="3446D5EA">
      <w:pPr>
        <w:ind w:left="283"/>
        <w:rPr>
          <w:sz w:val="32"/>
          <w:szCs w:val="32"/>
          <w:lang w:val="ro-RO"/>
        </w:rPr>
      </w:pPr>
    </w:p>
    <w:p w14:paraId="1C8930A6">
      <w:pPr>
        <w:ind w:left="-566" w:right="-3"/>
        <w:rPr>
          <w:rFonts w:hint="default"/>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st. gr.SI – </w:t>
      </w:r>
      <w:r>
        <w:rPr>
          <w:sz w:val="28"/>
          <w:szCs w:val="28"/>
          <w:highlight w:val="yellow"/>
          <w:lang w:val="ro-RO"/>
        </w:rPr>
        <w:t>2</w:t>
      </w:r>
      <w:r>
        <w:rPr>
          <w:rFonts w:hint="default"/>
          <w:sz w:val="28"/>
          <w:szCs w:val="28"/>
          <w:highlight w:val="yellow"/>
          <w:lang w:val="ro-RO"/>
        </w:rPr>
        <w:t>61</w:t>
      </w:r>
      <w:r>
        <w:rPr>
          <w:sz w:val="28"/>
          <w:szCs w:val="28"/>
          <w:highlight w:val="yellow"/>
          <w:lang w:val="ro-RO"/>
        </w:rPr>
        <w:t xml:space="preserve">  </w:t>
      </w:r>
      <w:r>
        <w:rPr>
          <w:rFonts w:hint="default"/>
          <w:sz w:val="28"/>
          <w:szCs w:val="28"/>
          <w:highlight w:val="yellow"/>
          <w:lang w:val="ro-RO"/>
        </w:rPr>
        <w:t>Golovco Artiom</w:t>
      </w:r>
    </w:p>
    <w:p w14:paraId="561C2473">
      <w:pPr>
        <w:ind w:left="-566"/>
        <w:rPr>
          <w:sz w:val="28"/>
          <w:szCs w:val="28"/>
          <w:lang w:val="ro-RO"/>
        </w:rPr>
      </w:pPr>
    </w:p>
    <w:p w14:paraId="10AF28F2">
      <w:pPr>
        <w:ind w:left="-566"/>
        <w:rPr>
          <w:rFonts w:hint="default"/>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asistent universitar </w:t>
      </w:r>
      <w:r>
        <w:rPr>
          <w:rFonts w:hint="default"/>
          <w:sz w:val="28"/>
          <w:szCs w:val="28"/>
          <w:lang w:val="ro-RO"/>
        </w:rPr>
        <w:t>Dumitrașcu Marius</w:t>
      </w:r>
    </w:p>
    <w:p w14:paraId="2AC2853C">
      <w:pPr>
        <w:ind w:left="283"/>
        <w:rPr>
          <w:sz w:val="32"/>
          <w:szCs w:val="32"/>
          <w:lang w:val="ro-RO"/>
        </w:rPr>
      </w:pPr>
    </w:p>
    <w:p w14:paraId="037E26EB">
      <w:pPr>
        <w:rPr>
          <w:sz w:val="32"/>
          <w:szCs w:val="32"/>
          <w:lang w:val="ro-RO"/>
        </w:rPr>
      </w:pPr>
    </w:p>
    <w:p w14:paraId="19A7A9DD">
      <w:pPr>
        <w:ind w:left="283"/>
        <w:rPr>
          <w:sz w:val="32"/>
          <w:szCs w:val="32"/>
          <w:lang w:val="ro-RO"/>
        </w:rPr>
      </w:pPr>
    </w:p>
    <w:p w14:paraId="502C485E">
      <w:pPr>
        <w:ind w:left="283"/>
        <w:rPr>
          <w:sz w:val="32"/>
          <w:szCs w:val="32"/>
          <w:lang w:val="ro-RO"/>
        </w:rPr>
      </w:pPr>
    </w:p>
    <w:p w14:paraId="4DE12A1F">
      <w:pPr>
        <w:ind w:left="283"/>
        <w:rPr>
          <w:sz w:val="32"/>
          <w:szCs w:val="32"/>
          <w:lang w:val="ro-RO"/>
        </w:rPr>
      </w:pPr>
    </w:p>
    <w:p w14:paraId="5219B749">
      <w:pPr>
        <w:ind w:left="283"/>
        <w:rPr>
          <w:sz w:val="32"/>
          <w:szCs w:val="32"/>
          <w:lang w:val="ro-RO"/>
        </w:rPr>
      </w:pPr>
    </w:p>
    <w:p w14:paraId="3F99450F">
      <w:pPr>
        <w:ind w:left="283"/>
        <w:rPr>
          <w:sz w:val="32"/>
          <w:szCs w:val="32"/>
          <w:lang w:val="ro-RO"/>
        </w:rPr>
      </w:pPr>
    </w:p>
    <w:p w14:paraId="75FB2C9C">
      <w:pPr>
        <w:ind w:left="-566"/>
        <w:jc w:val="center"/>
        <w:rPr>
          <w:sz w:val="32"/>
          <w:szCs w:val="32"/>
          <w:lang w:val="ro-RO"/>
        </w:rPr>
      </w:pPr>
      <w:r>
        <w:rPr>
          <w:sz w:val="32"/>
          <w:szCs w:val="32"/>
          <w:lang w:val="ro-RO"/>
        </w:rPr>
        <w:t>Chișinău – 2026</w:t>
      </w:r>
    </w:p>
    <w:p w14:paraId="75F91DAE">
      <w:pPr>
        <w:spacing w:line="360" w:lineRule="auto"/>
        <w:jc w:val="center"/>
        <w:rPr>
          <w:b/>
          <w:bCs/>
          <w:sz w:val="28"/>
          <w:szCs w:val="28"/>
          <w:lang w:val="ro-RO"/>
        </w:rPr>
      </w:pPr>
      <w:r>
        <w:rPr>
          <w:b/>
          <w:bCs/>
          <w:sz w:val="28"/>
          <w:szCs w:val="28"/>
          <w:lang w:val="ro-RO"/>
        </w:rPr>
        <w:t>SARCINA LUCRĂRII</w:t>
      </w:r>
    </w:p>
    <w:p w14:paraId="03B363BF">
      <w:pPr>
        <w:pStyle w:val="10"/>
        <w:numPr>
          <w:ilvl w:val="0"/>
          <w:numId w:val="0"/>
        </w:numPr>
        <w:spacing w:line="360" w:lineRule="auto"/>
        <w:ind w:left="360" w:leftChars="0" w:firstLine="560" w:firstLineChars="200"/>
        <w:jc w:val="both"/>
        <w:rPr>
          <w:rFonts w:hint="default" w:ascii="Times New Roman" w:hAnsi="Times New Roman" w:eastAsia="SimSun" w:cs="Times New Roman"/>
          <w:sz w:val="28"/>
          <w:szCs w:val="28"/>
        </w:rPr>
      </w:pPr>
    </w:p>
    <w:p w14:paraId="26FB4999">
      <w:pPr>
        <w:pStyle w:val="10"/>
        <w:numPr>
          <w:ilvl w:val="0"/>
          <w:numId w:val="0"/>
        </w:numPr>
        <w:spacing w:line="360" w:lineRule="auto"/>
        <w:ind w:left="360" w:leftChars="0" w:firstLine="560" w:firstLineChars="20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Sarcina lucrării constă în însușirea practică a interfeței în linie de comandă din mediul Linux, vizând navigarea eficientă în structura ierarhică de directoare, gestiunea fișierelor și consultarea documentației interne prin paginile de manual. De asemenea, activitățile au urmărit manipularea avansată a fluxurilor de date prin redirecționări și pipe-uri, utilizarea utilitaretor de filtrare și procesare a textului, precum și automatizarea sarcinilor prin scrierea și executarea de scripturi Shell. În plus, exercițiile au inclus configurarea mediilor de dezvoltare și compilare, alături de analiza mecanismelor interne ale sistemului, precum gestionarea proceselor, argumentelor și a cazurilor limită de execuție concurentă.</w:t>
      </w:r>
    </w:p>
    <w:p w14:paraId="01EB3D42">
      <w:pPr>
        <w:pStyle w:val="10"/>
        <w:numPr>
          <w:ilvl w:val="0"/>
          <w:numId w:val="0"/>
        </w:numPr>
        <w:spacing w:line="360" w:lineRule="auto"/>
        <w:ind w:firstLine="281" w:firstLineChars="100"/>
        <w:jc w:val="both"/>
        <w:rPr>
          <w:rFonts w:hint="default" w:ascii="Times New Roman" w:hAnsi="Times New Roman" w:eastAsia="SimSun" w:cs="Times New Roman"/>
          <w:b/>
          <w:bCs/>
          <w:sz w:val="28"/>
          <w:szCs w:val="28"/>
          <w:lang w:val="en-US"/>
        </w:rPr>
      </w:pPr>
    </w:p>
    <w:p w14:paraId="2A28FF0C">
      <w:pPr>
        <w:pStyle w:val="10"/>
        <w:numPr>
          <w:ilvl w:val="0"/>
          <w:numId w:val="0"/>
        </w:numPr>
        <w:spacing w:line="360" w:lineRule="auto"/>
        <w:ind w:firstLine="321" w:firstLineChars="100"/>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 xml:space="preserve">Obiective atinse </w:t>
      </w:r>
    </w:p>
    <w:p w14:paraId="75B21A97">
      <w:pPr>
        <w:pStyle w:val="10"/>
        <w:numPr>
          <w:ilvl w:val="0"/>
          <w:numId w:val="0"/>
        </w:numPr>
        <w:spacing w:line="360" w:lineRule="auto"/>
        <w:ind w:firstLine="240" w:firstLineChars="100"/>
        <w:jc w:val="both"/>
      </w:pPr>
      <w:r>
        <w:drawing>
          <wp:inline distT="0" distB="0" distL="114300" distR="114300">
            <wp:extent cx="3028950" cy="2876550"/>
            <wp:effectExtent l="0" t="0" r="3810" b="3810"/>
            <wp:docPr id="1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
                    <pic:cNvPicPr>
                      <a:picLocks noChangeAspect="1"/>
                    </pic:cNvPicPr>
                  </pic:nvPicPr>
                  <pic:blipFill>
                    <a:blip r:embed="rId8"/>
                    <a:stretch>
                      <a:fillRect/>
                    </a:stretch>
                  </pic:blipFill>
                  <pic:spPr>
                    <a:xfrm>
                      <a:off x="0" y="0"/>
                      <a:ext cx="3028950" cy="2876550"/>
                    </a:xfrm>
                    <a:prstGeom prst="rect">
                      <a:avLst/>
                    </a:prstGeom>
                    <a:noFill/>
                    <a:ln>
                      <a:noFill/>
                    </a:ln>
                  </pic:spPr>
                </pic:pic>
              </a:graphicData>
            </a:graphic>
          </wp:inline>
        </w:drawing>
      </w:r>
    </w:p>
    <w:p w14:paraId="572E374F">
      <w:pPr>
        <w:pStyle w:val="10"/>
        <w:numPr>
          <w:ilvl w:val="0"/>
          <w:numId w:val="0"/>
        </w:numPr>
        <w:spacing w:line="360" w:lineRule="auto"/>
        <w:ind w:firstLine="240" w:firstLineChars="100"/>
        <w:jc w:val="both"/>
      </w:pPr>
      <w:r>
        <w:drawing>
          <wp:inline distT="0" distB="0" distL="114300" distR="114300">
            <wp:extent cx="6689090" cy="3096895"/>
            <wp:effectExtent l="0" t="0" r="1270" b="12065"/>
            <wp:docPr id="1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
                    <pic:cNvPicPr>
                      <a:picLocks noChangeAspect="1"/>
                    </pic:cNvPicPr>
                  </pic:nvPicPr>
                  <pic:blipFill>
                    <a:blip r:embed="rId9"/>
                    <a:stretch>
                      <a:fillRect/>
                    </a:stretch>
                  </pic:blipFill>
                  <pic:spPr>
                    <a:xfrm>
                      <a:off x="0" y="0"/>
                      <a:ext cx="6689090" cy="3096895"/>
                    </a:xfrm>
                    <a:prstGeom prst="rect">
                      <a:avLst/>
                    </a:prstGeom>
                    <a:noFill/>
                    <a:ln>
                      <a:noFill/>
                    </a:ln>
                  </pic:spPr>
                </pic:pic>
              </a:graphicData>
            </a:graphic>
          </wp:inline>
        </w:drawing>
      </w:r>
    </w:p>
    <w:p w14:paraId="6B7BB2A7">
      <w:pPr>
        <w:pStyle w:val="10"/>
        <w:numPr>
          <w:ilvl w:val="0"/>
          <w:numId w:val="0"/>
        </w:numPr>
        <w:spacing w:line="360" w:lineRule="auto"/>
        <w:ind w:firstLine="240" w:firstLineChars="100"/>
        <w:jc w:val="both"/>
        <w:rPr>
          <w:rFonts w:hint="default"/>
          <w:lang w:val="en-US"/>
        </w:rPr>
      </w:pPr>
      <w:r>
        <w:drawing>
          <wp:inline distT="0" distB="0" distL="114300" distR="114300">
            <wp:extent cx="6688455" cy="3218180"/>
            <wp:effectExtent l="0" t="0" r="1905" b="12700"/>
            <wp:docPr id="2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3"/>
                    <pic:cNvPicPr>
                      <a:picLocks noChangeAspect="1"/>
                    </pic:cNvPicPr>
                  </pic:nvPicPr>
                  <pic:blipFill>
                    <a:blip r:embed="rId10"/>
                    <a:stretch>
                      <a:fillRect/>
                    </a:stretch>
                  </pic:blipFill>
                  <pic:spPr>
                    <a:xfrm>
                      <a:off x="0" y="0"/>
                      <a:ext cx="6688455" cy="3218180"/>
                    </a:xfrm>
                    <a:prstGeom prst="rect">
                      <a:avLst/>
                    </a:prstGeom>
                    <a:noFill/>
                    <a:ln>
                      <a:noFill/>
                    </a:ln>
                  </pic:spPr>
                </pic:pic>
              </a:graphicData>
            </a:graphic>
          </wp:inline>
        </w:drawing>
      </w:r>
    </w:p>
    <w:p w14:paraId="3A1E96C5">
      <w:pPr>
        <w:pStyle w:val="10"/>
        <w:numPr>
          <w:ilvl w:val="0"/>
          <w:numId w:val="0"/>
        </w:numPr>
        <w:spacing w:line="360" w:lineRule="auto"/>
        <w:ind w:left="360" w:leftChars="0" w:firstLine="560" w:firstLineChars="200"/>
        <w:jc w:val="both"/>
        <w:rPr>
          <w:rFonts w:hint="default" w:ascii="Times New Roman" w:hAnsi="Times New Roman" w:eastAsia="SimSun" w:cs="Times New Roman"/>
          <w:sz w:val="28"/>
          <w:szCs w:val="28"/>
        </w:rPr>
      </w:pPr>
    </w:p>
    <w:p w14:paraId="2E0B06A6">
      <w:pPr>
        <w:pStyle w:val="10"/>
        <w:numPr>
          <w:ilvl w:val="0"/>
          <w:numId w:val="0"/>
        </w:numPr>
        <w:spacing w:line="360" w:lineRule="auto"/>
        <w:ind w:firstLine="4498" w:firstLineChars="1400"/>
        <w:jc w:val="both"/>
        <w:rPr>
          <w:rFonts w:hint="default" w:ascii="Times New Roman" w:hAnsi="Times New Roman" w:eastAsia="SimSun" w:cs="Times New Roman"/>
          <w:b/>
          <w:bCs/>
          <w:sz w:val="32"/>
          <w:szCs w:val="32"/>
          <w:lang w:val="en-US"/>
        </w:rPr>
      </w:pPr>
    </w:p>
    <w:p w14:paraId="23D904C3">
      <w:pPr>
        <w:pStyle w:val="10"/>
        <w:numPr>
          <w:ilvl w:val="0"/>
          <w:numId w:val="0"/>
        </w:numPr>
        <w:spacing w:line="360" w:lineRule="auto"/>
        <w:ind w:firstLine="4498" w:firstLineChars="1400"/>
        <w:jc w:val="both"/>
        <w:rPr>
          <w:rFonts w:hint="default" w:ascii="Times New Roman" w:hAnsi="Times New Roman" w:eastAsia="SimSun" w:cs="Times New Roman"/>
          <w:b/>
          <w:bCs/>
          <w:sz w:val="32"/>
          <w:szCs w:val="32"/>
          <w:lang w:val="en-US"/>
        </w:rPr>
      </w:pPr>
    </w:p>
    <w:p w14:paraId="56265D30">
      <w:pPr>
        <w:pStyle w:val="10"/>
        <w:numPr>
          <w:ilvl w:val="0"/>
          <w:numId w:val="0"/>
        </w:numPr>
        <w:spacing w:line="360" w:lineRule="auto"/>
        <w:ind w:firstLine="4498" w:firstLineChars="1400"/>
        <w:jc w:val="both"/>
        <w:rPr>
          <w:rFonts w:hint="default" w:ascii="Times New Roman" w:hAnsi="Times New Roman" w:eastAsia="SimSun" w:cs="Times New Roman"/>
          <w:b/>
          <w:bCs/>
          <w:sz w:val="32"/>
          <w:szCs w:val="32"/>
          <w:lang w:val="en-US"/>
        </w:rPr>
      </w:pPr>
    </w:p>
    <w:p w14:paraId="72E966B7">
      <w:pPr>
        <w:pStyle w:val="10"/>
        <w:numPr>
          <w:ilvl w:val="0"/>
          <w:numId w:val="0"/>
        </w:numPr>
        <w:spacing w:line="360" w:lineRule="auto"/>
        <w:ind w:firstLine="4498" w:firstLineChars="1400"/>
        <w:jc w:val="both"/>
        <w:rPr>
          <w:rFonts w:hint="default" w:ascii="Times New Roman" w:hAnsi="Times New Roman" w:eastAsia="SimSun" w:cs="Times New Roman"/>
          <w:b/>
          <w:bCs/>
          <w:sz w:val="32"/>
          <w:szCs w:val="32"/>
          <w:lang w:val="en-US"/>
        </w:rPr>
      </w:pPr>
    </w:p>
    <w:p w14:paraId="49DEEA81">
      <w:pPr>
        <w:pStyle w:val="10"/>
        <w:numPr>
          <w:ilvl w:val="0"/>
          <w:numId w:val="0"/>
        </w:numPr>
        <w:spacing w:line="360" w:lineRule="auto"/>
        <w:ind w:firstLine="4498" w:firstLineChars="1400"/>
        <w:jc w:val="both"/>
        <w:rPr>
          <w:rFonts w:hint="default" w:ascii="Times New Roman" w:hAnsi="Times New Roman" w:eastAsia="SimSun" w:cs="Times New Roman"/>
          <w:b/>
          <w:bCs/>
          <w:sz w:val="32"/>
          <w:szCs w:val="32"/>
          <w:lang w:val="en-US"/>
        </w:rPr>
      </w:pPr>
    </w:p>
    <w:p w14:paraId="1A6F9F27">
      <w:pPr>
        <w:pStyle w:val="10"/>
        <w:numPr>
          <w:ilvl w:val="0"/>
          <w:numId w:val="0"/>
        </w:numPr>
        <w:spacing w:line="360" w:lineRule="auto"/>
        <w:ind w:firstLine="4498" w:firstLineChars="1400"/>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Concluzie</w:t>
      </w:r>
    </w:p>
    <w:p w14:paraId="79BC5DC3">
      <w:pPr>
        <w:pStyle w:val="10"/>
        <w:numPr>
          <w:ilvl w:val="0"/>
          <w:numId w:val="0"/>
        </w:numPr>
        <w:spacing w:line="360" w:lineRule="auto"/>
        <w:ind w:firstLine="560" w:firstLineChars="200"/>
        <w:jc w:val="left"/>
        <w:rPr>
          <w:rFonts w:hint="default" w:ascii="Times New Roman" w:hAnsi="Times New Roman" w:eastAsia="SimSun" w:cs="Times New Roman"/>
          <w:sz w:val="28"/>
          <w:szCs w:val="28"/>
        </w:rPr>
      </w:pPr>
    </w:p>
    <w:p w14:paraId="6F9FF7C2">
      <w:pPr>
        <w:pStyle w:val="10"/>
        <w:numPr>
          <w:ilvl w:val="0"/>
          <w:numId w:val="0"/>
        </w:numPr>
        <w:spacing w:line="360" w:lineRule="auto"/>
        <w:ind w:firstLine="560" w:firstLineChars="20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În concluzie, parcurgerea acestor aplicații practice a consolidat deprinderile de administrare a sistemului din terminal, demonstrând eficiența filosofiei Unix de a combina comenzi modulare simple pentru rezolvarea unor probleme complexe de procesare a datelor. Înțelegerea profundă a fluxurilor standard, a filtrării textului și a comportamentului proceselor în Shell oferă o bază solidă pentru automatizarea sarcinilor uzuale și optimizează fluxul de lucru în mediile de dezvoltare software. Totodată, abilitățile dobândite constituie un fundament esențial pentru activități mai avansate în ingineria sistemelor de operare, programare la nivel înalt și securitate informatică</w:t>
      </w:r>
    </w:p>
    <w:p w14:paraId="4C7ED292">
      <w:pPr>
        <w:pStyle w:val="10"/>
        <w:numPr>
          <w:ilvl w:val="0"/>
          <w:numId w:val="0"/>
        </w:numPr>
        <w:spacing w:line="360" w:lineRule="auto"/>
        <w:ind w:firstLine="560" w:firstLineChars="200"/>
        <w:jc w:val="left"/>
        <w:rPr>
          <w:rFonts w:hint="default" w:ascii="Times New Roman" w:hAnsi="Times New Roman" w:eastAsia="SimSun" w:cs="Times New Roman"/>
          <w:sz w:val="28"/>
          <w:szCs w:val="28"/>
        </w:rPr>
      </w:pPr>
    </w:p>
    <w:p w14:paraId="7B7983D7">
      <w:pPr>
        <w:pStyle w:val="10"/>
        <w:numPr>
          <w:ilvl w:val="0"/>
          <w:numId w:val="0"/>
        </w:numPr>
        <w:spacing w:line="360" w:lineRule="auto"/>
        <w:ind w:firstLine="643" w:firstLineChars="200"/>
        <w:jc w:val="left"/>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Bibliografie</w:t>
      </w:r>
    </w:p>
    <w:p w14:paraId="2E13FCFC">
      <w:pPr>
        <w:pStyle w:val="10"/>
        <w:numPr>
          <w:ilvl w:val="0"/>
          <w:numId w:val="0"/>
        </w:numPr>
        <w:spacing w:line="360" w:lineRule="auto"/>
        <w:ind w:firstLine="560" w:firstLineChars="200"/>
        <w:jc w:val="left"/>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https://pwn.college/linux-luminarium/</w:t>
      </w:r>
    </w:p>
    <w:sectPr>
      <w:footerReference r:id="rId5" w:type="default"/>
      <w:footerReference r:id="rId6" w:type="even"/>
      <w:pgSz w:w="12240" w:h="15840"/>
      <w:pgMar w:top="1134" w:right="567" w:bottom="1134" w:left="1134"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1809860713"/>
      <w:docPartObj>
        <w:docPartGallery w:val="autotext"/>
      </w:docPartObj>
    </w:sdtPr>
    <w:sdtEndPr>
      <w:rPr>
        <w:rStyle w:val="7"/>
      </w:rPr>
    </w:sdtEndPr>
    <w:sdtContent>
      <w:p w14:paraId="2FAC9136">
        <w:pPr>
          <w:pStyle w:val="8"/>
          <w:framePr w:wrap="auto" w:vAnchor="text" w:hAnchor="margin" w:xAlign="center" w:y="1"/>
          <w:rPr>
            <w:rStyle w:val="7"/>
          </w:rPr>
        </w:pP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p>
    </w:sdtContent>
  </w:sdt>
  <w:p w14:paraId="68E837AB">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7"/>
      </w:rPr>
      <w:id w:val="1731261564"/>
      <w:docPartObj>
        <w:docPartGallery w:val="autotext"/>
      </w:docPartObj>
    </w:sdtPr>
    <w:sdtEndPr>
      <w:rPr>
        <w:rStyle w:val="7"/>
      </w:rPr>
    </w:sdtEndPr>
    <w:sdtContent>
      <w:p w14:paraId="5BFBA2EF">
        <w:pPr>
          <w:pStyle w:val="8"/>
          <w:framePr w:wrap="auto" w:vAnchor="text" w:hAnchor="margin" w:xAlign="center" w:y="1"/>
          <w:rPr>
            <w:rStyle w:val="7"/>
          </w:rPr>
        </w:pPr>
        <w:r>
          <w:rPr>
            <w:rStyle w:val="7"/>
          </w:rPr>
          <w:fldChar w:fldCharType="begin"/>
        </w:r>
        <w:r>
          <w:rPr>
            <w:rStyle w:val="7"/>
          </w:rPr>
          <w:instrText xml:space="preserve"> PAGE </w:instrText>
        </w:r>
        <w:r>
          <w:rPr>
            <w:rStyle w:val="7"/>
          </w:rPr>
          <w:fldChar w:fldCharType="end"/>
        </w:r>
      </w:p>
    </w:sdtContent>
  </w:sdt>
  <w:p w14:paraId="579DCE2E">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2231F"/>
    <w:rsid w:val="00B253F4"/>
    <w:rsid w:val="00BA4ADA"/>
    <w:rsid w:val="00C60FE0"/>
    <w:rsid w:val="00DB7BE5"/>
    <w:rsid w:val="00F416E5"/>
    <w:rsid w:val="00F97BB3"/>
    <w:rsid w:val="00FD5948"/>
    <w:rsid w:val="0EC9322D"/>
    <w:rsid w:val="1AFA0C0E"/>
    <w:rsid w:val="38386C5F"/>
    <w:rsid w:val="3CD16D4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link w:val="12"/>
    <w:qFormat/>
    <w:uiPriority w:val="9"/>
    <w:pPr>
      <w:spacing w:before="100" w:beforeAutospacing="1" w:after="100" w:afterAutospacing="1"/>
      <w:outlineLvl w:val="0"/>
    </w:pPr>
    <w:rPr>
      <w:b/>
      <w:bCs/>
      <w:kern w:val="36"/>
      <w:sz w:val="48"/>
      <w:szCs w:val="48"/>
      <w:lang w:val="en-CA" w:eastAsia="en-C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6">
    <w:name w:val="Hyperlink"/>
    <w:basedOn w:val="3"/>
    <w:unhideWhenUsed/>
    <w:qFormat/>
    <w:uiPriority w:val="99"/>
    <w:rPr>
      <w:color w:val="0563C1" w:themeColor="hyperlink"/>
      <w:u w:val="single"/>
      <w14:textFill>
        <w14:solidFill>
          <w14:schemeClr w14:val="hlink"/>
        </w14:solidFill>
      </w14:textFill>
    </w:rPr>
  </w:style>
  <w:style w:type="character" w:styleId="7">
    <w:name w:val="page number"/>
    <w:basedOn w:val="3"/>
    <w:semiHidden/>
    <w:unhideWhenUsed/>
    <w:qFormat/>
    <w:uiPriority w:val="99"/>
  </w:style>
  <w:style w:type="paragraph" w:styleId="8">
    <w:name w:val="footer"/>
    <w:basedOn w:val="1"/>
    <w:link w:val="13"/>
    <w:unhideWhenUsed/>
    <w:qFormat/>
    <w:uiPriority w:val="99"/>
    <w:pPr>
      <w:tabs>
        <w:tab w:val="center" w:pos="4513"/>
        <w:tab w:val="right" w:pos="9026"/>
      </w:tabs>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List Paragraph"/>
    <w:basedOn w:val="1"/>
    <w:qFormat/>
    <w:uiPriority w:val="34"/>
    <w:pPr>
      <w:ind w:left="720"/>
      <w:contextualSpacing/>
    </w:pPr>
  </w:style>
  <w:style w:type="character" w:customStyle="1" w:styleId="11">
    <w:name w:val="Unresolved Mention"/>
    <w:basedOn w:val="3"/>
    <w:semiHidden/>
    <w:unhideWhenUsed/>
    <w:qFormat/>
    <w:uiPriority w:val="99"/>
    <w:rPr>
      <w:color w:val="605E5C"/>
      <w:shd w:val="clear" w:color="auto" w:fill="E1DFDD"/>
    </w:rPr>
  </w:style>
  <w:style w:type="character" w:customStyle="1" w:styleId="12">
    <w:name w:val="Heading 1 Char"/>
    <w:basedOn w:val="3"/>
    <w:link w:val="2"/>
    <w:qFormat/>
    <w:uiPriority w:val="9"/>
    <w:rPr>
      <w:rFonts w:ascii="Times New Roman" w:hAnsi="Times New Roman" w:eastAsia="Times New Roman" w:cs="Times New Roman"/>
      <w:b/>
      <w:bCs/>
      <w:kern w:val="36"/>
      <w:sz w:val="48"/>
      <w:szCs w:val="48"/>
      <w:lang w:eastAsia="en-CA"/>
    </w:rPr>
  </w:style>
  <w:style w:type="character" w:customStyle="1" w:styleId="13">
    <w:name w:val="Footer Char"/>
    <w:basedOn w:val="3"/>
    <w:link w:val="8"/>
    <w:qFormat/>
    <w:uiPriority w:val="99"/>
    <w:rPr>
      <w:rFonts w:ascii="Times New Roman" w:hAnsi="Times New Roman" w:eastAsia="Times New Roman" w:cs="Times New Roman"/>
      <w:sz w:val="24"/>
      <w:szCs w:val="24"/>
      <w:lang w:val="ru-RU"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242</Words>
  <Characters>1617</Characters>
  <Lines>3</Lines>
  <Paragraphs>1</Paragraphs>
  <TotalTime>44</TotalTime>
  <ScaleCrop>false</ScaleCrop>
  <LinksUpToDate>false</LinksUpToDate>
  <CharactersWithSpaces>1925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cp:lastModifiedBy>Golovco Artiom</cp:lastModifiedBy>
  <dcterms:modified xsi:type="dcterms:W3CDTF">2026-09-29T07:26:39Z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eyJoZGlkIjoiMWM3ZTZhMDBlYjhkNmIxNWU0YzhiMzAxNzRmNjI5ZDYiLCJ1c2VySWQiOiIxMTE1MDEyMzU2MDM4MCJ9</vt:lpwstr>
  </property>
  <property fmtid="{D5CDD505-2E9C-101B-9397-08002B2CF9AE}" pid="3" name="KSOProductBuildVer">
    <vt:lpwstr>1049-12.1.0.28485</vt:lpwstr>
  </property>
  <property fmtid="{D5CDD505-2E9C-101B-9397-08002B2CF9AE}" pid="4" name="ICV">
    <vt:lpwstr>19420AE13A2A49B68A2F7DFF4E11E788_12</vt:lpwstr>
  </property>
</Properties>
</file>