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211c629e3b6c5afc4a0fdee1310b857e0e22e6d"/>
    <w:p>
      <w:pPr>
        <w:pStyle w:val="Heading1"/>
      </w:pPr>
      <w:r>
        <w:t xml:space="preserve">การจัดวางกิจกรรม AI to ESP32 ในโครงสร้างรายวิชา ว31101</w:t>
      </w:r>
    </w:p>
    <w:bookmarkStart w:id="20" w:name="X6a14b5985b2fc1e9599021590f23253efd47c5e"/>
    <w:p>
      <w:pPr>
        <w:pStyle w:val="Heading2"/>
      </w:pPr>
      <w:r>
        <w:t xml:space="preserve">เอกสารเชื่อมโยงโครงสร้างรายวิชา → หน่วยการเรียนรู้ → แผน 50 นาที → หลักฐาน วPA</w:t>
      </w:r>
    </w:p>
    <w:p>
      <w:r>
        <w:pict>
          <v:rect style="width:0;height:1.5pt" o:hralign="center" o:hrstd="t" o:hr="t"/>
        </w:pict>
      </w:r>
    </w:p>
    <w:bookmarkEnd w:id="20"/>
    <w:bookmarkStart w:id="21" w:name="X0b5580f4eed42117f05e7bc071cc9ba26a54699"/>
    <w:p>
      <w:pPr>
        <w:pStyle w:val="Heading2"/>
      </w:pPr>
      <w:r>
        <w:t xml:space="preserve">1. ตำแหน่งที่เหมาะสม</w:t>
      </w:r>
    </w:p>
    <w:p>
      <w:pPr>
        <w:pStyle w:val="FirstParagraph"/>
      </w:pPr>
      <w:r>
        <w:t xml:space="preserve">กิจกรรมนี้จัดอยู่ใน</w:t>
      </w:r>
      <w:r>
        <w:t xml:space="preserve"> </w:t>
      </w:r>
      <w:r>
        <w:rPr>
          <w:bCs/>
          <w:b/>
        </w:rPr>
        <w:t xml:space="preserve">หน่วยที่ 3 การพัฒนาโครงงาน</w:t>
      </w:r>
      <w:r>
        <w:t xml:space="preserve"> </w:t>
      </w:r>
      <w:r>
        <w:t xml:space="preserve">เป็นหลัก</w:t>
      </w:r>
    </w:p>
    <w:p>
      <w:pPr>
        <w:pStyle w:val="BodyText"/>
      </w:pPr>
      <w:r>
        <w:t xml:space="preserve">เหตุผล:</w:t>
      </w:r>
    </w:p>
    <w:p>
      <w:pPr>
        <w:numPr>
          <w:ilvl w:val="0"/>
          <w:numId w:val="1001"/>
        </w:numPr>
        <w:pStyle w:val="Compact"/>
      </w:pPr>
      <w:r>
        <w:t xml:space="preserve">หน่วย 1 ให้ฐานแนวคิดเชิงคำนวณ</w:t>
      </w:r>
    </w:p>
    <w:p>
      <w:pPr>
        <w:numPr>
          <w:ilvl w:val="0"/>
          <w:numId w:val="1001"/>
        </w:numPr>
        <w:pStyle w:val="Compact"/>
      </w:pPr>
      <w:r>
        <w:t xml:space="preserve">หน่วย 2 ให้ฐานการแก้ปัญหาและขั้นตอนวิธี</w:t>
      </w:r>
    </w:p>
    <w:p>
      <w:pPr>
        <w:numPr>
          <w:ilvl w:val="0"/>
          <w:numId w:val="1001"/>
        </w:numPr>
        <w:pStyle w:val="Compact"/>
      </w:pPr>
      <w:r>
        <w:t xml:space="preserve">หน่วย 3 ต้องนำความรู้ดังกล่าวไปใช้พัฒนาโครงงาน</w:t>
      </w:r>
    </w:p>
    <w:p>
      <w:pPr>
        <w:pStyle w:val="FirstParagraph"/>
      </w:pPr>
      <w:r>
        <w:t xml:space="preserve">AI to ESP32 จึงไม่ใช่ “เนื้อหา AI เพิ่มเติมนอกโครงสร้าง” แต่เป็น</w:t>
      </w:r>
      <w:r>
        <w:t xml:space="preserve"> </w:t>
      </w:r>
      <w:r>
        <w:rPr>
          <w:bCs/>
          <w:b/>
        </w:rPr>
        <w:t xml:space="preserve">บริบทโครงงานสำหรับประยุกต์แนวคิดเชิงคำนวณ</w:t>
      </w:r>
    </w:p>
    <w:p>
      <w:r>
        <w:pict>
          <v:rect style="width:0;height:1.5pt" o:hralign="center" o:hrstd="t" o:hr="t"/>
        </w:pict>
      </w:r>
    </w:p>
    <w:bookmarkEnd w:id="21"/>
    <w:bookmarkStart w:id="22" w:name="X4aaad01755c4f3b26504c2c6b3cd94f6f560dcd"/>
    <w:p>
      <w:pPr>
        <w:pStyle w:val="Heading2"/>
      </w:pPr>
      <w:r>
        <w:t xml:space="preserve">2. ชื่อกิจกรรมที่ใช้ในเอกสาร</w:t>
      </w:r>
    </w:p>
    <w:p>
      <w:pPr>
        <w:pStyle w:val="FirstParagraph"/>
      </w:pPr>
      <w:r>
        <w:rPr>
          <w:bCs/>
          <w:b/>
        </w:rPr>
        <w:t xml:space="preserve">การพัฒนาต้นแบบระบบควบคุมแบบไม่สัมผัสด้วย AI และ ESP32 โดยใช้แนวคิดเชิงคำนวณ</w:t>
      </w:r>
    </w:p>
    <w:p>
      <w:pPr>
        <w:pStyle w:val="BodyText"/>
      </w:pPr>
      <w:r>
        <w:t xml:space="preserve">ชื่อย่อ:</w:t>
      </w:r>
      <w:r>
        <w:t xml:space="preserve"> </w:t>
      </w:r>
      <w:r>
        <w:rPr>
          <w:bCs/>
          <w:b/>
        </w:rPr>
        <w:t xml:space="preserve">AI to ESP32 Prototype</w:t>
      </w:r>
    </w:p>
    <w:p>
      <w:r>
        <w:pict>
          <v:rect style="width:0;height:1.5pt" o:hralign="center" o:hrstd="t" o:hr="t"/>
        </w:pict>
      </w:r>
    </w:p>
    <w:bookmarkEnd w:id="22"/>
    <w:bookmarkStart w:id="23" w:name="X0173d9e3a395cde33fd641bbe0f6906971740c2"/>
    <w:p>
      <w:pPr>
        <w:pStyle w:val="Heading2"/>
      </w:pPr>
      <w:r>
        <w:t xml:space="preserve">3. ความเชื่อมโยง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เนื้อหารายวิชา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การใช้ในกิจกรรม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การแยกย่อยปัญหา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แยก Webcam / AI / HTTP / ESP32 /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การหารูปแบบ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เปรียบเทียบอาการผิดพลาดเพื่อหาจุดร่วม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การคิดเชิงนามธรรม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มองระบบเป็น Input–Process–Output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การแก้ปัญหาด้วยคอมพิวเตอร์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ทดสอบและ Debug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การออกแบบขั้นตอนวิธี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ลำดับ Data Flow และลำดับตรวจสอบ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การพัฒนาโครงงาน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Prototype → Test → Feedback → Improve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เชื่อมโยงชีวิตจริง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Design Card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2ffa7fee8aaac2ffd8e4808c311b78e137035ec"/>
    <w:p>
      <w:pPr>
        <w:pStyle w:val="Heading2"/>
      </w:pPr>
      <w:r>
        <w:t xml:space="preserve">4. ลำดับ 22 ชั่วโมงที่เสนอ</w:t>
      </w:r>
    </w:p>
    <w:p>
      <w:pPr>
        <w:pStyle w:val="FirstParagraph"/>
      </w:pPr>
      <w:r>
        <w:t xml:space="preserve">1–2 ตัวอย่างโครงงานและปัญหาชีวิตจริง</w:t>
      </w:r>
      <w:r>
        <w:br/>
      </w:r>
      <w:r>
        <w:t xml:space="preserve">3–4 กำหนดปัญหา/ความต้องการ</w:t>
      </w:r>
      <w:r>
        <w:br/>
      </w:r>
      <w:r>
        <w:t xml:space="preserve">5–6 IPO/System Flow</w:t>
      </w:r>
      <w:r>
        <w:br/>
      </w:r>
      <w:r>
        <w:t xml:space="preserve">7–8 Prototype v1</w:t>
      </w:r>
      <w:r>
        <w:br/>
      </w:r>
      <w:r>
        <w:rPr>
          <w:bCs/>
          <w:b/>
        </w:rPr>
        <w:t xml:space="preserve">9 คาบ 5E สำหรับ วPA: Integration + Debugging</w:t>
      </w:r>
      <w:r>
        <w:br/>
      </w:r>
      <w:r>
        <w:t xml:space="preserve">10–11 ปรับ AI</w:t>
      </w:r>
      <w:r>
        <w:br/>
      </w:r>
      <w:r>
        <w:t xml:space="preserve">12–13 ปรับ ESP32</w:t>
      </w:r>
      <w:r>
        <w:br/>
      </w:r>
      <w:r>
        <w:t xml:space="preserve">14–15 Integration Test</w:t>
      </w:r>
      <w:r>
        <w:br/>
      </w:r>
      <w:r>
        <w:t xml:space="preserve">16–17 Debugging &amp; Improvement</w:t>
      </w:r>
      <w:r>
        <w:br/>
      </w:r>
      <w:r>
        <w:t xml:space="preserve">18–19 Application Design</w:t>
      </w:r>
      <w:r>
        <w:br/>
      </w:r>
      <w:r>
        <w:t xml:space="preserve">20 Test &amp; Summary</w:t>
      </w:r>
      <w:r>
        <w:br/>
      </w:r>
      <w:r>
        <w:t xml:space="preserve">21 Report</w:t>
      </w:r>
      <w:r>
        <w:br/>
      </w:r>
      <w:r>
        <w:t xml:space="preserve">22 Show Time</w:t>
      </w:r>
    </w:p>
    <w:p>
      <w:r>
        <w:pict>
          <v:rect style="width:0;height:1.5pt" o:hralign="center" o:hrstd="t" o:hr="t"/>
        </w:pict>
      </w:r>
    </w:p>
    <w:bookmarkEnd w:id="24"/>
    <w:bookmarkStart w:id="25" w:name="Xdbabeed9acf19fc906929bfd88b34b4383b9f4e"/>
    <w:p>
      <w:pPr>
        <w:pStyle w:val="Heading2"/>
      </w:pPr>
      <w:r>
        <w:t xml:space="preserve">5. สิ่งที่ “ไม่” เปลี่ยน</w:t>
      </w:r>
    </w:p>
    <w:p>
      <w:pPr>
        <w:numPr>
          <w:ilvl w:val="0"/>
          <w:numId w:val="1002"/>
        </w:numPr>
        <w:pStyle w:val="Compact"/>
      </w:pPr>
      <w:r>
        <w:t xml:space="preserve">ไม่เปลี่ยนมาตรฐาน ว 4.2</w:t>
      </w:r>
    </w:p>
    <w:p>
      <w:pPr>
        <w:numPr>
          <w:ilvl w:val="0"/>
          <w:numId w:val="1002"/>
        </w:numPr>
        <w:pStyle w:val="Compact"/>
      </w:pPr>
      <w:r>
        <w:t xml:space="preserve">ไม่เปลี่ยนตัวชี้วัด ม.4/1</w:t>
      </w:r>
    </w:p>
    <w:p>
      <w:pPr>
        <w:numPr>
          <w:ilvl w:val="0"/>
          <w:numId w:val="1002"/>
        </w:numPr>
        <w:pStyle w:val="Compact"/>
      </w:pPr>
      <w:r>
        <w:t xml:space="preserve">ไม่สร้างหน่วย AI เพิ่มนอกโครงสร้าง</w:t>
      </w:r>
    </w:p>
    <w:p>
      <w:pPr>
        <w:numPr>
          <w:ilvl w:val="0"/>
          <w:numId w:val="1002"/>
        </w:numPr>
        <w:pStyle w:val="Compact"/>
      </w:pPr>
      <w:r>
        <w:t xml:space="preserve">ไม่ใช้ Supabase เป็นสาระการเรียนรู้</w:t>
      </w:r>
    </w:p>
    <w:p>
      <w:pPr>
        <w:numPr>
          <w:ilvl w:val="0"/>
          <w:numId w:val="1002"/>
        </w:numPr>
        <w:pStyle w:val="Compact"/>
      </w:pPr>
      <w:r>
        <w:t xml:space="preserve">ไม่เปลี่ยนน้ำหนักคะแนนของโครงสร้างรายวิชาโดยอัตโนมัติ</w:t>
      </w:r>
    </w:p>
    <w:p>
      <w:pPr>
        <w:pStyle w:val="FirstParagraph"/>
      </w:pPr>
      <w:r>
        <w:t xml:space="preserve">เอกสารนี้ปรับเฉพาะวิธีจัดกิจกรรมภายในหน่วยที่ 3 ให้เห็นความสอดคล้องชัดขึ้น</w:t>
      </w:r>
    </w:p>
    <w:p>
      <w:r>
        <w:pict>
          <v:rect style="width:0;height:1.5pt" o:hralign="center" o:hrstd="t" o:hr="t"/>
        </w:pict>
      </w:r>
    </w:p>
    <w:bookmarkEnd w:id="25"/>
    <w:bookmarkStart w:id="26" w:name="X3f286b3610a6bdb297618e9e0c053dc3659e659"/>
    <w:p>
      <w:pPr>
        <w:pStyle w:val="Heading2"/>
      </w:pPr>
      <w:r>
        <w:t xml:space="preserve">6. หลักฐานสำหรับแสดงความสอดคล้อง</w:t>
      </w:r>
    </w:p>
    <w:p>
      <w:pPr>
        <w:numPr>
          <w:ilvl w:val="0"/>
          <w:numId w:val="1003"/>
        </w:numPr>
        <w:pStyle w:val="Compact"/>
      </w:pPr>
      <w:r>
        <w:t xml:space="preserve">Problem Statement</w:t>
      </w:r>
    </w:p>
    <w:p>
      <w:pPr>
        <w:numPr>
          <w:ilvl w:val="0"/>
          <w:numId w:val="1003"/>
        </w:numPr>
        <w:pStyle w:val="Compact"/>
      </w:pPr>
      <w:r>
        <w:t xml:space="preserve">System Flow / IPO</w:t>
      </w:r>
    </w:p>
    <w:p>
      <w:pPr>
        <w:numPr>
          <w:ilvl w:val="0"/>
          <w:numId w:val="1003"/>
        </w:numPr>
        <w:pStyle w:val="Compact"/>
      </w:pPr>
      <w:r>
        <w:t xml:space="preserve">Prototype</w:t>
      </w:r>
    </w:p>
    <w:p>
      <w:pPr>
        <w:numPr>
          <w:ilvl w:val="0"/>
          <w:numId w:val="1003"/>
        </w:numPr>
        <w:pStyle w:val="Compact"/>
      </w:pPr>
      <w:r>
        <w:t xml:space="preserve">Station Evidence</w:t>
      </w:r>
    </w:p>
    <w:p>
      <w:pPr>
        <w:numPr>
          <w:ilvl w:val="0"/>
          <w:numId w:val="1003"/>
        </w:numPr>
        <w:pStyle w:val="Compact"/>
      </w:pPr>
      <w:r>
        <w:t xml:space="preserve">Challenge Debugging</w:t>
      </w:r>
    </w:p>
    <w:p>
      <w:pPr>
        <w:numPr>
          <w:ilvl w:val="0"/>
          <w:numId w:val="1003"/>
        </w:numPr>
        <w:pStyle w:val="Compact"/>
      </w:pPr>
      <w:r>
        <w:t xml:space="preserve">Feedback Before/After</w:t>
      </w:r>
    </w:p>
    <w:p>
      <w:pPr>
        <w:numPr>
          <w:ilvl w:val="0"/>
          <w:numId w:val="1003"/>
        </w:numPr>
        <w:pStyle w:val="Compact"/>
      </w:pPr>
      <w:r>
        <w:t xml:space="preserve">Application Design</w:t>
      </w:r>
    </w:p>
    <w:p>
      <w:pPr>
        <w:numPr>
          <w:ilvl w:val="0"/>
          <w:numId w:val="1003"/>
        </w:numPr>
        <w:pStyle w:val="Compact"/>
      </w:pPr>
      <w:r>
        <w:t xml:space="preserve">Post-test</w:t>
      </w:r>
    </w:p>
    <w:p>
      <w:pPr>
        <w:numPr>
          <w:ilvl w:val="0"/>
          <w:numId w:val="1003"/>
        </w:numPr>
        <w:pStyle w:val="Compact"/>
      </w:pPr>
      <w:r>
        <w:t xml:space="preserve">Project Report / Show Time</w:t>
      </w:r>
    </w:p>
    <w:p>
      <w:r>
        <w:pict>
          <v:rect style="width:0;height:1.5pt" o:hralign="center" o:hrstd="t" o:hr="t"/>
        </w:pict>
      </w:r>
    </w:p>
    <w:bookmarkEnd w:id="26"/>
    <w:bookmarkStart w:id="27" w:name="Xccbd245746fcca95d4a82043c678edcd9dedf46"/>
    <w:p>
      <w:pPr>
        <w:pStyle w:val="Heading2"/>
      </w:pPr>
      <w:r>
        <w:t xml:space="preserve">7. บทบาท AI Hand Quest และ Supabase</w:t>
      </w:r>
    </w:p>
    <w:p>
      <w:pPr>
        <w:pStyle w:val="FirstParagraph"/>
      </w:pPr>
      <w:r>
        <w:t xml:space="preserve">AI Hand Quest = สื่อ/เครื่องมือประเมิน</w:t>
      </w:r>
      <w:r>
        <w:br/>
      </w:r>
      <w:r>
        <w:t xml:space="preserve">Supabase = ระบบบันทึกและสรุปผล</w:t>
      </w:r>
    </w:p>
    <w:p>
      <w:pPr>
        <w:pStyle w:val="BodyText"/>
      </w:pPr>
      <w:r>
        <w:t xml:space="preserve">ไม่จัดเป็นเนื้อหาที่ผู้เรียนต้องเรียน เว้นแต่มีแผนอื่นที่กำหนดไว้โดยเฉพาะ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th-T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th-TH</dc:language>
  <cp:keywords/>
  <dcterms:created xsi:type="dcterms:W3CDTF">2026-08-24T12:44:59Z</dcterms:created>
  <dcterms:modified xsi:type="dcterms:W3CDTF">2026-08-24T12:44:59Z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