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Кейс №3. Ревизия кода</w:t>
      </w:r>
    </w:p>
    <w:p>
      <w:pPr>
        <w:pStyle w:val="Heading2"/>
      </w:pPr>
      <w:r>
        <w:t>Что сделано</w:t>
      </w:r>
    </w:p>
    <w:p>
      <w:r>
        <w:t xml:space="preserve">Ревизор фрагментов C/C++, который выносит вердикт «уязвим», «безопасен» или «не уверен», указывает тип слабости по классификации </w:t>
      </w:r>
      <w:hyperlink r:id="rId9">
        <w:r>
          <w:rPr>
            <w:b w:val="0"/>
            <w:color w:val="0563C1"/>
            <w:u w:val="single"/>
          </w:rPr>
          <w:t>CWE</w:t>
        </w:r>
      </w:hyperlink>
      <w:r>
        <w:t>, описывает механизм эксплуатации и предлагает исправленный код. Один вызов языковой модели на фрагмент, затем статические проверки патча и независимая перепроверка.</w:t>
      </w:r>
    </w:p>
    <w:p>
      <w:r>
        <w:t>Код из датасета не компилировался и не исполнялся: ни исходные фрагменты, ни предложенные исправления. Анализ только текстовый.</w:t>
      </w:r>
    </w:p>
    <w:p>
      <w:pPr>
        <w:pStyle w:val="Heading2"/>
      </w:pPr>
      <w:r>
        <w:t>Результат работы</w:t>
      </w:r>
    </w:p>
    <w:p>
      <w:r>
        <w:rPr>
          <w:b/>
        </w:rPr>
        <w:t>Обработаны все 18 864 фрагмента корпуса.</w:t>
      </w:r>
      <w:r>
        <w:t xml:space="preserve"> Метрики посчитаны по сданному файлу против восстановленной разметки, где доля уязвимых — </w:t>
      </w:r>
      <w:r>
        <w:rPr>
          <w:b/>
        </w:rPr>
        <w:t>5.6%</w:t>
      </w:r>
      <w:r>
        <w: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r>
            <w:r>
              <w:rPr>
                <w:b/>
              </w:rPr>
              <w:t>precision</w:t>
            </w:r>
          </w:p>
        </w:tc>
        <w:tc>
          <w:tcPr>
            <w:tcW w:type="dxa" w:w="1234"/>
          </w:tcPr>
          <w:p>
            <w:r>
              <w:rPr>
                <w:b/>
              </w:rPr>
            </w:r>
            <w:r>
              <w:rPr>
                <w:b/>
              </w:rPr>
              <w:t>recall</w:t>
            </w:r>
          </w:p>
        </w:tc>
        <w:tc>
          <w:tcPr>
            <w:tcW w:type="dxa" w:w="1234"/>
          </w:tcPr>
          <w:p>
            <w:r>
              <w:rPr>
                <w:b/>
              </w:rPr>
            </w:r>
            <w:r>
              <w:rPr>
                <w:b/>
              </w:rPr>
              <w:t>F1</w:t>
            </w:r>
          </w:p>
        </w:tc>
        <w:tc>
          <w:tcPr>
            <w:tcW w:type="dxa" w:w="1234"/>
          </w:tcPr>
          <w:p>
            <w:r>
              <w:rPr>
                <w:b/>
              </w:rPr>
            </w:r>
            <w:r>
              <w:rPr>
                <w:b/>
              </w:rPr>
              <w:t>FPR</w:t>
            </w:r>
          </w:p>
        </w:tc>
        <w:tc>
          <w:tcPr>
            <w:tcW w:type="dxa" w:w="1234"/>
          </w:tcPr>
          <w:p>
            <w:r>
              <w:rPr>
                <w:b/>
              </w:rPr>
            </w:r>
            <w:r>
              <w:rPr>
                <w:b/>
              </w:rPr>
              <w:t>Youden J</w:t>
            </w:r>
          </w:p>
        </w:tc>
        <w:tc>
          <w:tcPr>
            <w:tcW w:type="dxa" w:w="1234"/>
          </w:tcPr>
          <w:p>
            <w:r>
              <w:rPr>
                <w:b/>
              </w:rPr>
            </w:r>
            <w:r>
              <w:rPr>
                <w:b/>
              </w:rPr>
              <w:t>MCC</w:t>
            </w:r>
          </w:p>
        </w:tc>
      </w:tr>
      <w:tr>
        <w:tc>
          <w:tcPr>
            <w:tcW w:type="dxa" w:w="1234"/>
          </w:tcPr>
          <w:p>
            <w:r/>
            <w:r>
              <w:rPr>
                <w:b/>
              </w:rPr>
              <w:t>объединение трёх слоёв</w:t>
            </w:r>
          </w:p>
        </w:tc>
        <w:tc>
          <w:tcPr>
            <w:tcW w:type="dxa" w:w="1234"/>
          </w:tcPr>
          <w:p>
            <w:r/>
            <w:r>
              <w:t>0.1042</w:t>
            </w:r>
          </w:p>
        </w:tc>
        <w:tc>
          <w:tcPr>
            <w:tcW w:type="dxa" w:w="1234"/>
          </w:tcPr>
          <w:p>
            <w:r/>
            <w:r>
              <w:t>0.3820</w:t>
            </w:r>
          </w:p>
        </w:tc>
        <w:tc>
          <w:tcPr>
            <w:tcW w:type="dxa" w:w="1234"/>
          </w:tcPr>
          <w:p>
            <w:r/>
            <w:r>
              <w:rPr>
                <w:b/>
              </w:rPr>
              <w:t>0.1637</w:t>
            </w:r>
          </w:p>
        </w:tc>
        <w:tc>
          <w:tcPr>
            <w:tcW w:type="dxa" w:w="1234"/>
          </w:tcPr>
          <w:p>
            <w:r/>
            <w:r>
              <w:t>0.1946</w:t>
            </w:r>
          </w:p>
        </w:tc>
        <w:tc>
          <w:tcPr>
            <w:tcW w:type="dxa" w:w="1234"/>
          </w:tcPr>
          <w:p>
            <w:r/>
            <w:r>
              <w:rPr>
                <w:b/>
              </w:rPr>
              <w:t>0.1874</w:t>
            </w:r>
          </w:p>
        </w:tc>
        <w:tc>
          <w:tcPr>
            <w:tcW w:type="dxa" w:w="1234"/>
          </w:tcPr>
          <w:p>
            <w:r/>
            <w:r>
              <w:t>0.1067</w:t>
            </w:r>
          </w:p>
        </w:tc>
      </w:tr>
      <w:tr>
        <w:tc>
          <w:tcPr>
            <w:tcW w:type="dxa" w:w="1234"/>
          </w:tcPr>
          <w:p>
            <w:r/>
            <w:r>
              <w:t>только языковая модель</w:t>
            </w:r>
          </w:p>
        </w:tc>
        <w:tc>
          <w:tcPr>
            <w:tcW w:type="dxa" w:w="1234"/>
          </w:tcPr>
          <w:p>
            <w:r/>
            <w:r>
              <w:t>0.1052</w:t>
            </w:r>
          </w:p>
        </w:tc>
        <w:tc>
          <w:tcPr>
            <w:tcW w:type="dxa" w:w="1234"/>
          </w:tcPr>
          <w:p>
            <w:r/>
            <w:r>
              <w:t>0.2844</w:t>
            </w:r>
          </w:p>
        </w:tc>
        <w:tc>
          <w:tcPr>
            <w:tcW w:type="dxa" w:w="1234"/>
          </w:tcPr>
          <w:p>
            <w:r/>
            <w:r>
              <w:t>0.1535</w:t>
            </w:r>
          </w:p>
        </w:tc>
        <w:tc>
          <w:tcPr>
            <w:tcW w:type="dxa" w:w="1234"/>
          </w:tcPr>
          <w:p>
            <w:r/>
            <w:r>
              <w:t>0.1434</w:t>
            </w:r>
          </w:p>
        </w:tc>
        <w:tc>
          <w:tcPr>
            <w:tcW w:type="dxa" w:w="1234"/>
          </w:tcPr>
          <w:p>
            <w:r/>
            <w:r>
              <w:t>0.1410</w:t>
            </w:r>
          </w:p>
        </w:tc>
        <w:tc>
          <w:tcPr>
            <w:tcW w:type="dxa" w:w="1234"/>
          </w:tcPr>
          <w:p>
            <w:r/>
            <w:r>
              <w:t>0.0904</w:t>
            </w:r>
          </w:p>
        </w:tc>
      </w:tr>
      <w:tr>
        <w:tc>
          <w:tcPr>
            <w:tcW w:type="dxa" w:w="1234"/>
          </w:tcPr>
          <w:p>
            <w:r/>
            <w:r>
              <w:t>только flawfinder</w:t>
            </w:r>
          </w:p>
        </w:tc>
        <w:tc>
          <w:tcPr>
            <w:tcW w:type="dxa" w:w="1234"/>
          </w:tcPr>
          <w:p>
            <w:r/>
            <w:r>
              <w:t>0.1148</w:t>
            </w:r>
          </w:p>
        </w:tc>
        <w:tc>
          <w:tcPr>
            <w:tcW w:type="dxa" w:w="1234"/>
          </w:tcPr>
          <w:p>
            <w:r/>
            <w:r>
              <w:t>0.1668</w:t>
            </w:r>
          </w:p>
        </w:tc>
        <w:tc>
          <w:tcPr>
            <w:tcW w:type="dxa" w:w="1234"/>
          </w:tcPr>
          <w:p>
            <w:r/>
            <w:r>
              <w:t>0.1360</w:t>
            </w:r>
          </w:p>
        </w:tc>
        <w:tc>
          <w:tcPr>
            <w:tcW w:type="dxa" w:w="1234"/>
          </w:tcPr>
          <w:p>
            <w:r/>
            <w:r>
              <w:t>0.0762</w:t>
            </w:r>
          </w:p>
        </w:tc>
        <w:tc>
          <w:tcPr>
            <w:tcW w:type="dxa" w:w="1234"/>
          </w:tcPr>
          <w:p>
            <w:r/>
            <w:r>
              <w:t>0.0906</w:t>
            </w:r>
          </w:p>
        </w:tc>
        <w:tc>
          <w:tcPr>
            <w:tcW w:type="dxa" w:w="1234"/>
          </w:tcPr>
          <w:p>
            <w:r/>
            <w:r>
              <w:t>0.0762</w:t>
            </w:r>
          </w:p>
        </w:tc>
      </w:tr>
      <w:tr>
        <w:tc>
          <w:tcPr>
            <w:tcW w:type="dxa" w:w="1234"/>
          </w:tcPr>
          <w:p>
            <w:r/>
            <w:r>
              <w:t>только сигнатурный триаж</w:t>
            </w:r>
          </w:p>
        </w:tc>
        <w:tc>
          <w:tcPr>
            <w:tcW w:type="dxa" w:w="1234"/>
          </w:tcPr>
          <w:p>
            <w:r/>
            <w:r>
              <w:t>0.1382</w:t>
            </w:r>
          </w:p>
        </w:tc>
        <w:tc>
          <w:tcPr>
            <w:tcW w:type="dxa" w:w="1234"/>
          </w:tcPr>
          <w:p>
            <w:r/>
            <w:r>
              <w:t>0.0919</w:t>
            </w:r>
          </w:p>
        </w:tc>
        <w:tc>
          <w:tcPr>
            <w:tcW w:type="dxa" w:w="1234"/>
          </w:tcPr>
          <w:p>
            <w:r/>
            <w:r>
              <w:t>0.1104</w:t>
            </w:r>
          </w:p>
        </w:tc>
        <w:tc>
          <w:tcPr>
            <w:tcW w:type="dxa" w:w="1234"/>
          </w:tcPr>
          <w:p>
            <w:r/>
            <w:r>
              <w:t>0.0340</w:t>
            </w:r>
          </w:p>
        </w:tc>
        <w:tc>
          <w:tcPr>
            <w:tcW w:type="dxa" w:w="1234"/>
          </w:tcPr>
          <w:p>
            <w:r/>
            <w:r>
              <w:t>0.0580</w:t>
            </w:r>
          </w:p>
        </w:tc>
        <w:tc>
          <w:tcPr>
            <w:tcW w:type="dxa" w:w="1234"/>
          </w:tcPr>
          <w:p>
            <w:r/>
            <w:r>
              <w:t>0.0704</w:t>
            </w:r>
          </w:p>
        </w:tc>
      </w:tr>
      <w:tr>
        <w:tc>
          <w:tcPr>
            <w:tcW w:type="dxa" w:w="1234"/>
          </w:tcPr>
          <w:p>
            <w:r/>
            <w:r>
              <w:t>тривиальное «пометить всё уязвимым»</w:t>
            </w:r>
          </w:p>
        </w:tc>
        <w:tc>
          <w:tcPr>
            <w:tcW w:type="dxa" w:w="1234"/>
          </w:tcPr>
          <w:p>
            <w:r/>
            <w:r>
              <w:t>0.0559</w:t>
            </w:r>
          </w:p>
        </w:tc>
        <w:tc>
          <w:tcPr>
            <w:tcW w:type="dxa" w:w="1234"/>
          </w:tcPr>
          <w:p>
            <w:r/>
            <w:r>
              <w:t>1.0</w:t>
            </w:r>
          </w:p>
        </w:tc>
        <w:tc>
          <w:tcPr>
            <w:tcW w:type="dxa" w:w="1234"/>
          </w:tcPr>
          <w:p>
            <w:r/>
            <w:r>
              <w:t>0.1059</w:t>
            </w:r>
          </w:p>
        </w:tc>
        <w:tc>
          <w:tcPr>
            <w:tcW w:type="dxa" w:w="1234"/>
          </w:tcPr>
          <w:p>
            <w:r/>
            <w:r>
              <w:t>1.0</w:t>
            </w:r>
          </w:p>
        </w:tc>
        <w:tc>
          <w:tcPr>
            <w:tcW w:type="dxa" w:w="1234"/>
          </w:tcPr>
          <w:p>
            <w:r/>
            <w:r>
              <w:t>0.0</w:t>
            </w:r>
          </w:p>
        </w:tc>
        <w:tc>
          <w:tcPr>
            <w:tcW w:type="dxa" w:w="1234"/>
          </w:tcPr>
          <w:p>
            <w:r/>
            <w:r>
              <w:t>0.0</w:t>
            </w:r>
          </w:p>
        </w:tc>
      </w:tr>
    </w:tbl>
    <w:p/>
    <w:p>
      <w:r>
        <w:t>Вердикты: уязвим 3 868, безопасен 4 943, не уверен 10 053. Из уязвимых у 3 867 указан CWE, у 3 029 предложен патч. Точное совпадение CWE — 47 из 254 находок, у которых в эталоне вообще проставлен CWE (accuracy 0.185, оговорка про качество эталона ниже).</w:t>
      </w:r>
    </w:p>
    <w:p>
      <w:pPr>
        <w:pStyle w:val="Heading3"/>
      </w:pPr>
      <w:r>
        <w:t>Как читать результаты</w:t>
      </w:r>
    </w:p>
    <w:p>
      <w:r>
        <w:rPr>
          <w:b/>
        </w:rPr>
        <w:t>F1 при доле позитивов 5.6% почти ничего не измеряет.</w:t>
      </w:r>
      <w:r>
        <w:t xml:space="preserve"> На сбалансированном наборе из 600 фрагментов (33% уязвимых) та же конфигурация даёт F1 0.386, а Youden J при этом не меняется вовсе: 0.140 против 0.141. Различающая способность одна и та же, разная только доля классов. Поэтому рядом с F1 мы показываем J и MCC.</w:t>
      </w:r>
    </w:p>
    <w:p>
      <w:r>
        <w:t xml:space="preserve">По абсолютной величине это лучшее, что удалось получить на этом корпусе: промышленный </w:t>
      </w:r>
      <w:hyperlink r:id="rId10">
        <w:r>
          <w:rPr>
            <w:b w:val="0"/>
            <w:color w:val="0563C1"/>
            <w:u w:val="single"/>
          </w:rPr>
          <w:t>flawfinder</w:t>
        </w:r>
      </w:hyperlink>
      <w:r>
        <w:t xml:space="preserve"> даёт 0.136, тривиальное «пометить всё уязвимым» — 0.106.</w:t>
      </w:r>
    </w:p>
    <w:p>
      <w:r>
        <w:t xml:space="preserve">Для привязки: на </w:t>
      </w:r>
      <w:hyperlink r:id="rId11">
        <w:r>
          <w:rPr>
            <w:b w:val="0"/>
            <w:color w:val="0563C1"/>
            <w:u w:val="single"/>
          </w:rPr>
          <w:t>PrimeVul</w:t>
        </w:r>
      </w:hyperlink>
      <w:r>
        <w:t xml:space="preserve"> дообученные модели уровня SOTA при честных метках и хронологическом разбиении падают до F1 0.18–0.21, а GPT-4 с цепочкой рассуждений на парном тесте показал 12.9% против 22.7% у случайного угадывания.</w:t>
      </w:r>
    </w:p>
    <w:p>
      <w:pPr>
        <w:pStyle w:val="Heading3"/>
      </w:pPr>
      <w:r>
        <w:t>Базовая линия: длина кода</w:t>
      </w:r>
    </w:p>
    <w:p>
      <w:r>
        <w:t xml:space="preserve">Простая сортировка по </w:t>
      </w:r>
      <w:r>
        <w:rPr>
          <w:rFonts w:ascii="Consolas" w:hAnsi="Consolas"/>
          <w:color w:val="8B1A1A"/>
          <w:sz w:val="18"/>
        </w:rPr>
        <w:t>len(code)</w:t>
      </w:r>
      <w:r>
        <w:t xml:space="preserve"> при том же бюджете ревью (20.5% корпуса) даёт </w:t>
      </w:r>
      <w:r>
        <w:rPr>
          <w:b/>
        </w:rPr>
        <w:t>F1 0.198 и J 0.272</w:t>
      </w:r>
      <w:r>
        <w:t xml:space="preserve"> — то есть обходит нашу конфигурацию.</w:t>
      </w:r>
    </w:p>
    <w:p>
      <w:r>
        <w:t xml:space="preserve">Почти наверняка это артефакт корпуса: функции, попавшие в </w:t>
      </w:r>
      <w:hyperlink r:id="rId12">
        <w:r>
          <w:rPr>
            <w:b w:val="0"/>
            <w:color w:val="0563C1"/>
            <w:u w:val="single"/>
          </w:rPr>
          <w:t>CVE</w:t>
        </w:r>
      </w:hyperlink>
      <w:r>
        <w:t>, крупные и сложные. В литературе такую базовую линию обычно не приводят, отчего результаты там выглядят лучше, чем есть.</w:t>
      </w:r>
    </w:p>
    <w:p>
      <w:r>
        <w:t>Ранжирование не является результатом: «функция длинная, значит уязвима» — не заключение о безопасности, не переносится на другой код и не даёт ревьюеру ни CWE, ни механизма, ни патча.</w:t>
      </w:r>
    </w:p>
    <w:p>
      <w:r>
        <w:t xml:space="preserve">Но и к длине слои итоговой архитектуры не сводятся. Стратифицированная оценка (Мантель — Хензель, 20 страт по длине) даёт вклад </w:t>
      </w:r>
      <w:r>
        <w:rPr>
          <w:b/>
        </w:rPr>
        <w:t>сверх</w:t>
      </w:r>
      <w:r>
        <w:t xml:space="preserve"> длины: языковая модель 1.50×, статические слои 1.26×. Внутри группы фрагментов одинаковой длины модель действительно различает уязвимые и безопасные.</w:t>
      </w:r>
    </w:p>
    <w:p>
      <w:r>
        <w:t>Лучшее из измеренного — длина вместе со слоями архитектуры: F1 0.212, J 0.255 при бюджете 15.1%. Веса подобраны на тех же данных, поэтому это верхняя оценка, а не честная.</w:t>
      </w:r>
    </w:p>
    <w:p>
      <w:pPr>
        <w:pStyle w:val="Heading3"/>
      </w:pPr>
      <w:r>
        <w:t>Операционное прочтение</w:t>
      </w:r>
    </w:p>
    <w:p>
      <w:r>
        <w:t>Вердикт «не уверен» в таблице выше засчитан как «безопасен». В работе он уходит человеку, и картина другая: до ручной проверки доходит 87% уязвимостей ценой просмотра 73% корпуса. Как автоматический фильтр это слабо, как приоритизация очереди на ревью — работает.</w:t>
      </w:r>
    </w:p>
    <w:p>
      <w:r>
        <w:t xml:space="preserve">Полный прогон занял 35 минут при 64 параллельных запросах и обошёлся в </w:t>
      </w:r>
      <w:r>
        <w:rPr>
          <w:b/>
        </w:rPr>
        <w:t>$8.99</w:t>
      </w:r>
      <w:r>
        <w:t>, плюс $0.38 на добор оборванных ответов и $0.39 на разбор находок статического слоя.</w:t>
      </w:r>
    </w:p>
    <w:p>
      <w:pPr>
        <w:pStyle w:val="Heading2"/>
      </w:pPr>
      <w:r>
        <w:t>Как работает</w:t>
      </w:r>
    </w:p>
    <w:p>
      <w:r>
        <w:rPr>
          <w:rFonts w:ascii="Consolas" w:hAnsi="Consolas"/>
          <w:sz w:val="17"/>
        </w:rPr>
        <w:t>фрагмент C/C++</w:t>
        <w:br/>
        <w:t xml:space="preserve">  ├─ сигнатурный триаж         7 категорий опасных конструкций, регулярные выражения</w:t>
        <w:br/>
        <w:t xml:space="preserve">  ├─ flawfinder                сторонний статический анализатор</w:t>
        <w:br/>
        <w:t xml:space="preserve">  └─ языковая модель           вердикт, CWE, механизм эксплуатации, патч</w:t>
        <w:br/>
        <w:t xml:space="preserve">                ↓</w:t>
        <w:br/>
        <w:t xml:space="preserve">      ОБЪЕДИНЕНИЕ: уязвим, если пометил хотя бы один слой</w:t>
        <w:br/>
        <w:t xml:space="preserve">                ↓</w:t>
        <w:br/>
        <w:t xml:space="preserve">  ├─ нашла только статика  →  отдельный разбор моделью: CWE, механизм, патч</w:t>
        <w:br/>
        <w:t xml:space="preserve">  ├─ статические проверки патча   сигнатура, функциональность, исчез ли паттерн</w:t>
        <w:br/>
        <w:t xml:space="preserve">  └─ независимая перепроверка     тот же вопрос по патчу, без упоминания, что это патч</w:t>
      </w:r>
    </w:p>
    <w:p>
      <w:r>
        <w:rPr>
          <w:b/>
        </w:rPr>
        <w:t>Почему объединение, а не согласие слоёв.</w:t>
      </w:r>
      <w:r>
        <w:t xml:space="preserve"> Слои ошибаются по-разному, и это измерено: пересечение «модель и статика согласны» даёт J +0.053 против +0.187 у объединения и находит 88 уязвимостей вместо 403. Требование согласия отсекает ровно то, ради чего слои и складывают.</w:t>
      </w:r>
    </w:p>
    <w:p>
      <w:r>
        <w:t xml:space="preserve">Вклад слоёв в сданный результат: только модель — 2 147 фрагментов, только статика — 1 015, оба слоя — 706. Точность у этих групп почти одинаковая (0.093 / 0.101 / 0.143 при базовой доле 0.056), то есть находки статики </w:t>
      </w:r>
      <w:r>
        <w:rPr>
          <w:b/>
        </w:rPr>
        <w:t>не хуже</w:t>
      </w:r>
      <w:r>
        <w:t xml:space="preserve"> находок модели.</w:t>
      </w:r>
    </w:p>
    <w:p>
      <w:r>
        <w:rPr>
          <w:b/>
        </w:rPr>
        <w:t>Что делаем с находками статики.</w:t>
      </w:r>
      <w:r>
        <w:t xml:space="preserve"> У них нет разбора: модель в основном прогоне сочла их безопасными или неопределёнными. Их отправляют в модель отдельным проходом, где показывают конкретную конструкцию, на которую указал анализатор, и просят её разобрать. Важная деталь: модели </w:t>
      </w:r>
      <w:r>
        <w:rPr>
          <w:b/>
        </w:rPr>
        <w:t>не сообщают</w:t>
      </w:r>
      <w:r>
        <w:t>, что фрагмент уже признан уязвимым, и прямо разрешают ответить, что здесь конструкция безопасна. Иначе она, поставленная перед фактом, сочинит правдоподобный патч к несуществующей дыре, а выдуманное исправление в отчёте по безопасности хуже пустой ячейки.</w:t>
      </w:r>
    </w:p>
    <w:p>
      <w:r>
        <w:t xml:space="preserve">Результат этой честности: модель подтвердила конструкцию как реальный дефект лишь в </w:t>
      </w:r>
      <w:r>
        <w:rPr>
          <w:b/>
        </w:rPr>
        <w:t>20.2%</w:t>
      </w:r>
      <w:r>
        <w:t xml:space="preserve"> случаев. Её несогласие сохранено в выгрузке — колонки </w:t>
      </w:r>
      <w:r>
        <w:rPr>
          <w:rFonts w:ascii="Consolas" w:hAnsi="Consolas"/>
          <w:color w:val="8B1A1A"/>
          <w:sz w:val="18"/>
        </w:rPr>
        <w:t>llm_независимый_вердикт</w:t>
      </w:r>
      <w:r>
        <w:t xml:space="preserve"> и </w:t>
      </w:r>
      <w:r>
        <w:rPr>
          <w:rFonts w:ascii="Consolas" w:hAnsi="Consolas"/>
          <w:color w:val="8B1A1A"/>
          <w:sz w:val="18"/>
        </w:rPr>
        <w:t>llm_подтвердил_паттерн</w:t>
      </w:r>
      <w:r>
        <w:t>, — а не спрятано.</w:t>
      </w:r>
    </w:p>
    <w:p>
      <w:r>
        <w:rPr>
          <w:b/>
        </w:rPr>
        <w:t>Подбор правил CERT</w:t>
      </w:r>
      <w:r>
        <w:t xml:space="preserve"> для промпта модели устроен просто: регулярные выражения ищут в коде признаки типовых слабостей, по ним собирается список правил </w:t>
      </w:r>
      <w:hyperlink r:id="rId13">
        <w:r>
          <w:rPr>
            <w:b w:val="0"/>
            <w:color w:val="0563C1"/>
            <w:u w:val="single"/>
          </w:rPr>
          <w:t>SEI CERT</w:t>
        </w:r>
      </w:hyperlink>
      <w:r>
        <w:t>. Работает он слабо — признаки не находятся у 96.3% фрагментов, и все они получают один и тот же запасной набор. Замер показал, что зашитая константой строка даёт практически тот же результат, что и «подбор» (0.373 против 0.386), поэтому считать эту стадию подбором знаний под фрагмент нельзя. Она остаётся потому, что сам блок правил результат улучшает: без него F1 падает до 0.291.</w:t>
      </w:r>
    </w:p>
    <w:p>
      <w:r>
        <w:rPr>
          <w:b/>
        </w:rPr>
        <w:t>Перепроверка патча</w:t>
      </w:r>
      <w:r>
        <w:t xml:space="preserve"> — отдельный вызов модели, которому показывают только исправленный код и задают тот же вопрос: есть ли здесь уязвимость. Ни исходный код, ни первый вердикт, ни сам факт, что перед ней патч, не сообщаются. Если она находит уязвимость там, где патч её должен был убрать, находка помечается недостоверной.</w:t>
      </w:r>
    </w:p>
    <w:p>
      <w:pPr>
        <w:pStyle w:val="Heading3"/>
      </w:pPr>
      <w:r>
        <w:t>Что не сработало из статических инструментов</w:t>
      </w:r>
    </w:p>
    <w:p>
      <w:r>
        <w:t>Проверены два дополнительных анализатора, оба отклонены по измерению:</w:t>
      </w:r>
    </w:p>
    <w:p>
      <w:pPr>
        <w:pStyle w:val="ListBullet"/>
      </w:pPr>
      <w:hyperlink r:id="rId14">
        <w:r>
          <w:rPr>
            <w:b/>
            <w:color w:val="0563C1"/>
            <w:u w:val="single"/>
          </w:rPr>
          <w:t>semgrep</w:t>
        </w:r>
      </w:hyperlink>
      <w:r>
        <w:t>: бесплатный реестр даёт 16 правил для C, 65.6% его находок дублируют другие слои, а среди 210 уникальных фрагментов уязвимых 11 при базовой доле 5.6% — вклад неотличим от случайного. В объединении ухудшает J, F1 и MCC.</w:t>
      </w:r>
    </w:p>
    <w:p>
      <w:pPr>
        <w:pStyle w:val="ListBullet"/>
      </w:pPr>
      <w:hyperlink r:id="rId15">
        <w:r>
          <w:rPr>
            <w:b/>
            <w:color w:val="0563C1"/>
            <w:u w:val="single"/>
          </w:rPr>
          <w:t>cppcheck</w:t>
        </w:r>
      </w:hyperlink>
      <w:r>
        <w:t xml:space="preserve">: у 16–22% фрагментов синтаксическая ошибка разбора (изолированная функция ядра без заголовков и макросов), а где разбор проходит — проверки безопасности молчат: один </w:t>
      </w:r>
      <w:r>
        <w:rPr>
          <w:rFonts w:ascii="Consolas" w:hAnsi="Consolas"/>
          <w:color w:val="8B1A1A"/>
          <w:sz w:val="18"/>
        </w:rPr>
        <w:t>uninitvar</w:t>
      </w:r>
      <w:r>
        <w:t xml:space="preserve"> на 300 фрагментов. Срабатывает только стилистика, и её кажущийся сигнал оказался артефактом длины: </w:t>
      </w:r>
      <w:r>
        <w:rPr>
          <w:rFonts w:ascii="Consolas" w:hAnsi="Consolas"/>
          <w:color w:val="8B1A1A"/>
          <w:sz w:val="18"/>
        </w:rPr>
        <w:t>shadowVariable</w:t>
      </w:r>
      <w:r>
        <w:t xml:space="preserve"> даёт lift 3.25× сырой и </w:t>
      </w:r>
      <w:r>
        <w:rPr>
          <w:b/>
        </w:rPr>
        <w:t>0.84×</w:t>
      </w:r>
      <w:r>
        <w:t xml:space="preserve"> после поправки на длину.</w:t>
      </w:r>
    </w:p>
    <w:p>
      <w:r>
        <w:t xml:space="preserve">Урок общий: в объединении ценен не сильный инструмент, а </w:t>
      </w:r>
      <w:r>
        <w:rPr>
          <w:b/>
        </w:rPr>
        <w:t>независимый</w:t>
      </w:r>
      <w:r>
        <w:t>. Наш примитивный триаж с J 0.058 добавил к объединению +0.021, потому что ошибается по-своему; semgrep с J 0.040 не добавил ничего, потому что ошибается так же, как flawfinder.</w:t>
      </w:r>
    </w:p>
    <w:p>
      <w:pPr>
        <w:pStyle w:val="Heading2"/>
      </w:pPr>
      <w:r>
        <w:t>Промпт</w:t>
      </w:r>
    </w:p>
    <w:p>
      <w:r>
        <w:t>Модель работает в режиме высокочувствительного скринера перед ручным ревью. В промпте прямо сказано, что ложная тревога дешевле пропуска: пропущенная уязвимость в системном коде стоит эксплуатации в проде, а лишняя проверка стоит нескольких минут ревьюера.</w:t>
      </w:r>
    </w:p>
    <w:p>
      <w:r>
        <w:t>До вердикта модель обязана заполнить три поля:</w:t>
      </w:r>
    </w:p>
    <w:p>
      <w:pPr>
        <w:pStyle w:val="ListBullet"/>
      </w:pPr>
      <w:r>
        <w:t>что функция предполагает о своих входах — указателях, длинах, диапазонах, состоянии структур;</w:t>
      </w:r>
    </w:p>
    <w:p>
      <w:pPr>
        <w:pStyle w:val="ListBullet"/>
      </w:pPr>
      <w:r>
        <w:t>какие указатели могли бы быть NULL и разыменовываются ли они без проверки;</w:t>
      </w:r>
    </w:p>
    <w:p>
      <w:pPr>
        <w:pStyle w:val="ListBullet"/>
      </w:pPr>
      <w:r>
        <w:t>какие длины и индексы используются в копировании и индексации без проверки.</w:t>
      </w:r>
    </w:p>
    <w:p>
      <w:r>
        <w:t>Вердикт должен следовать из этих наблюдений. Порядок обязателен: сначала разбор, потом решение.</w:t>
      </w:r>
    </w:p>
    <w:p>
      <w:r>
        <w:t>Содержимое анализируемого фрагмента объявлено данными. Если внутри кода встретится текст, похожий на инструкцию, это часть анализируемого кода, а не команда модели.</w:t>
      </w:r>
    </w:p>
    <w:p>
      <w:r>
        <w:t xml:space="preserve">Допустимых исходов три: </w:t>
      </w:r>
      <w:r>
        <w:rPr>
          <w:rFonts w:ascii="Consolas" w:hAnsi="Consolas"/>
          <w:color w:val="8B1A1A"/>
          <w:sz w:val="18"/>
        </w:rPr>
        <w:t>vulnerable</w:t>
      </w:r>
      <w:r>
        <w:t xml:space="preserve">, </w:t>
      </w:r>
      <w:r>
        <w:rPr>
          <w:rFonts w:ascii="Consolas" w:hAnsi="Consolas"/>
          <w:color w:val="8B1A1A"/>
          <w:sz w:val="18"/>
        </w:rPr>
        <w:t>secure</w:t>
      </w:r>
      <w:r>
        <w:t xml:space="preserve"> и </w:t>
      </w:r>
      <w:r>
        <w:rPr>
          <w:rFonts w:ascii="Consolas" w:hAnsi="Consolas"/>
          <w:color w:val="8B1A1A"/>
          <w:sz w:val="18"/>
        </w:rPr>
        <w:t>uncertain</w:t>
      </w:r>
      <w:r>
        <w:t>. Последний — для случаев, где решение зависит от внешнего контекста вызова, невидимого во фрагменте.</w:t>
      </w:r>
    </w:p>
    <w:p>
      <w:r>
        <w:t>К промпту добавляется короткий блок с правилами SEI CERT — тот самый, что собирают регулярные выражения. Подсказка о степени риска, которую они же вычисляют, в промпт не передаётся: она осталась в выгрузке как справочное поле.</w:t>
      </w:r>
    </w:p>
    <w:p>
      <w:pPr>
        <w:pStyle w:val="Heading2"/>
      </w:pPr>
      <w:r>
        <w:t>Пример работы</w:t>
      </w:r>
    </w:p>
    <w:p>
      <w:r>
        <w:t>Фрагмент из корпуса — функция разбора L2TP-пакета из tcpdump. По эталону уязвима.</w:t>
      </w:r>
    </w:p>
    <w:p>
      <w:r>
        <w:rPr>
          <w:rFonts w:ascii="Consolas" w:hAnsi="Consolas"/>
          <w:sz w:val="17"/>
        </w:rPr>
        <w:t>l2tp_accm_print(netdissect_options *ndo, const u_char *dat)</w:t>
        <w:br/>
        <w:t>{</w:t>
        <w:br/>
        <w:t xml:space="preserve">  const uint16_t *ptr = (const uint16_t *)dat;</w:t>
        <w:br/>
        <w:t xml:space="preserve">  uint16_t val_h, val_l;</w:t>
        <w:br/>
        <w:br/>
        <w:t xml:space="preserve">  ptr++;    /* skip "Reserved" */</w:t>
        <w:br/>
        <w:br/>
        <w:t xml:space="preserve">  val_h = EXTRACT_16BITS(ptr); ptr++;</w:t>
        <w:br/>
        <w:t xml:space="preserve">  val_l = EXTRACT_16BITS(ptr); ptr++;</w:t>
        <w:br/>
        <w:t xml:space="preserve">  ND_PRINT((ndo, "send=%08x ", (val_h&lt;&lt;16) + val_l));</w:t>
        <w:br/>
        <w:br/>
        <w:t xml:space="preserve">  val_h = EXTRACT_16BITS(ptr); ptr++;</w:t>
        <w:br/>
        <w:t xml:space="preserve">  val_l = EXTRACT_16BITS(ptr); ptr++;</w:t>
        <w:br/>
        <w:t xml:space="preserve">  ND_PRINT((ndo, "recv=%08x ", (val_h&lt;&lt;16) + val_l));</w:t>
        <w:br/>
        <w:t>}</w:t>
      </w:r>
    </w:p>
    <w:p>
      <w:r>
        <w:t>Вердикт: уязвим, CWE-125 «Out-of-bounds Read», уверенность 0.9.</w:t>
      </w:r>
    </w:p>
    <w:p>
      <w:r>
        <w:t>Разбор до вердикта:</w:t>
      </w:r>
    </w:p>
    <w:p>
      <w:pPr>
        <w:pStyle w:val="ListBullet"/>
      </w:pPr>
      <w:r>
        <w:rPr>
          <w:b/>
        </w:rPr>
        <w:t>Предположения о входах.</w:t>
      </w:r>
      <w:r>
        <w:t xml:space="preserve"> Функция считает, что </w:t>
      </w:r>
      <w:r>
        <w:rPr>
          <w:rFonts w:ascii="Consolas" w:hAnsi="Consolas"/>
          <w:color w:val="8B1A1A"/>
          <w:sz w:val="18"/>
        </w:rPr>
        <w:t>dat</w:t>
      </w:r>
      <w:r>
        <w:t xml:space="preserve"> указывает на буфер минимум в 10 байт: одно 16-битное слово пропускается как Reserved, затем читаются четыре.</w:t>
      </w:r>
    </w:p>
    <w:p>
      <w:pPr>
        <w:pStyle w:val="ListBullet"/>
      </w:pPr>
      <w:r>
        <w:rPr>
          <w:b/>
        </w:rPr>
        <w:t>Указатели с риском NULL.</w:t>
      </w:r>
      <w:r>
        <w:t xml:space="preserve"> </w:t>
      </w:r>
      <w:r>
        <w:rPr>
          <w:rFonts w:ascii="Consolas" w:hAnsi="Consolas"/>
          <w:color w:val="8B1A1A"/>
          <w:sz w:val="18"/>
        </w:rPr>
        <w:t>dat</w:t>
      </w:r>
      <w:r>
        <w:t xml:space="preserve"> не проверяется перед разыменованием, </w:t>
      </w:r>
      <w:r>
        <w:rPr>
          <w:rFonts w:ascii="Consolas" w:hAnsi="Consolas"/>
          <w:color w:val="8B1A1A"/>
          <w:sz w:val="18"/>
        </w:rPr>
        <w:t>ptr</w:t>
      </w:r>
      <w:r>
        <w:t xml:space="preserve"> производный от него — тоже.</w:t>
      </w:r>
    </w:p>
    <w:p>
      <w:pPr>
        <w:pStyle w:val="ListBullet"/>
      </w:pPr>
      <w:r>
        <w:rPr>
          <w:b/>
        </w:rPr>
        <w:t>Непроверенные длины.</w:t>
      </w:r>
      <w:r>
        <w:t xml:space="preserve"> Проверки длины буфера нет. Функция читает 10 байт, не убедившись, что буфер такого размера.</w:t>
      </w:r>
    </w:p>
    <w:p>
      <w:pPr>
        <w:pStyle w:val="ListBullet"/>
      </w:pPr>
      <w:r>
        <w:rPr>
          <w:b/>
        </w:rPr>
        <w:t>Механизм эксплуатации.</w:t>
      </w:r>
      <w:r>
        <w:t xml:space="preserve"> Если вызывающий код передаст буфер меньшего размера — например, из-за усечённого пакета — произойдёт чтение за пределами выделенной памяти. Возможна утечка информации или аварийное завершение.</w:t>
      </w:r>
    </w:p>
    <w:p>
      <w:r>
        <w:t>Предложенный патч:</w:t>
      </w:r>
    </w:p>
    <w:p>
      <w:r>
        <w:rPr>
          <w:rFonts w:ascii="Consolas" w:hAnsi="Consolas"/>
          <w:sz w:val="17"/>
        </w:rPr>
        <w:t>l2tp_accm_print(netdissect_options *ndo, const u_char *dat)</w:t>
        <w:br/>
        <w:t>{</w:t>
        <w:br/>
        <w:t xml:space="preserve">    const uint16_t *ptr = (const uint16_t *)dat;</w:t>
        <w:br/>
        <w:t xml:space="preserve">    uint16_t val_h, val_l;</w:t>
        <w:br/>
        <w:br/>
        <w:t xml:space="preserve">    if (dat == NULL)</w:t>
        <w:br/>
        <w:t xml:space="preserve">        return;</w:t>
        <w:br/>
        <w:br/>
        <w:t xml:space="preserve">    ptr++;      /* skip "Reserved" */</w:t>
        <w:br/>
        <w:br/>
        <w:t xml:space="preserve">    if (ndo-&gt;ndo_snapend - (const u_char *)ptr &lt; 8)</w:t>
        <w:br/>
        <w:t xml:space="preserve">        return;</w:t>
        <w:br/>
        <w:br/>
        <w:t xml:space="preserve">    val_h = EXTRACT_16BITS(ptr); ptr++;</w:t>
        <w:br/>
        <w:t xml:space="preserve">    ...</w:t>
        <w:br/>
        <w:t>}</w:t>
      </w:r>
    </w:p>
    <w:p>
      <w:r>
        <w:t xml:space="preserve">Патч использует </w:t>
      </w:r>
      <w:r>
        <w:rPr>
          <w:rFonts w:ascii="Consolas" w:hAnsi="Consolas"/>
          <w:color w:val="8B1A1A"/>
          <w:sz w:val="18"/>
        </w:rPr>
        <w:t>ndo-&gt;ndo_snapend</w:t>
      </w:r>
      <w:r>
        <w:t xml:space="preserve"> — принятую в tcpdump границу захваченных данных, а не произвольную проверку.</w:t>
      </w:r>
    </w:p>
    <w:p>
      <w:r>
        <w:t>Пример ложного срабатывания:</w:t>
      </w:r>
    </w:p>
    <w:p>
      <w:r>
        <w:rPr>
          <w:rFonts w:ascii="Consolas" w:hAnsi="Consolas"/>
          <w:sz w:val="17"/>
        </w:rPr>
        <w:t>void buffer_advance(Buffer *buf, size_t len)</w:t>
        <w:br/>
        <w:t>{</w:t>
        <w:br/>
        <w:t xml:space="preserve">    memmove(buf-&gt;buffer, buf-&gt;buffer + len, (buf-&gt;offset - len));</w:t>
        <w:br/>
        <w:t xml:space="preserve">    buf-&gt;offset -= len;</w:t>
        <w:br/>
        <w:t>}</w:t>
      </w:r>
    </w:p>
    <w:p>
      <w:r>
        <w:t xml:space="preserve">Вердикт: уязвим, CWE-119. Обоснование: нет проверки </w:t>
      </w:r>
      <w:r>
        <w:rPr>
          <w:rFonts w:ascii="Consolas" w:hAnsi="Consolas"/>
          <w:color w:val="8B1A1A"/>
          <w:sz w:val="18"/>
        </w:rPr>
        <w:t>len</w:t>
      </w:r>
      <w:r>
        <w:t xml:space="preserve"> против </w:t>
      </w:r>
      <w:r>
        <w:rPr>
          <w:rFonts w:ascii="Consolas" w:hAnsi="Consolas"/>
          <w:color w:val="8B1A1A"/>
          <w:sz w:val="18"/>
        </w:rPr>
        <w:t>buf-&gt;offset</w:t>
      </w:r>
      <w:r>
        <w:t xml:space="preserve">, при </w:t>
      </w:r>
      <w:r>
        <w:rPr>
          <w:rFonts w:ascii="Consolas" w:hAnsi="Consolas"/>
          <w:color w:val="8B1A1A"/>
          <w:sz w:val="18"/>
        </w:rPr>
        <w:t>len &gt; offset</w:t>
      </w:r>
      <w:r>
        <w:t xml:space="preserve"> произойдёт переполнение </w:t>
      </w:r>
      <w:r>
        <w:rPr>
          <w:rFonts w:ascii="Consolas" w:hAnsi="Consolas"/>
          <w:color w:val="8B1A1A"/>
          <w:sz w:val="18"/>
        </w:rPr>
        <w:t>size_t</w:t>
      </w:r>
      <w:r>
        <w:t xml:space="preserve"> и следом переполнение буфера в </w:t>
      </w:r>
      <w:r>
        <w:rPr>
          <w:rFonts w:ascii="Consolas" w:hAnsi="Consolas"/>
          <w:color w:val="8B1A1A"/>
          <w:sz w:val="18"/>
        </w:rPr>
        <w:t>memmove</w:t>
      </w:r>
      <w:r>
        <w:t>. По эталону фрагмент безопасен, засчитано как ошибка. Замечание при этом верное: защиты в функции действительно нет. Фрагмент помечен безопасным потому, что это исправленная половина пары «уязвимая версия / исправленная версия», а не потому, что код безупречен. Значительная часть наших ложных срабатываний устроена так же.</w:t>
      </w:r>
    </w:p>
    <w:p>
      <w:pPr>
        <w:pStyle w:val="Heading2"/>
      </w:pPr>
      <w:r>
        <w:t>Что пробовали и что получилось</w:t>
      </w:r>
    </w:p>
    <w:p>
      <w:r>
        <w:t>Эталонный набор — 600 фрагментов: 200 уязвимых, 400 безопасных. Разброс F1 между повторами на нём около 0.03, поэтому значимой считали разницу больше 0.06. Часть ранних замеров сделана на меньшем наборе из 150 фрагментов, где разброс около 0.05; для них набор указан отдельно.</w:t>
      </w:r>
    </w:p>
    <w:p>
      <w:pPr>
        <w:pStyle w:val="Heading3"/>
      </w:pPr>
      <w:r>
        <w:t>Варианты промпта и надстройки над ним</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Подход</w:t>
            </w:r>
          </w:p>
        </w:tc>
        <w:tc>
          <w:tcPr>
            <w:tcW w:type="dxa" w:w="1728"/>
          </w:tcPr>
          <w:p>
            <w:r>
              <w:rPr>
                <w:b/>
              </w:rPr>
            </w:r>
            <w:r>
              <w:rPr>
                <w:b/>
              </w:rPr>
              <w:t>Набор</w:t>
            </w:r>
          </w:p>
        </w:tc>
        <w:tc>
          <w:tcPr>
            <w:tcW w:type="dxa" w:w="1728"/>
          </w:tcPr>
          <w:p>
            <w:r>
              <w:rPr>
                <w:b/>
              </w:rPr>
            </w:r>
            <w:r>
              <w:rPr>
                <w:b/>
              </w:rPr>
              <w:t>Precision</w:t>
            </w:r>
          </w:p>
        </w:tc>
        <w:tc>
          <w:tcPr>
            <w:tcW w:type="dxa" w:w="1728"/>
          </w:tcPr>
          <w:p>
            <w:r>
              <w:rPr>
                <w:b/>
              </w:rPr>
            </w:r>
            <w:r>
              <w:rPr>
                <w:b/>
              </w:rPr>
              <w:t>Recall</w:t>
            </w:r>
          </w:p>
        </w:tc>
        <w:tc>
          <w:tcPr>
            <w:tcW w:type="dxa" w:w="1728"/>
          </w:tcPr>
          <w:p>
            <w:r>
              <w:rPr>
                <w:b/>
              </w:rPr>
            </w:r>
            <w:r>
              <w:rPr>
                <w:b/>
              </w:rPr>
              <w:t>F1</w:t>
            </w:r>
          </w:p>
        </w:tc>
      </w:tr>
      <w:tr>
        <w:tc>
          <w:tcPr>
            <w:tcW w:type="dxa" w:w="1728"/>
          </w:tcPr>
          <w:p>
            <w:r/>
            <w:r>
              <w:t>Базовый промпт ревьюера</w:t>
            </w:r>
          </w:p>
        </w:tc>
        <w:tc>
          <w:tcPr>
            <w:tcW w:type="dxa" w:w="1728"/>
          </w:tcPr>
          <w:p>
            <w:r/>
            <w:r>
              <w:t>600</w:t>
            </w:r>
          </w:p>
        </w:tc>
        <w:tc>
          <w:tcPr>
            <w:tcW w:type="dxa" w:w="1728"/>
          </w:tcPr>
          <w:p>
            <w:r/>
            <w:r>
              <w:t>0.673</w:t>
            </w:r>
          </w:p>
        </w:tc>
        <w:tc>
          <w:tcPr>
            <w:tcW w:type="dxa" w:w="1728"/>
          </w:tcPr>
          <w:p>
            <w:r/>
            <w:r>
              <w:t>0.165</w:t>
            </w:r>
          </w:p>
        </w:tc>
        <w:tc>
          <w:tcPr>
            <w:tcW w:type="dxa" w:w="1728"/>
          </w:tcPr>
          <w:p>
            <w:r/>
            <w:r>
              <w:t>0.265</w:t>
            </w:r>
          </w:p>
        </w:tc>
      </w:tr>
      <w:tr>
        <w:tc>
          <w:tcPr>
            <w:tcW w:type="dxa" w:w="1728"/>
          </w:tcPr>
          <w:p>
            <w:r/>
            <w:r>
              <w:t>Скринер + правила CERT (поставлено)</w:t>
            </w:r>
          </w:p>
        </w:tc>
        <w:tc>
          <w:tcPr>
            <w:tcW w:type="dxa" w:w="1728"/>
          </w:tcPr>
          <w:p>
            <w:r/>
            <w:r>
              <w:t>600</w:t>
            </w:r>
          </w:p>
        </w:tc>
        <w:tc>
          <w:tcPr>
            <w:tcW w:type="dxa" w:w="1728"/>
          </w:tcPr>
          <w:p>
            <w:r/>
            <w:r>
              <w:t>0.541</w:t>
            </w:r>
          </w:p>
        </w:tc>
        <w:tc>
          <w:tcPr>
            <w:tcW w:type="dxa" w:w="1728"/>
          </w:tcPr>
          <w:p>
            <w:r/>
            <w:r>
              <w:t>0.300</w:t>
            </w:r>
          </w:p>
        </w:tc>
        <w:tc>
          <w:tcPr>
            <w:tcW w:type="dxa" w:w="1728"/>
          </w:tcPr>
          <w:p>
            <w:r/>
            <w:r>
              <w:t>0.386</w:t>
            </w:r>
          </w:p>
        </w:tc>
      </w:tr>
      <w:tr>
        <w:tc>
          <w:tcPr>
            <w:tcW w:type="dxa" w:w="1728"/>
          </w:tcPr>
          <w:p>
            <w:r/>
            <w:r>
              <w:t>Каскад: вторая ступень с голосованием пяти сэмплов</w:t>
            </w:r>
          </w:p>
        </w:tc>
        <w:tc>
          <w:tcPr>
            <w:tcW w:type="dxa" w:w="1728"/>
          </w:tcPr>
          <w:p>
            <w:r/>
            <w:r>
              <w:t>600</w:t>
            </w:r>
          </w:p>
        </w:tc>
        <w:tc>
          <w:tcPr>
            <w:tcW w:type="dxa" w:w="1728"/>
          </w:tcPr>
          <w:p>
            <w:r/>
            <w:r>
              <w:t>0.512</w:t>
            </w:r>
          </w:p>
        </w:tc>
        <w:tc>
          <w:tcPr>
            <w:tcW w:type="dxa" w:w="1728"/>
          </w:tcPr>
          <w:p>
            <w:r/>
            <w:r>
              <w:t>0.315</w:t>
            </w:r>
          </w:p>
        </w:tc>
        <w:tc>
          <w:tcPr>
            <w:tcW w:type="dxa" w:w="1728"/>
          </w:tcPr>
          <w:p>
            <w:r/>
            <w:r>
              <w:t>0.390</w:t>
            </w:r>
          </w:p>
        </w:tc>
      </w:tr>
      <w:tr>
        <w:tc>
          <w:tcPr>
            <w:tcW w:type="dxa" w:w="1728"/>
          </w:tcPr>
          <w:p>
            <w:r/>
            <w:r>
              <w:t>Запрет отвечать «не уверен»</w:t>
            </w:r>
          </w:p>
        </w:tc>
        <w:tc>
          <w:tcPr>
            <w:tcW w:type="dxa" w:w="1728"/>
          </w:tcPr>
          <w:p>
            <w:r/>
            <w:r>
              <w:t>600</w:t>
            </w:r>
          </w:p>
        </w:tc>
        <w:tc>
          <w:tcPr>
            <w:tcW w:type="dxa" w:w="1728"/>
          </w:tcPr>
          <w:p>
            <w:r/>
            <w:r>
              <w:t>0.621</w:t>
            </w:r>
          </w:p>
        </w:tc>
        <w:tc>
          <w:tcPr>
            <w:tcW w:type="dxa" w:w="1728"/>
          </w:tcPr>
          <w:p>
            <w:r/>
            <w:r>
              <w:t>0.180</w:t>
            </w:r>
          </w:p>
        </w:tc>
        <w:tc>
          <w:tcPr>
            <w:tcW w:type="dxa" w:w="1728"/>
          </w:tcPr>
          <w:p>
            <w:r/>
            <w:r>
              <w:t>0.279</w:t>
            </w:r>
          </w:p>
        </w:tc>
      </w:tr>
      <w:tr>
        <w:tc>
          <w:tcPr>
            <w:tcW w:type="dxa" w:w="1728"/>
          </w:tcPr>
          <w:p>
            <w:r/>
            <w:r>
              <w:t>Разложение рассуждения на два вызова</w:t>
            </w:r>
          </w:p>
        </w:tc>
        <w:tc>
          <w:tcPr>
            <w:tcW w:type="dxa" w:w="1728"/>
          </w:tcPr>
          <w:p>
            <w:r/>
            <w:r>
              <w:t>600</w:t>
            </w:r>
          </w:p>
        </w:tc>
        <w:tc>
          <w:tcPr>
            <w:tcW w:type="dxa" w:w="1728"/>
          </w:tcPr>
          <w:p>
            <w:r/>
            <w:r>
              <w:t>0.390</w:t>
            </w:r>
          </w:p>
        </w:tc>
        <w:tc>
          <w:tcPr>
            <w:tcW w:type="dxa" w:w="1728"/>
          </w:tcPr>
          <w:p>
            <w:r/>
            <w:r>
              <w:t>0.240</w:t>
            </w:r>
          </w:p>
        </w:tc>
        <w:tc>
          <w:tcPr>
            <w:tcW w:type="dxa" w:w="1728"/>
          </w:tcPr>
          <w:p>
            <w:r/>
            <w:r>
              <w:t>0.297</w:t>
            </w:r>
          </w:p>
        </w:tc>
      </w:tr>
      <w:tr>
        <w:tc>
          <w:tcPr>
            <w:tcW w:type="dxa" w:w="1728"/>
          </w:tcPr>
          <w:p>
            <w:r/>
            <w:r>
              <w:t>Модель qwen3-30b вместо основной</w:t>
            </w:r>
          </w:p>
        </w:tc>
        <w:tc>
          <w:tcPr>
            <w:tcW w:type="dxa" w:w="1728"/>
          </w:tcPr>
          <w:p>
            <w:r/>
            <w:r>
              <w:t>600</w:t>
            </w:r>
          </w:p>
        </w:tc>
        <w:tc>
          <w:tcPr>
            <w:tcW w:type="dxa" w:w="1728"/>
          </w:tcPr>
          <w:p>
            <w:r/>
            <w:r>
              <w:t>0.345</w:t>
            </w:r>
          </w:p>
        </w:tc>
        <w:tc>
          <w:tcPr>
            <w:tcW w:type="dxa" w:w="1728"/>
          </w:tcPr>
          <w:p>
            <w:r/>
            <w:r>
              <w:t>0.190</w:t>
            </w:r>
          </w:p>
        </w:tc>
        <w:tc>
          <w:tcPr>
            <w:tcW w:type="dxa" w:w="1728"/>
          </w:tcPr>
          <w:p>
            <w:r/>
            <w:r>
              <w:t>0.245</w:t>
            </w:r>
          </w:p>
        </w:tc>
      </w:tr>
      <w:tr>
        <w:tc>
          <w:tcPr>
            <w:tcW w:type="dxa" w:w="1728"/>
          </w:tcPr>
          <w:p>
            <w:r/>
            <w:r>
              <w:t>Модель GigaChat-2-Max</w:t>
            </w:r>
          </w:p>
        </w:tc>
        <w:tc>
          <w:tcPr>
            <w:tcW w:type="dxa" w:w="1728"/>
          </w:tcPr>
          <w:p>
            <w:r/>
            <w:r>
              <w:t>600</w:t>
            </w:r>
          </w:p>
        </w:tc>
        <w:tc>
          <w:tcPr>
            <w:tcW w:type="dxa" w:w="1728"/>
          </w:tcPr>
          <w:p>
            <w:r/>
            <w:r>
              <w:t>—</w:t>
            </w:r>
          </w:p>
        </w:tc>
        <w:tc>
          <w:tcPr>
            <w:tcW w:type="dxa" w:w="1728"/>
          </w:tcPr>
          <w:p>
            <w:r/>
            <w:r>
              <w:t>—</w:t>
            </w:r>
          </w:p>
        </w:tc>
        <w:tc>
          <w:tcPr>
            <w:tcW w:type="dxa" w:w="1728"/>
          </w:tcPr>
          <w:p>
            <w:r/>
            <w:r>
              <w:t>0.209</w:t>
            </w:r>
          </w:p>
        </w:tc>
      </w:tr>
      <w:tr>
        <w:tc>
          <w:tcPr>
            <w:tcW w:type="dxa" w:w="1728"/>
          </w:tcPr>
          <w:p>
            <w:r/>
            <w:r>
              <w:t>«Не уверен» читать как «уязвим»</w:t>
            </w:r>
          </w:p>
        </w:tc>
        <w:tc>
          <w:tcPr>
            <w:tcW w:type="dxa" w:w="1728"/>
          </w:tcPr>
          <w:p>
            <w:r/>
            <w:r>
              <w:t>600</w:t>
            </w:r>
          </w:p>
        </w:tc>
        <w:tc>
          <w:tcPr>
            <w:tcW w:type="dxa" w:w="1728"/>
          </w:tcPr>
          <w:p>
            <w:r/>
            <w:r>
              <w:t>0.355</w:t>
            </w:r>
          </w:p>
        </w:tc>
        <w:tc>
          <w:tcPr>
            <w:tcW w:type="dxa" w:w="1728"/>
          </w:tcPr>
          <w:p>
            <w:r/>
            <w:r>
              <w:t>0.835</w:t>
            </w:r>
          </w:p>
        </w:tc>
        <w:tc>
          <w:tcPr>
            <w:tcW w:type="dxa" w:w="1728"/>
          </w:tcPr>
          <w:p>
            <w:r/>
            <w:r>
              <w:t>0.499</w:t>
            </w:r>
          </w:p>
        </w:tc>
      </w:tr>
      <w:tr>
        <w:tc>
          <w:tcPr>
            <w:tcW w:type="dxa" w:w="1728"/>
          </w:tcPr>
          <w:p>
            <w:r/>
            <w:r>
              <w:t>Критик перечитывает вердикт первого вызова</w:t>
            </w:r>
          </w:p>
        </w:tc>
        <w:tc>
          <w:tcPr>
            <w:tcW w:type="dxa" w:w="1728"/>
          </w:tcPr>
          <w:p>
            <w:r/>
            <w:r>
              <w:t>150</w:t>
            </w:r>
          </w:p>
        </w:tc>
        <w:tc>
          <w:tcPr>
            <w:tcW w:type="dxa" w:w="1728"/>
          </w:tcPr>
          <w:p>
            <w:r/>
            <w:r>
              <w:t>0.500</w:t>
            </w:r>
          </w:p>
        </w:tc>
        <w:tc>
          <w:tcPr>
            <w:tcW w:type="dxa" w:w="1728"/>
          </w:tcPr>
          <w:p>
            <w:r/>
            <w:r>
              <w:t>0.196</w:t>
            </w:r>
          </w:p>
        </w:tc>
        <w:tc>
          <w:tcPr>
            <w:tcW w:type="dxa" w:w="1728"/>
          </w:tcPr>
          <w:p>
            <w:r/>
            <w:r>
              <w:t>0.281</w:t>
            </w:r>
          </w:p>
        </w:tc>
      </w:tr>
      <w:tr>
        <w:tc>
          <w:tcPr>
            <w:tcW w:type="dxa" w:w="1728"/>
          </w:tcPr>
          <w:p>
            <w:r/>
            <w:r>
              <w:t>Состязательный разбор: обвинение, защита, судья</w:t>
            </w:r>
          </w:p>
        </w:tc>
        <w:tc>
          <w:tcPr>
            <w:tcW w:type="dxa" w:w="1728"/>
          </w:tcPr>
          <w:p>
            <w:r/>
            <w:r>
              <w:t>150</w:t>
            </w:r>
          </w:p>
        </w:tc>
        <w:tc>
          <w:tcPr>
            <w:tcW w:type="dxa" w:w="1728"/>
          </w:tcPr>
          <w:p>
            <w:r/>
            <w:r>
              <w:t>0.667</w:t>
            </w:r>
          </w:p>
        </w:tc>
        <w:tc>
          <w:tcPr>
            <w:tcW w:type="dxa" w:w="1728"/>
          </w:tcPr>
          <w:p>
            <w:r/>
            <w:r>
              <w:t>0.044</w:t>
            </w:r>
          </w:p>
        </w:tc>
        <w:tc>
          <w:tcPr>
            <w:tcW w:type="dxa" w:w="1728"/>
          </w:tcPr>
          <w:p>
            <w:r/>
            <w:r>
              <w:t>0.082</w:t>
            </w:r>
          </w:p>
        </w:tc>
      </w:tr>
    </w:tbl>
    <w:p/>
    <w:p>
      <w:r>
        <w:t>Две последние строки меряны на наборе 150, где основная конфигурация давала 0.539 — сравнивать надо с ним, а не с 0.386.</w:t>
      </w:r>
    </w:p>
    <w:p>
      <w:r>
        <w:t xml:space="preserve">Главный вывод из таблицы: </w:t>
      </w:r>
      <w:r>
        <w:rPr>
          <w:b/>
        </w:rPr>
        <w:t>второй проход помогает, только когда форсирует решение по неопределённым фрагментам; любая ролевая надстройка поверх готового вердикта его размывает.</w:t>
      </w:r>
      <w:r>
        <w:t xml:space="preserve"> Состязательный разбор — худший результат из всех: защита на любой дефект находит контекст, в котором он безвреден, и судья из 46 уязвимых признал два. Критик оправдывает так же систематически. Каскад единственный не ухудшил результат, но прирост 0.004 при разбросе 0.03 неотличим от нуля, а полный прогон дорожает вчетверо.</w:t>
      </w:r>
    </w:p>
    <w:p>
      <w:r>
        <w:t>Строка «не уверен читать как уязвим» — не подход, а планка: правило «подозревать всё, что не признано безопасным» даёт 0.499. Любой результат ниже надо оценивать с оглядкой на неё.</w:t>
      </w:r>
    </w:p>
    <w:p>
      <w:pPr>
        <w:pStyle w:val="Heading3"/>
      </w:pPr>
      <w:r>
        <w:t>Блок знаний в промпте</w:t>
      </w:r>
    </w:p>
    <w:p>
      <w:r>
        <w:t>Проверяли, что именно в блоке правил CERT влияет на результат.</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Вариант блока</w:t>
            </w:r>
          </w:p>
        </w:tc>
        <w:tc>
          <w:tcPr>
            <w:tcW w:type="dxa" w:w="4320"/>
          </w:tcPr>
          <w:p>
            <w:r>
              <w:rPr>
                <w:b/>
              </w:rPr>
            </w:r>
            <w:r>
              <w:rPr>
                <w:b/>
              </w:rPr>
              <w:t>F1</w:t>
            </w:r>
          </w:p>
        </w:tc>
      </w:tr>
      <w:tr>
        <w:tc>
          <w:tcPr>
            <w:tcW w:type="dxa" w:w="4320"/>
          </w:tcPr>
          <w:p>
            <w:r/>
            <w:r>
              <w:t>Блока нет</w:t>
            </w:r>
          </w:p>
        </w:tc>
        <w:tc>
          <w:tcPr>
            <w:tcW w:type="dxa" w:w="4320"/>
          </w:tcPr>
          <w:p>
            <w:r/>
            <w:r>
              <w:t>0.291</w:t>
            </w:r>
          </w:p>
        </w:tc>
      </w:tr>
      <w:tr>
        <w:tc>
          <w:tcPr>
            <w:tcW w:type="dxa" w:w="4320"/>
          </w:tcPr>
          <w:p>
            <w:r/>
            <w:r>
              <w:t>Пять правил про оформление кода: отступы, именование</w:t>
            </w:r>
          </w:p>
        </w:tc>
        <w:tc>
          <w:tcPr>
            <w:tcW w:type="dxa" w:w="4320"/>
          </w:tcPr>
          <w:p>
            <w:r/>
            <w:r>
              <w:t>0.338</w:t>
            </w:r>
          </w:p>
        </w:tc>
      </w:tr>
      <w:tr>
        <w:tc>
          <w:tcPr>
            <w:tcW w:type="dxa" w:w="4320"/>
          </w:tcPr>
          <w:p>
            <w:r/>
            <w:r>
              <w:t>Одна фраза без правил</w:t>
            </w:r>
          </w:p>
        </w:tc>
        <w:tc>
          <w:tcPr>
            <w:tcW w:type="dxa" w:w="4320"/>
          </w:tcPr>
          <w:p>
            <w:r/>
            <w:r>
              <w:t>0.349</w:t>
            </w:r>
          </w:p>
        </w:tc>
      </w:tr>
      <w:tr>
        <w:tc>
          <w:tcPr>
            <w:tcW w:type="dxa" w:w="4320"/>
          </w:tcPr>
          <w:p>
            <w:r/>
            <w:r>
              <w:t>Правила CERT, зашитые константой</w:t>
            </w:r>
          </w:p>
        </w:tc>
        <w:tc>
          <w:tcPr>
            <w:tcW w:type="dxa" w:w="4320"/>
          </w:tcPr>
          <w:p>
            <w:r/>
            <w:r>
              <w:t>0.373</w:t>
            </w:r>
          </w:p>
        </w:tc>
      </w:tr>
      <w:tr>
        <w:tc>
          <w:tcPr>
            <w:tcW w:type="dxa" w:w="4320"/>
          </w:tcPr>
          <w:p>
            <w:r/>
            <w:r>
              <w:t>Правила CERT, подобранные триажем</w:t>
            </w:r>
          </w:p>
        </w:tc>
        <w:tc>
          <w:tcPr>
            <w:tcW w:type="dxa" w:w="4320"/>
          </w:tcPr>
          <w:p>
            <w:r/>
            <w:r>
              <w:t>0.386</w:t>
            </w:r>
          </w:p>
        </w:tc>
      </w:tr>
    </w:tbl>
    <w:p/>
    <w:p>
      <w:r>
        <w:t xml:space="preserve">Блок нужен: без него падение на 0.082, это выше шума. Но </w:t>
      </w:r>
      <w:r>
        <w:rPr>
          <w:b/>
        </w:rPr>
        <w:t>его содержание не имеет значения</w:t>
      </w:r>
      <w:r>
        <w:t xml:space="preserve"> — правила про безопасность и правила про отступы неразличимы. Работает сам факт упоминания чек-листа, а не заложенное в него знание. И «подбора под фрагмент» здесь нет: триаж не срабатывает у 96.3% фрагментов, все они получают один запасной набор, и на 600 фрагментах блок принимает всего 8 различных значений.</w:t>
      </w:r>
    </w:p>
    <w:p>
      <w:pPr>
        <w:pStyle w:val="Heading3"/>
      </w:pPr>
      <w:r>
        <w:t>Классические и корпусные методы</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Метод</w:t>
            </w:r>
          </w:p>
        </w:tc>
        <w:tc>
          <w:tcPr>
            <w:tcW w:type="dxa" w:w="2880"/>
          </w:tcPr>
          <w:p>
            <w:r>
              <w:rPr>
                <w:b/>
              </w:rPr>
            </w:r>
            <w:r>
              <w:rPr>
                <w:b/>
              </w:rPr>
              <w:t>Набор 150</w:t>
            </w:r>
          </w:p>
        </w:tc>
        <w:tc>
          <w:tcPr>
            <w:tcW w:type="dxa" w:w="2880"/>
          </w:tcPr>
          <w:p>
            <w:r>
              <w:rPr>
                <w:b/>
              </w:rPr>
            </w:r>
            <w:r>
              <w:rPr>
                <w:b/>
              </w:rPr>
              <w:t>Полный корпус 18 864</w:t>
            </w:r>
          </w:p>
        </w:tc>
      </w:tr>
      <w:tr>
        <w:tc>
          <w:tcPr>
            <w:tcW w:type="dxa" w:w="2880"/>
          </w:tcPr>
          <w:p>
            <w:r/>
            <w:r>
              <w:t>Логистическая регрессия по TF-IDF</w:t>
            </w:r>
          </w:p>
        </w:tc>
        <w:tc>
          <w:tcPr>
            <w:tcW w:type="dxa" w:w="2880"/>
          </w:tcPr>
          <w:p>
            <w:r/>
            <w:r>
              <w:t>0.406</w:t>
            </w:r>
          </w:p>
        </w:tc>
        <w:tc>
          <w:tcPr>
            <w:tcW w:type="dxa" w:w="2880"/>
          </w:tcPr>
          <w:p>
            <w:r/>
            <w:r>
              <w:t>0.318</w:t>
            </w:r>
          </w:p>
        </w:tc>
      </w:tr>
      <w:tr>
        <w:tc>
          <w:tcPr>
            <w:tcW w:type="dxa" w:w="2880"/>
          </w:tcPr>
          <w:p>
            <w:r/>
            <w:r>
              <w:t>flawfinder</w:t>
            </w:r>
          </w:p>
        </w:tc>
        <w:tc>
          <w:tcPr>
            <w:tcW w:type="dxa" w:w="2880"/>
          </w:tcPr>
          <w:p>
            <w:r/>
            <w:r>
              <w:t>0.300</w:t>
            </w:r>
          </w:p>
        </w:tc>
        <w:tc>
          <w:tcPr>
            <w:tcW w:type="dxa" w:w="2880"/>
          </w:tcPr>
          <w:p>
            <w:r/>
            <w:r>
              <w:t>0.136</w:t>
            </w:r>
          </w:p>
        </w:tc>
      </w:tr>
      <w:tr>
        <w:tc>
          <w:tcPr>
            <w:tcW w:type="dxa" w:w="2880"/>
          </w:tcPr>
          <w:p>
            <w:r/>
            <w:r>
              <w:t>Сигнатурный триаж</w:t>
            </w:r>
          </w:p>
        </w:tc>
        <w:tc>
          <w:tcPr>
            <w:tcW w:type="dxa" w:w="2880"/>
          </w:tcPr>
          <w:p>
            <w:r/>
            <w:r>
              <w:t>—</w:t>
            </w:r>
          </w:p>
        </w:tc>
        <w:tc>
          <w:tcPr>
            <w:tcW w:type="dxa" w:w="2880"/>
          </w:tcPr>
          <w:p>
            <w:r/>
            <w:r>
              <w:t>0.110</w:t>
            </w:r>
          </w:p>
        </w:tc>
      </w:tr>
      <w:tr>
        <w:tc>
          <w:tcPr>
            <w:tcW w:type="dxa" w:w="2880"/>
          </w:tcPr>
          <w:p>
            <w:r/>
            <w:r>
              <w:t>Наше решение</w:t>
            </w:r>
          </w:p>
        </w:tc>
        <w:tc>
          <w:tcPr>
            <w:tcW w:type="dxa" w:w="2880"/>
          </w:tcPr>
          <w:p>
            <w:r/>
            <w:r>
              <w:t>0.539</w:t>
            </w:r>
          </w:p>
        </w:tc>
        <w:tc>
          <w:tcPr>
            <w:tcW w:type="dxa" w:w="2880"/>
          </w:tcPr>
          <w:p>
            <w:r/>
            <w:r>
              <w:t>—</w:t>
            </w:r>
          </w:p>
        </w:tc>
      </w:tr>
    </w:tbl>
    <w:p/>
    <w:p>
      <w:r>
        <w:t xml:space="preserve">Корпусные методы дают высокие числа внутри распределения и </w:t>
      </w:r>
      <w:r>
        <w:rPr>
          <w:b/>
        </w:rPr>
        <w:t>ноль за его пределами</w:t>
      </w:r>
      <w:r>
        <w:t>: на фрагментах из другого проекта логистическая регрессия и поиск ближайших примеров дают F1 0.000. Причина измерена — 89.3% ближайших соседей приходят из того же проекта, то есть метод узнаёт проект, а не уязвимость. Заказчику нужен ревьюер для своего репозитория, поэтому в поставку идёт переносимая конфигурация.</w:t>
      </w:r>
    </w:p>
    <w:p>
      <w:pPr>
        <w:pStyle w:val="Heading3"/>
      </w:pPr>
      <w:r>
        <w:t>Дообученная модель</w:t>
      </w:r>
    </w:p>
    <w:p>
      <w:r>
        <w:t xml:space="preserve">Проверили готовый чекпойнт </w:t>
      </w:r>
      <w:hyperlink r:id="rId16">
        <w:r>
          <w:rPr>
            <w:b w:val="0"/>
            <w:color w:val="0563C1"/>
            <w:u w:val="single"/>
          </w:rPr>
          <w:t>CodeBERT</w:t>
        </w:r>
      </w:hyperlink>
      <w:r>
        <w:t>, дообученный на слиянии BigVul и PrimeVul — на том же происхождении, что и наш корпус. У него опубликован обучающий сплит, поэтому можно проверить пересечение с нашим эталоном. Сверка по хешу нормализованного тела функции: 227 из 600 фрагментов (37.8%) модель видела при обучении.</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Замер</w:t>
            </w:r>
          </w:p>
        </w:tc>
        <w:tc>
          <w:tcPr>
            <w:tcW w:type="dxa" w:w="2160"/>
          </w:tcPr>
          <w:p>
            <w:r>
              <w:rPr>
                <w:b/>
              </w:rPr>
            </w:r>
            <w:r>
              <w:rPr>
                <w:b/>
              </w:rPr>
              <w:t>Precision</w:t>
            </w:r>
          </w:p>
        </w:tc>
        <w:tc>
          <w:tcPr>
            <w:tcW w:type="dxa" w:w="2160"/>
          </w:tcPr>
          <w:p>
            <w:r>
              <w:rPr>
                <w:b/>
              </w:rPr>
            </w:r>
            <w:r>
              <w:rPr>
                <w:b/>
              </w:rPr>
              <w:t>Recall</w:t>
            </w:r>
          </w:p>
        </w:tc>
        <w:tc>
          <w:tcPr>
            <w:tcW w:type="dxa" w:w="2160"/>
          </w:tcPr>
          <w:p>
            <w:r>
              <w:rPr>
                <w:b/>
              </w:rPr>
            </w:r>
            <w:r>
              <w:rPr>
                <w:b/>
              </w:rPr>
              <w:t>F1</w:t>
            </w:r>
          </w:p>
        </w:tc>
      </w:tr>
      <w:tr>
        <w:tc>
          <w:tcPr>
            <w:tcW w:type="dxa" w:w="2160"/>
          </w:tcPr>
          <w:p>
            <w:r/>
            <w:r>
              <w:t>Дообученная модель, порог по умолчанию</w:t>
            </w:r>
          </w:p>
        </w:tc>
        <w:tc>
          <w:tcPr>
            <w:tcW w:type="dxa" w:w="2160"/>
          </w:tcPr>
          <w:p>
            <w:r/>
            <w:r>
              <w:t>0.940</w:t>
            </w:r>
          </w:p>
        </w:tc>
        <w:tc>
          <w:tcPr>
            <w:tcW w:type="dxa" w:w="2160"/>
          </w:tcPr>
          <w:p>
            <w:r/>
            <w:r>
              <w:t>0.235</w:t>
            </w:r>
          </w:p>
        </w:tc>
        <w:tc>
          <w:tcPr>
            <w:tcW w:type="dxa" w:w="2160"/>
          </w:tcPr>
          <w:p>
            <w:r/>
            <w:r>
              <w:t>0.376</w:t>
            </w:r>
          </w:p>
        </w:tc>
      </w:tr>
      <w:tr>
        <w:tc>
          <w:tcPr>
            <w:tcW w:type="dxa" w:w="2160"/>
          </w:tcPr>
          <w:p>
            <w:r/>
            <w:r>
              <w:t>Дообученная модель, порог подобран под нашу долю ложных срабатываний</w:t>
            </w:r>
          </w:p>
        </w:tc>
        <w:tc>
          <w:tcPr>
            <w:tcW w:type="dxa" w:w="2160"/>
          </w:tcPr>
          <w:p>
            <w:r/>
            <w:r>
              <w:t>0.669</w:t>
            </w:r>
          </w:p>
        </w:tc>
        <w:tc>
          <w:tcPr>
            <w:tcW w:type="dxa" w:w="2160"/>
          </w:tcPr>
          <w:p>
            <w:r/>
            <w:r>
              <w:t>0.515</w:t>
            </w:r>
          </w:p>
        </w:tc>
        <w:tc>
          <w:tcPr>
            <w:tcW w:type="dxa" w:w="2160"/>
          </w:tcPr>
          <w:p>
            <w:r/>
            <w:r>
              <w:t>0.582</w:t>
            </w:r>
          </w:p>
        </w:tc>
      </w:tr>
      <w:tr>
        <w:tc>
          <w:tcPr>
            <w:tcW w:type="dxa" w:w="2160"/>
          </w:tcPr>
          <w:p>
            <w:r/>
            <w:r>
              <w:t>Наше решение</w:t>
            </w:r>
          </w:p>
        </w:tc>
        <w:tc>
          <w:tcPr>
            <w:tcW w:type="dxa" w:w="2160"/>
          </w:tcPr>
          <w:p>
            <w:r/>
            <w:r>
              <w:t>0.541</w:t>
            </w:r>
          </w:p>
        </w:tc>
        <w:tc>
          <w:tcPr>
            <w:tcW w:type="dxa" w:w="2160"/>
          </w:tcPr>
          <w:p>
            <w:r/>
            <w:r>
              <w:t>0.300</w:t>
            </w:r>
          </w:p>
        </w:tc>
        <w:tc>
          <w:tcPr>
            <w:tcW w:type="dxa" w:w="2160"/>
          </w:tcPr>
          <w:p>
            <w:r/>
            <w:r>
              <w:t>0.386</w:t>
            </w:r>
          </w:p>
        </w:tc>
      </w:tr>
    </w:tbl>
    <w:p/>
    <w:p>
      <w:r>
        <w:t>Второй результат получен подбором порога по разметке оценочного набора — приём законный для сравнения при равной доле ложных срабатываний, но в работе такой возможности нет.</w:t>
      </w:r>
    </w:p>
    <w:p>
      <w:r>
        <w:t>Разделив тот же прогон на знакомые и незнакомые модели фрагменты при одном пороге:</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Подмножество</w:t>
            </w:r>
          </w:p>
        </w:tc>
        <w:tc>
          <w:tcPr>
            <w:tcW w:type="dxa" w:w="2880"/>
          </w:tcPr>
          <w:p>
            <w:r>
              <w:rPr>
                <w:b/>
              </w:rPr>
            </w:r>
            <w:r>
              <w:rPr>
                <w:b/>
              </w:rPr>
              <w:t>Дообученная модель</w:t>
            </w:r>
          </w:p>
        </w:tc>
        <w:tc>
          <w:tcPr>
            <w:tcW w:type="dxa" w:w="2880"/>
          </w:tcPr>
          <w:p>
            <w:r>
              <w:rPr>
                <w:b/>
              </w:rPr>
            </w:r>
            <w:r>
              <w:rPr>
                <w:b/>
              </w:rPr>
              <w:t>Наше решение</w:t>
            </w:r>
          </w:p>
        </w:tc>
      </w:tr>
      <w:tr>
        <w:tc>
          <w:tcPr>
            <w:tcW w:type="dxa" w:w="2880"/>
          </w:tcPr>
          <w:p>
            <w:r/>
            <w:r>
              <w:t>227 фрагментов, виденных при обучении</w:t>
            </w:r>
          </w:p>
        </w:tc>
        <w:tc>
          <w:tcPr>
            <w:tcW w:type="dxa" w:w="2880"/>
          </w:tcPr>
          <w:p>
            <w:r/>
            <w:r>
              <w:t>0.703</w:t>
            </w:r>
          </w:p>
        </w:tc>
        <w:tc>
          <w:tcPr>
            <w:tcW w:type="dxa" w:w="2880"/>
          </w:tcPr>
          <w:p>
            <w:r/>
            <w:r>
              <w:t>—</w:t>
            </w:r>
          </w:p>
        </w:tc>
      </w:tr>
      <w:tr>
        <w:tc>
          <w:tcPr>
            <w:tcW w:type="dxa" w:w="2880"/>
          </w:tcPr>
          <w:p>
            <w:r/>
            <w:r>
              <w:t>373 фрагмента, не виденных</w:t>
            </w:r>
          </w:p>
        </w:tc>
        <w:tc>
          <w:tcPr>
            <w:tcW w:type="dxa" w:w="2880"/>
          </w:tcPr>
          <w:p>
            <w:r/>
            <w:r>
              <w:t>0.450</w:t>
            </w:r>
          </w:p>
        </w:tc>
        <w:tc>
          <w:tcPr>
            <w:tcW w:type="dxa" w:w="2880"/>
          </w:tcPr>
          <w:p>
            <w:r/>
            <w:r>
              <w:t>0.353</w:t>
            </w:r>
          </w:p>
        </w:tc>
      </w:tr>
    </w:tbl>
    <w:p/>
    <w:p>
      <w:r>
        <w:t>На незнакомом коде преимущество 0.097 при разбросе 0.045 — около двух стандартных отклонений. Дообучение работает, но заметно слабее, чем следует из публикаций, и держится в существенной части на запоминании. Плюс бинарный классификатор выдаёт только вердикт, а задание требует ещё CWE, механизм эксплуатации и исправленный код.</w:t>
      </w:r>
    </w:p>
    <w:p>
      <w:pPr>
        <w:pStyle w:val="Heading3"/>
      </w:pPr>
      <w:r>
        <w:t>Про уровень публикуемых цифр</w:t>
      </w:r>
    </w:p>
    <w:p>
      <w:r>
        <w:t xml:space="preserve">Публикуемые на этом корпусе F1 0.91–0.92 получены на случайном разбиении. Точность меток класса «уязвимо» у BigVul по двум независимым ручным аудитам — </w:t>
      </w:r>
      <w:hyperlink r:id="rId17">
        <w:r>
          <w:rPr>
            <w:b w:val="0"/>
            <w:color w:val="0563C1"/>
            <w:u w:val="single"/>
          </w:rPr>
          <w:t>25%</w:t>
        </w:r>
      </w:hyperlink>
      <w:r>
        <w:t xml:space="preserve"> и </w:t>
      </w:r>
      <w:hyperlink r:id="rId18">
        <w:r>
          <w:rPr>
            <w:b w:val="0"/>
            <w:color w:val="0563C1"/>
            <w:u w:val="single"/>
          </w:rPr>
          <w:t>54%</w:t>
        </w:r>
      </w:hyperlink>
      <w:r>
        <w:t>. На датасете PrimeVul те же архитектуры дают 0.18–0.21 после чистки меток, дедупликации и хронологического разбиения. Диапазон, в который попадают языковые модели без дообучения на таких данных, — 0.13–0.54.</w:t>
      </w:r>
    </w:p>
    <w:p>
      <w:pPr>
        <w:pStyle w:val="Heading2"/>
      </w:pPr>
      <w:r>
        <w:t>Формат выгрузки</w:t>
      </w:r>
    </w:p>
    <w:p>
      <w:r>
        <w:t>Таблица xlsx и json, 18 864 строки — по одной на фрагмент. Обязательные по заданию поля:</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колонка</w:t>
            </w:r>
          </w:p>
        </w:tc>
        <w:tc>
          <w:tcPr>
            <w:tcW w:type="dxa" w:w="4320"/>
          </w:tcPr>
          <w:p>
            <w:r>
              <w:rPr>
                <w:b/>
              </w:rPr>
            </w:r>
            <w:r>
              <w:rPr>
                <w:b/>
              </w:rPr>
              <w:t>что в ней</w:t>
            </w:r>
          </w:p>
        </w:tc>
      </w:tr>
      <w:tr>
        <w:tc>
          <w:tcPr>
            <w:tcW w:type="dxa" w:w="4320"/>
          </w:tcPr>
          <w:p>
            <w:r/>
            <w:r>
              <w:rPr>
                <w:rFonts w:ascii="Consolas" w:hAnsi="Consolas"/>
                <w:color w:val="8B1A1A"/>
                <w:sz w:val="18"/>
              </w:rPr>
              <w:t>unique_id</w:t>
            </w:r>
          </w:p>
        </w:tc>
        <w:tc>
          <w:tcPr>
            <w:tcW w:type="dxa" w:w="4320"/>
          </w:tcPr>
          <w:p>
            <w:r/>
            <w:r>
              <w:t>идентификатор фрагмента</w:t>
            </w:r>
          </w:p>
        </w:tc>
      </w:tr>
      <w:tr>
        <w:tc>
          <w:tcPr>
            <w:tcW w:type="dxa" w:w="4320"/>
          </w:tcPr>
          <w:p>
            <w:r/>
            <w:r>
              <w:rPr>
                <w:rFonts w:ascii="Consolas" w:hAnsi="Consolas"/>
                <w:color w:val="8B1A1A"/>
                <w:sz w:val="18"/>
              </w:rPr>
              <w:t>code</w:t>
            </w:r>
          </w:p>
        </w:tc>
        <w:tc>
          <w:tcPr>
            <w:tcW w:type="dxa" w:w="4320"/>
          </w:tcPr>
          <w:p>
            <w:r/>
            <w:r>
              <w:t>исходный код</w:t>
            </w:r>
          </w:p>
        </w:tc>
      </w:tr>
      <w:tr>
        <w:tc>
          <w:tcPr>
            <w:tcW w:type="dxa" w:w="4320"/>
          </w:tcPr>
          <w:p>
            <w:r/>
            <w:r>
              <w:rPr>
                <w:rFonts w:ascii="Consolas" w:hAnsi="Consolas"/>
                <w:color w:val="8B1A1A"/>
                <w:sz w:val="18"/>
              </w:rPr>
              <w:t>verdict</w:t>
            </w:r>
          </w:p>
        </w:tc>
        <w:tc>
          <w:tcPr>
            <w:tcW w:type="dxa" w:w="4320"/>
          </w:tcPr>
          <w:p>
            <w:r/>
            <w:r>
              <w:rPr>
                <w:rFonts w:ascii="Consolas" w:hAnsi="Consolas"/>
                <w:color w:val="8B1A1A"/>
                <w:sz w:val="18"/>
              </w:rPr>
              <w:t>vulnerable</w:t>
            </w:r>
            <w:r>
              <w:t xml:space="preserve"> / </w:t>
            </w:r>
            <w:r>
              <w:rPr>
                <w:rFonts w:ascii="Consolas" w:hAnsi="Consolas"/>
                <w:color w:val="8B1A1A"/>
                <w:sz w:val="18"/>
              </w:rPr>
              <w:t>secure</w:t>
            </w:r>
            <w:r>
              <w:t xml:space="preserve"> / </w:t>
            </w:r>
            <w:r>
              <w:rPr>
                <w:rFonts w:ascii="Consolas" w:hAnsi="Consolas"/>
                <w:color w:val="8B1A1A"/>
                <w:sz w:val="18"/>
              </w:rPr>
              <w:t>uncertain</w:t>
            </w:r>
          </w:p>
        </w:tc>
      </w:tr>
      <w:tr>
        <w:tc>
          <w:tcPr>
            <w:tcW w:type="dxa" w:w="4320"/>
          </w:tcPr>
          <w:p>
            <w:r/>
            <w:r>
              <w:rPr>
                <w:rFonts w:ascii="Consolas" w:hAnsi="Consolas"/>
                <w:color w:val="8B1A1A"/>
                <w:sz w:val="18"/>
              </w:rPr>
              <w:t>cwe_id</w:t>
            </w:r>
            <w:r>
              <w:t xml:space="preserve">, </w:t>
            </w:r>
            <w:r>
              <w:rPr>
                <w:rFonts w:ascii="Consolas" w:hAnsi="Consolas"/>
                <w:color w:val="8B1A1A"/>
                <w:sz w:val="18"/>
              </w:rPr>
              <w:t>cwe_name</w:t>
            </w:r>
          </w:p>
        </w:tc>
        <w:tc>
          <w:tcPr>
            <w:tcW w:type="dxa" w:w="4320"/>
          </w:tcPr>
          <w:p>
            <w:r/>
            <w:r>
              <w:t>тип слабости, если применимо</w:t>
            </w:r>
          </w:p>
        </w:tc>
      </w:tr>
      <w:tr>
        <w:tc>
          <w:tcPr>
            <w:tcW w:type="dxa" w:w="4320"/>
          </w:tcPr>
          <w:p>
            <w:r/>
            <w:r>
              <w:rPr>
                <w:rFonts w:ascii="Consolas" w:hAnsi="Consolas"/>
                <w:color w:val="8B1A1A"/>
                <w:sz w:val="18"/>
              </w:rPr>
              <w:t>patched_code</w:t>
            </w:r>
          </w:p>
        </w:tc>
        <w:tc>
          <w:tcPr>
            <w:tcW w:type="dxa" w:w="4320"/>
          </w:tcPr>
          <w:p>
            <w:r/>
            <w:r>
              <w:t>предложенный безопасный вариант, если применимо</w:t>
            </w:r>
          </w:p>
        </w:tc>
      </w:tr>
    </w:tbl>
    <w:p/>
    <w:p>
      <w:r>
        <w:t>Дополнительно, чтобы вердикт можно было проверить, а не принимать на веру:</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колонка</w:t>
            </w:r>
          </w:p>
        </w:tc>
        <w:tc>
          <w:tcPr>
            <w:tcW w:type="dxa" w:w="4320"/>
          </w:tcPr>
          <w:p>
            <w:r>
              <w:rPr>
                <w:b/>
              </w:rPr>
            </w:r>
            <w:r>
              <w:rPr>
                <w:b/>
              </w:rPr>
              <w:t>что в ней</w:t>
            </w:r>
          </w:p>
        </w:tc>
      </w:tr>
      <w:tr>
        <w:tc>
          <w:tcPr>
            <w:tcW w:type="dxa" w:w="4320"/>
          </w:tcPr>
          <w:p>
            <w:r/>
            <w:r>
              <w:rPr>
                <w:rFonts w:ascii="Consolas" w:hAnsi="Consolas"/>
                <w:color w:val="8B1A1A"/>
                <w:sz w:val="18"/>
              </w:rPr>
              <w:t>exploitation_mechanism</w:t>
            </w:r>
            <w:r>
              <w:t xml:space="preserve">, </w:t>
            </w:r>
            <w:r>
              <w:rPr>
                <w:rFonts w:ascii="Consolas" w:hAnsi="Consolas"/>
                <w:color w:val="8B1A1A"/>
                <w:sz w:val="18"/>
              </w:rPr>
              <w:t>patch_rationale</w:t>
            </w:r>
          </w:p>
        </w:tc>
        <w:tc>
          <w:tcPr>
            <w:tcW w:type="dxa" w:w="4320"/>
          </w:tcPr>
          <w:p>
            <w:r/>
            <w:r>
              <w:t>механизм эксплуатации и чем патч безопаснее</w:t>
            </w:r>
          </w:p>
        </w:tc>
      </w:tr>
      <w:tr>
        <w:tc>
          <w:tcPr>
            <w:tcW w:type="dxa" w:w="4320"/>
          </w:tcPr>
          <w:p>
            <w:r/>
            <w:r>
              <w:rPr>
                <w:rFonts w:ascii="Consolas" w:hAnsi="Consolas"/>
                <w:color w:val="8B1A1A"/>
                <w:sz w:val="18"/>
              </w:rPr>
              <w:t>источник_вердикта</w:t>
            </w:r>
          </w:p>
        </w:tc>
        <w:tc>
          <w:tcPr>
            <w:tcW w:type="dxa" w:w="4320"/>
          </w:tcPr>
          <w:p>
            <w:r/>
            <w:r>
              <w:t>какой слой нашёл: модель, статический анализ или оба</w:t>
            </w:r>
          </w:p>
        </w:tc>
      </w:tr>
      <w:tr>
        <w:tc>
          <w:tcPr>
            <w:tcW w:type="dxa" w:w="4320"/>
          </w:tcPr>
          <w:p>
            <w:r/>
            <w:r>
              <w:rPr>
                <w:rFonts w:ascii="Consolas" w:hAnsi="Consolas"/>
                <w:color w:val="8B1A1A"/>
                <w:sz w:val="18"/>
              </w:rPr>
              <w:t>статические_инструменты</w:t>
            </w:r>
            <w:r>
              <w:t xml:space="preserve">, </w:t>
            </w:r>
            <w:r>
              <w:rPr>
                <w:rFonts w:ascii="Consolas" w:hAnsi="Consolas"/>
                <w:color w:val="8B1A1A"/>
                <w:sz w:val="18"/>
              </w:rPr>
              <w:t>статические_проверки</w:t>
            </w:r>
          </w:p>
        </w:tc>
        <w:tc>
          <w:tcPr>
            <w:tcW w:type="dxa" w:w="4320"/>
          </w:tcPr>
          <w:p>
            <w:r/>
            <w:r>
              <w:t>что именно сработало у статики</w:t>
            </w:r>
          </w:p>
        </w:tc>
      </w:tr>
      <w:tr>
        <w:tc>
          <w:tcPr>
            <w:tcW w:type="dxa" w:w="4320"/>
          </w:tcPr>
          <w:p>
            <w:r/>
            <w:r>
              <w:rPr>
                <w:rFonts w:ascii="Consolas" w:hAnsi="Consolas"/>
                <w:color w:val="8B1A1A"/>
                <w:sz w:val="18"/>
              </w:rPr>
              <w:t>llm_независимый_вердикт</w:t>
            </w:r>
          </w:p>
        </w:tc>
        <w:tc>
          <w:tcPr>
            <w:tcW w:type="dxa" w:w="4320"/>
          </w:tcPr>
          <w:p>
            <w:r/>
            <w:r>
              <w:t>что сказала модель сама по себе, без учёта статики</w:t>
            </w:r>
          </w:p>
        </w:tc>
      </w:tr>
      <w:tr>
        <w:tc>
          <w:tcPr>
            <w:tcW w:type="dxa" w:w="4320"/>
          </w:tcPr>
          <w:p>
            <w:r/>
            <w:r>
              <w:rPr>
                <w:rFonts w:ascii="Consolas" w:hAnsi="Consolas"/>
                <w:color w:val="8B1A1A"/>
                <w:sz w:val="18"/>
              </w:rPr>
              <w:t>llm_подтвердил_паттерн</w:t>
            </w:r>
          </w:p>
        </w:tc>
        <w:tc>
          <w:tcPr>
            <w:tcW w:type="dxa" w:w="4320"/>
          </w:tcPr>
          <w:p>
            <w:r/>
            <w:r>
              <w:t>согласна ли модель с анализатором — расхождение видно явно</w:t>
            </w:r>
          </w:p>
        </w:tc>
      </w:tr>
      <w:tr>
        <w:tc>
          <w:tcPr>
            <w:tcW w:type="dxa" w:w="4320"/>
          </w:tcPr>
          <w:p>
            <w:r/>
            <w:r>
              <w:rPr>
                <w:rFonts w:ascii="Consolas" w:hAnsi="Consolas"/>
                <w:color w:val="8B1A1A"/>
                <w:sz w:val="18"/>
              </w:rPr>
              <w:t>patch_check_passed</w:t>
            </w:r>
            <w:r>
              <w:t xml:space="preserve"> и три статуса рядом</w:t>
            </w:r>
          </w:p>
        </w:tc>
        <w:tc>
          <w:tcPr>
            <w:tcW w:type="dxa" w:w="4320"/>
          </w:tcPr>
          <w:p>
            <w:r/>
            <w:r>
              <w:t>результат статических проверок патча</w:t>
            </w:r>
          </w:p>
        </w:tc>
      </w:tr>
      <w:tr>
        <w:tc>
          <w:tcPr>
            <w:tcW w:type="dxa" w:w="4320"/>
          </w:tcPr>
          <w:p>
            <w:r/>
            <w:r>
              <w:rPr>
                <w:rFonts w:ascii="Consolas" w:hAnsi="Consolas"/>
                <w:color w:val="8B1A1A"/>
                <w:sz w:val="18"/>
              </w:rPr>
              <w:t>second_opinion_*</w:t>
            </w:r>
          </w:p>
        </w:tc>
        <w:tc>
          <w:tcPr>
            <w:tcW w:type="dxa" w:w="4320"/>
          </w:tcPr>
          <w:p>
            <w:r/>
            <w:r>
              <w:t>результат независимой перепроверки патча</w:t>
            </w:r>
          </w:p>
        </w:tc>
      </w:tr>
      <w:tr>
        <w:tc>
          <w:tcPr>
            <w:tcW w:type="dxa" w:w="4320"/>
          </w:tcPr>
          <w:p>
            <w:r/>
            <w:r>
              <w:rPr>
                <w:rFonts w:ascii="Consolas" w:hAnsi="Consolas"/>
                <w:color w:val="8B1A1A"/>
                <w:sz w:val="18"/>
              </w:rPr>
              <w:t>action</w:t>
            </w:r>
          </w:p>
        </w:tc>
        <w:tc>
          <w:tcPr>
            <w:tcW w:type="dxa" w:w="4320"/>
          </w:tcPr>
          <w:p>
            <w:r/>
            <w:r>
              <w:rPr>
                <w:rFonts w:ascii="Consolas" w:hAnsi="Consolas"/>
                <w:color w:val="8B1A1A"/>
                <w:sz w:val="18"/>
              </w:rPr>
              <w:t>manual_review</w:t>
            </w:r>
            <w:r>
              <w:t xml:space="preserve"> для всех находок: решение о блокировке за человеком</w:t>
            </w:r>
          </w:p>
        </w:tc>
      </w:tr>
    </w:tbl>
    <w:p/>
    <w:p>
      <w:r>
        <w:t xml:space="preserve">Поля </w:t>
      </w:r>
      <w:r>
        <w:rPr>
          <w:rFonts w:ascii="Consolas" w:hAnsi="Consolas"/>
          <w:color w:val="8B1A1A"/>
          <w:sz w:val="18"/>
        </w:rPr>
        <w:t>code</w:t>
      </w:r>
      <w:r>
        <w:t xml:space="preserve"> и </w:t>
      </w:r>
      <w:r>
        <w:rPr>
          <w:rFonts w:ascii="Consolas" w:hAnsi="Consolas"/>
          <w:color w:val="8B1A1A"/>
          <w:sz w:val="18"/>
        </w:rPr>
        <w:t>patched_code</w:t>
      </w:r>
      <w:r>
        <w:t xml:space="preserve"> в xlsx подрезаны до 32 000 символов — это предел ячейки Excel, а не наш: 14 фрагментов корпуса длиннее (максимум 240 969 символов), и без подрезки файл сохраняется, но не открывается.</w:t>
      </w:r>
    </w:p>
    <w:p>
      <w:r>
        <w:t xml:space="preserve">Поэтому рядом с таблицей сдаётся </w:t>
      </w:r>
      <w:r>
        <w:rPr>
          <w:b/>
        </w:rPr>
        <w:t>`case3_verdicts.csv`</w:t>
      </w:r>
      <w:r>
        <w:t xml:space="preserve"> — тот же набор строк и колонок, но без обрезки: у csv предела на ячейку нет, а задание для этого кейса формат csv прямо допускает. Кодировка UTF-8 с BOM, Excel открывает корректно. Полные тексты есть также в json-версии выгрузки.</w:t>
      </w:r>
    </w:p>
    <w:p>
      <w:pPr>
        <w:pStyle w:val="Heading2"/>
      </w:pPr>
      <w:r>
        <w:t>Ограничения</w:t>
      </w:r>
    </w:p>
    <w:p>
      <w:r>
        <w:t>Разметка восстановлена, а не выдана организаторами: найден источник, где текст и идентификаторы совпадают побайтово со всеми 18 864 фрагментами. Ключ надёжный, но это не эталон, размеченный вручную под эту задачу.</w:t>
      </w:r>
    </w:p>
    <w:p>
      <w:r>
        <w:t>Эталонный набор содержит 33% уязвимых фрагментов, полный корпус — 5.59%. На сбалансированной выборке F1 всегда выше, переносить 0.386 на промышленное распределение без пересчёта нельзя.</w:t>
      </w:r>
    </w:p>
    <w:p>
      <w:r>
        <w:t xml:space="preserve">Разметка типа слабости слабая: CWE проставлен у 56.9% уязвимых фрагментов, ещё 464 значения стоят на безопасных, и только 35.5% значений — конкретные слабости, остальные категорийные узлы, которые </w:t>
      </w:r>
      <w:hyperlink r:id="rId19">
        <w:r>
          <w:rPr>
            <w:b w:val="0"/>
            <w:color w:val="0563C1"/>
            <w:u w:val="single"/>
          </w:rPr>
          <w:t>MITRE не рекомендует использовать для сопоставления</w:t>
        </w:r>
      </w:hyperlink>
      <w:r>
        <w:t>. Если эталон говорит «Resource Management Errors», а модель отвечает «use-after-free», ответ точнее эталона, но засчитывается как ошибка.</w:t>
      </w:r>
    </w:p>
    <w:p>
      <w:r>
        <w:t>Задача трудна по существу, а не из-за промпта: фрагменты — реальные уязвимости из ядра Linux и браузерных движков, где дефект почти никогда не виден внутри одной функции, нужен контекст вызова и инварианты соседнего кода.</w:t>
      </w:r>
    </w:p>
    <w:p>
      <w:r>
        <w:t>Рост на уровне промпта исчерпан: девять проверенных подходов не дали ничего выше разброса. Следующий шаг — дообучение, что выходит за рамки задания.</w:t>
      </w:r>
    </w:p>
    <w:p>
      <w:pPr>
        <w:pStyle w:val="Heading2"/>
      </w:pPr>
      <w:r>
        <w:t>Как велась работа</w:t>
      </w:r>
    </w:p>
    <w:p>
      <w:r>
        <w:t>Задание разрешает использовать агентные системы. Решение построено командой: человек ставил задачи и принимал результаты, модель Opus в роли координатора проектировала систему и раздавала работу, агенты Sonnet параллельно писали ядро и три кейса в непересекающихся зонах файлов.</w:t>
      </w:r>
    </w:p>
    <w:p>
      <w:r>
        <w:t>Три решения определили результат. Первое — писать одно переиспользуемое ядро вместо трёх скриптов: форма задачи у всех кейсов одинаковая, поток записей превращается в структурированный вердикт и выгрузку. Второе — не привязываться к провайдеру: сетевой вызов инкапсулирован в один модуль, за время работы решение прогонялось на девяти моделях четырёх провайдеров без правок кода кейсов. Третье — жёсткие границы владения файлами, чтобы четыре агента не мешали друг другу в одном репозитории.</w:t>
      </w:r>
    </w:p>
    <w:p>
      <w:r>
        <w:t>Правило, которого держались: любое утверждение о качестве подкреплено числом, посчитанным скриптом. Результаты агентов перепроверялись по файлам, а не по пересказу.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we.mitre.org/" TargetMode="External"/><Relationship Id="rId10" Type="http://schemas.openxmlformats.org/officeDocument/2006/relationships/hyperlink" Target="https://github.com/david-a-wheeler/flawfinder" TargetMode="External"/><Relationship Id="rId11" Type="http://schemas.openxmlformats.org/officeDocument/2006/relationships/hyperlink" Target="https://arxiv.org/abs/2403.18624" TargetMode="External"/><Relationship Id="rId12" Type="http://schemas.openxmlformats.org/officeDocument/2006/relationships/hyperlink" Target="https://www.cve.org/" TargetMode="External"/><Relationship Id="rId13" Type="http://schemas.openxmlformats.org/officeDocument/2006/relationships/hyperlink" Target="https://wiki.sei.cmu.edu/confluence/display/c/SEI+CERT+C+Coding+Standard" TargetMode="External"/><Relationship Id="rId14" Type="http://schemas.openxmlformats.org/officeDocument/2006/relationships/hyperlink" Target="https://semgrep.dev/" TargetMode="External"/><Relationship Id="rId15" Type="http://schemas.openxmlformats.org/officeDocument/2006/relationships/hyperlink" Target="https://cppcheck.sourceforge.io/" TargetMode="External"/><Relationship Id="rId16" Type="http://schemas.openxmlformats.org/officeDocument/2006/relationships/hyperlink" Target="https://huggingface.co/mahdin70/CodeBERT-PrimeVul-BigVul" TargetMode="External"/><Relationship Id="rId17" Type="http://schemas.openxmlformats.org/officeDocument/2006/relationships/hyperlink" Target="https://arxiv.org/abs/2304.00409" TargetMode="External"/><Relationship Id="rId18" Type="http://schemas.openxmlformats.org/officeDocument/2006/relationships/hyperlink" Target="https://arxiv.org/abs/2301.05456" TargetMode="External"/><Relationship Id="rId19" Type="http://schemas.openxmlformats.org/officeDocument/2006/relationships/hyperlink" Target="https://cwe.mitre.org/documents/cwe_usage/guidanc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