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Les avis qui ont un jumeau</w:t>
      </w:r>
    </w:p>
    <w:p>
      <w:pPr>
        <w:pStyle w:val="NoteTableau"/>
      </w:pPr>
      <w:r>
        <w:t>Fiches antiparasitaires américaines. Calculs du 30/09/2026, document produit le 01/10/2026.</w:t>
      </w:r>
    </w:p>
    <w:p>
      <w:pPr>
        <w:pStyle w:val="Heading1"/>
      </w:pPr>
      <w:r>
        <w:t>Ce que nous avons fait</w:t>
      </w:r>
    </w:p>
    <w:p>
      <w:pPr>
        <w:pStyle w:val="ListBullet"/>
        <w:spacing w:after="60"/>
      </w:pPr>
      <w:r>
        <w:rPr>
          <w:b/>
        </w:rPr>
        <w:t>174 fiches</w:t>
      </w:r>
      <w:r>
        <w:rPr>
          <w:b w:val="0"/>
        </w:rPr>
        <w:t xml:space="preserve"> de services à domicile américaines : celles dont le nom contient « pest », plus la chaîne Bulwark Exterminating. </w:t>
      </w:r>
      <w:r>
        <w:rPr>
          <w:b/>
        </w:rPr>
        <w:t>259 901 avis avec texte</w:t>
      </w:r>
      <w:r>
        <w:rPr>
          <w:b w:val="0"/>
        </w:rPr>
        <w:t>, publiés depuis 2004, dont 1 086 supprimés pendant le relevé du 11 au 24 août 2026.</w:t>
      </w:r>
    </w:p>
    <w:p>
      <w:pPr>
        <w:pStyle w:val="ListBullet"/>
        <w:spacing w:after="60"/>
      </w:pPr>
      <w:r>
        <w:rPr>
          <w:b w:val="0"/>
        </w:rPr>
        <w:t>Chaque texte a été traduit en vecteur par un modèle de langue (e5-base), sur une base construite pour l'occasion. Deux textes proches par le sens ont des vecteurs proches ; leur ressemblance va de 0 à 1.</w:t>
      </w:r>
    </w:p>
    <w:p>
      <w:pPr>
        <w:pStyle w:val="ListBullet"/>
        <w:spacing w:after="60"/>
      </w:pPr>
      <w:r>
        <w:rPr>
          <w:b/>
        </w:rPr>
        <w:t>Un avis a un jumeau</w:t>
      </w:r>
      <w:r>
        <w:rPr>
          <w:b w:val="0"/>
        </w:rPr>
        <w:t xml:space="preserve"> quand un autre avis lui ressemble à 0,97 ou plus : même texte, ou presque, à quelques mots près. Règle reprise du panel 03B, où elle avait fait ressortir les copies (149 avis, 38 % supprimés).</w:t>
      </w:r>
    </w:p>
    <w:p>
      <w:pPr>
        <w:pStyle w:val="ListBullet"/>
        <w:spacing w:after="60"/>
      </w:pPr>
      <w:r>
        <w:rPr>
          <w:b w:val="0"/>
        </w:rPr>
        <w:t>Les jumeaux sont classés selon le lien entre les deux avis, du plus précis au moins précis (tableau 1). Un avis qui a plusieurs jumeaux prend le type le plus précis.</w:t>
      </w:r>
    </w:p>
    <w:p>
      <w:pPr>
        <w:pStyle w:val="ListBullet"/>
        <w:spacing w:after="60"/>
      </w:pPr>
      <w:r>
        <w:rPr>
          <w:b w:val="0"/>
        </w:rPr>
        <w:t>Comparaison : la part d'avis supprimés dépend surtout de l'âge de l'avis (11,5 % des avis d'août 2026, 0,04 % de ceux d'avant 2023) et un peu de sa note. Pour chaque groupe, on calcule donc les suppressions attendues si chacun de ses avis avait le taux des avis de même période et de même note, puis on compare aux suppressions observées.</w:t>
      </w:r>
    </w:p>
    <w:p>
      <w:pPr>
        <w:pStyle w:val="ListBullet"/>
        <w:spacing w:after="60"/>
      </w:pPr>
      <w:r>
        <w:rPr>
          <w:b w:val="0"/>
        </w:rPr>
        <w:t>Contrôle du hasard : les étiquettes « supprimé » sont redistribuées 2 000 fois au hasard, une fois entre avis de même période et même note, une fois à l'intérieur de chaque fiche. Un écart est dit établi quand l'observé dépasse 97,5 % des tirages dans les deux cas.</w:t>
      </w:r>
    </w:p>
    <w:p>
      <w:pPr>
        <w:pStyle w:val="TitreTableau"/>
      </w:pPr>
      <w:r>
        <w:t>Tableau 1. Les types de jumeaux</w:t>
      </w:r>
    </w:p>
    <w:tbl>
      <w:tblPr>
        <w:tblW w:type="auto" w:w="0"/>
        <w:jc w:val="center"/>
        <w:tblLayout w:type="fixed"/>
        <w:tblLook w:firstColumn="1" w:firstRow="1" w:lastColumn="0" w:lastRow="0" w:noHBand="0" w:noVBand="1" w:val="04A0"/>
        <w:tblBorders>
          <w:top w:val="single" w:sz="4" w:color="D9D8DE"/>
          <w:left w:val="nil"/>
          <w:bottom w:val="single" w:sz="4" w:color="D9D8DE"/>
          <w:right w:val="nil"/>
          <w:insideH w:val="single" w:sz="4" w:color="D9D8DE"/>
          <w:insideV w:val="nil"/>
        </w:tblBorders>
      </w:tblPr>
      <w:tblGrid>
        <w:gridCol w:w="3175"/>
        <w:gridCol w:w="1984"/>
        <w:gridCol w:w="4252"/>
      </w:tblGrid>
      <w:tr>
        <w:trPr>
          <w:tblHeader w:val="true"/>
        </w:trPr>
        <w:tc>
          <w:tcPr>
            <w:tcW w:type="dxa" w:w="3175"/>
            <w:vAlign w:val="center"/>
            <w:shd w:val="clear" w:color="auto" w:fill="322954"/>
          </w:tcPr>
          <w:p>
            <w:pPr>
              <w:spacing w:after="0"/>
              <w:jc w:val="left"/>
            </w:pPr>
            <w:r>
              <w:rPr>
                <w:b/>
                <w:color w:val="FFFFFF"/>
                <w:sz w:val="18"/>
              </w:rPr>
              <w:t>Type</w:t>
            </w:r>
          </w:p>
        </w:tc>
        <w:tc>
          <w:tcPr>
            <w:tcW w:type="dxa" w:w="1984"/>
            <w:vAlign w:val="center"/>
            <w:shd w:val="clear" w:color="auto" w:fill="322954"/>
          </w:tcPr>
          <w:p>
            <w:pPr>
              <w:spacing w:after="0"/>
              <w:jc w:val="right"/>
            </w:pPr>
            <w:r>
              <w:rPr>
                <w:b/>
                <w:color w:val="FFFFFF"/>
                <w:sz w:val="18"/>
              </w:rPr>
              <w:t>Auteur</w:t>
            </w:r>
          </w:p>
        </w:tc>
        <w:tc>
          <w:tcPr>
            <w:tcW w:type="dxa" w:w="4252"/>
            <w:vAlign w:val="center"/>
            <w:shd w:val="clear" w:color="auto" w:fill="322954"/>
          </w:tcPr>
          <w:p>
            <w:pPr>
              <w:spacing w:after="0"/>
              <w:jc w:val="right"/>
            </w:pPr>
            <w:r>
              <w:rPr>
                <w:b/>
                <w:color w:val="FFFFFF"/>
                <w:sz w:val="18"/>
              </w:rPr>
              <w:t>Fiche</w:t>
            </w:r>
          </w:p>
        </w:tc>
      </w:tr>
      <w:tr>
        <w:tc>
          <w:tcPr>
            <w:tcW w:type="dxa" w:w="3175"/>
            <w:vAlign w:val="center"/>
          </w:tcPr>
          <w:p>
            <w:pPr>
              <w:spacing w:after="0"/>
              <w:jc w:val="left"/>
            </w:pPr>
            <w:r>
              <w:rPr>
                <w:b w:val="0"/>
                <w:sz w:val="18"/>
              </w:rPr>
              <w:t>doublon</w:t>
            </w:r>
          </w:p>
        </w:tc>
        <w:tc>
          <w:tcPr>
            <w:tcW w:type="dxa" w:w="1984"/>
            <w:vAlign w:val="center"/>
          </w:tcPr>
          <w:p>
            <w:pPr>
              <w:spacing w:after="0"/>
              <w:jc w:val="right"/>
            </w:pPr>
            <w:r>
              <w:rPr>
                <w:b w:val="0"/>
                <w:sz w:val="18"/>
              </w:rPr>
              <w:t>le même</w:t>
            </w:r>
          </w:p>
        </w:tc>
        <w:tc>
          <w:tcPr>
            <w:tcW w:type="dxa" w:w="4252"/>
            <w:vAlign w:val="center"/>
          </w:tcPr>
          <w:p>
            <w:pPr>
              <w:spacing w:after="0"/>
              <w:jc w:val="right"/>
            </w:pPr>
            <w:r>
              <w:rPr>
                <w:b w:val="0"/>
                <w:sz w:val="18"/>
              </w:rPr>
              <w:t>la même</w:t>
            </w:r>
          </w:p>
        </w:tc>
      </w:tr>
      <w:tr>
        <w:tc>
          <w:tcPr>
            <w:tcW w:type="dxa" w:w="3175"/>
            <w:vAlign w:val="center"/>
          </w:tcPr>
          <w:p>
            <w:pPr>
              <w:spacing w:after="0"/>
              <w:jc w:val="left"/>
            </w:pPr>
            <w:r>
              <w:rPr>
                <w:b w:val="0"/>
                <w:sz w:val="18"/>
              </w:rPr>
              <w:t>un auteur, plusieurs fiches</w:t>
            </w:r>
          </w:p>
        </w:tc>
        <w:tc>
          <w:tcPr>
            <w:tcW w:type="dxa" w:w="1984"/>
            <w:vAlign w:val="center"/>
          </w:tcPr>
          <w:p>
            <w:pPr>
              <w:spacing w:after="0"/>
              <w:jc w:val="right"/>
            </w:pPr>
            <w:r>
              <w:rPr>
                <w:b w:val="0"/>
                <w:sz w:val="18"/>
              </w:rPr>
              <w:t>le même</w:t>
            </w:r>
          </w:p>
        </w:tc>
        <w:tc>
          <w:tcPr>
            <w:tcW w:type="dxa" w:w="4252"/>
            <w:vAlign w:val="center"/>
          </w:tcPr>
          <w:p>
            <w:pPr>
              <w:spacing w:after="0"/>
              <w:jc w:val="right"/>
            </w:pPr>
            <w:r>
              <w:rPr>
                <w:b w:val="0"/>
                <w:sz w:val="18"/>
              </w:rPr>
              <w:t>une autre</w:t>
            </w:r>
          </w:p>
        </w:tc>
      </w:tr>
      <w:tr>
        <w:tc>
          <w:tcPr>
            <w:tcW w:type="dxa" w:w="3175"/>
            <w:vAlign w:val="center"/>
          </w:tcPr>
          <w:p>
            <w:pPr>
              <w:spacing w:after="0"/>
              <w:jc w:val="left"/>
            </w:pPr>
            <w:r>
              <w:rPr>
                <w:b w:val="0"/>
                <w:sz w:val="18"/>
              </w:rPr>
              <w:t>gabarit sur une fiche</w:t>
            </w:r>
          </w:p>
        </w:tc>
        <w:tc>
          <w:tcPr>
            <w:tcW w:type="dxa" w:w="1984"/>
            <w:vAlign w:val="center"/>
          </w:tcPr>
          <w:p>
            <w:pPr>
              <w:spacing w:after="0"/>
              <w:jc w:val="right"/>
            </w:pPr>
            <w:r>
              <w:rPr>
                <w:b w:val="0"/>
                <w:sz w:val="18"/>
              </w:rPr>
              <w:t>un autre</w:t>
            </w:r>
          </w:p>
        </w:tc>
        <w:tc>
          <w:tcPr>
            <w:tcW w:type="dxa" w:w="4252"/>
            <w:vAlign w:val="center"/>
          </w:tcPr>
          <w:p>
            <w:pPr>
              <w:spacing w:after="0"/>
              <w:jc w:val="right"/>
            </w:pPr>
            <w:r>
              <w:rPr>
                <w:b w:val="0"/>
                <w:sz w:val="18"/>
              </w:rPr>
              <w:t>la même</w:t>
            </w:r>
          </w:p>
        </w:tc>
      </w:tr>
      <w:tr>
        <w:tc>
          <w:tcPr>
            <w:tcW w:type="dxa" w:w="3175"/>
            <w:vAlign w:val="center"/>
          </w:tcPr>
          <w:p>
            <w:pPr>
              <w:spacing w:after="0"/>
              <w:jc w:val="left"/>
            </w:pPr>
            <w:r>
              <w:rPr>
                <w:b w:val="0"/>
                <w:sz w:val="18"/>
              </w:rPr>
              <w:t>gabarit sur une enseigne</w:t>
            </w:r>
          </w:p>
        </w:tc>
        <w:tc>
          <w:tcPr>
            <w:tcW w:type="dxa" w:w="1984"/>
            <w:vAlign w:val="center"/>
          </w:tcPr>
          <w:p>
            <w:pPr>
              <w:spacing w:after="0"/>
              <w:jc w:val="right"/>
            </w:pPr>
            <w:r>
              <w:rPr>
                <w:b w:val="0"/>
                <w:sz w:val="18"/>
              </w:rPr>
              <w:t>un autre</w:t>
            </w:r>
          </w:p>
        </w:tc>
        <w:tc>
          <w:tcPr>
            <w:tcW w:type="dxa" w:w="4252"/>
            <w:vAlign w:val="center"/>
          </w:tcPr>
          <w:p>
            <w:pPr>
              <w:spacing w:after="0"/>
              <w:jc w:val="right"/>
            </w:pPr>
            <w:r>
              <w:rPr>
                <w:b w:val="0"/>
                <w:sz w:val="18"/>
              </w:rPr>
              <w:t>une autre, de la même enseigne</w:t>
            </w:r>
          </w:p>
        </w:tc>
      </w:tr>
      <w:tr>
        <w:tc>
          <w:tcPr>
            <w:tcW w:type="dxa" w:w="3175"/>
            <w:vAlign w:val="center"/>
          </w:tcPr>
          <w:p>
            <w:pPr>
              <w:spacing w:after="0"/>
              <w:jc w:val="left"/>
            </w:pPr>
            <w:r>
              <w:rPr>
                <w:b w:val="0"/>
                <w:sz w:val="18"/>
              </w:rPr>
              <w:t>rencontre</w:t>
            </w:r>
          </w:p>
        </w:tc>
        <w:tc>
          <w:tcPr>
            <w:tcW w:type="dxa" w:w="1984"/>
            <w:vAlign w:val="center"/>
          </w:tcPr>
          <w:p>
            <w:pPr>
              <w:spacing w:after="0"/>
              <w:jc w:val="right"/>
            </w:pPr>
            <w:r>
              <w:rPr>
                <w:b w:val="0"/>
                <w:sz w:val="18"/>
              </w:rPr>
              <w:t>un autre</w:t>
            </w:r>
          </w:p>
        </w:tc>
        <w:tc>
          <w:tcPr>
            <w:tcW w:type="dxa" w:w="4252"/>
            <w:vAlign w:val="center"/>
          </w:tcPr>
          <w:p>
            <w:pPr>
              <w:spacing w:after="0"/>
              <w:jc w:val="right"/>
            </w:pPr>
            <w:r>
              <w:rPr>
                <w:b w:val="0"/>
                <w:sz w:val="18"/>
              </w:rPr>
              <w:t>une autre enseigne</w:t>
            </w:r>
          </w:p>
        </w:tc>
      </w:tr>
    </w:tbl>
    <w:p>
      <w:pPr>
        <w:pStyle w:val="NoteTableau"/>
      </w:pPr>
      <w:r>
        <w:t>Auteur : repéré par le lien de son profil Google. Enseigne : deux premiers mots du nom de la fiche. Aucun doublon dans ces données.</w:t>
      </w:r>
    </w:p>
    <w:p>
      <w:pPr>
        <w:pStyle w:val="Heading1"/>
      </w:pPr>
      <w:r>
        <w:t>À retenir</w:t>
      </w:r>
    </w:p>
    <w:p>
      <w:pPr>
        <w:pStyle w:val="ListBullet"/>
        <w:spacing w:after="60"/>
      </w:pPr>
      <w:r>
        <w:rPr>
          <w:b/>
        </w:rPr>
        <w:t>Un avis de 80 caractères ou plus qui a un jumeau est supprimé 3,4 fois plus souvent que prévu</w:t>
      </w:r>
      <w:r>
        <w:rPr>
          <w:b w:val="0"/>
        </w:rPr>
        <w:t xml:space="preserve"> : 32 suppressions sur 1 840 avis (1,74 %), pour 9,3 attendues. Sans jumeau : 0,39 %, conforme aux attendus.</w:t>
      </w:r>
    </w:p>
    <w:p>
      <w:pPr>
        <w:pStyle w:val="ListBullet"/>
        <w:spacing w:after="60"/>
      </w:pPr>
      <w:r>
        <w:rPr>
          <w:b/>
        </w:rPr>
        <w:t>L'excès vient des jumeaux liés à un auteur ou à une fiche</w:t>
      </w:r>
      <w:r>
        <w:rPr>
          <w:b w:val="0"/>
        </w:rPr>
        <w:t xml:space="preserve"> : le même auteur sur plusieurs fiches ×6,7 (9 supprimés sur 189), le même texte par plusieurs auteurs sur une fiche ×4,0 (16 sur 678). Les jumeaux sans lien, sur d'autres fiches de l'enseigne ou d'autres enseignes, ne montrent pas d'écart établi.</w:t>
      </w:r>
    </w:p>
    <w:p>
      <w:pPr>
        <w:pStyle w:val="ListBullet"/>
        <w:spacing w:after="60"/>
      </w:pPr>
      <w:r>
        <w:rPr>
          <w:b/>
        </w:rPr>
        <w:t>L'effet porte sur les avis récents</w:t>
      </w:r>
      <w:r>
        <w:rPr>
          <w:b w:val="0"/>
        </w:rPr>
        <w:t xml:space="preserve"> : en août 2026, 24 copies supprimées sur 41 (58,5 %), 5,3 fois les attendus. Avant août 2026, 8 sur 1 799 pour 4,8 attendues : pas d'écart établi.</w:t>
      </w:r>
    </w:p>
    <w:p>
      <w:pPr>
        <w:pStyle w:val="ListBullet"/>
        <w:spacing w:after="60"/>
      </w:pPr>
      <w:r>
        <w:rPr>
          <w:b/>
        </w:rPr>
        <w:t>Il porte aussi sur les chaînes</w:t>
      </w:r>
      <w:r>
        <w:rPr>
          <w:b w:val="0"/>
        </w:rPr>
        <w:t xml:space="preserve"> : Bulwark ×6,1, Insight ×5,5, EcoShield ×2,2, Pointe aucune copie supprimée. Sur les fiches hors des quatre chaînes, 1 copie supprimée sur 164.</w:t>
      </w:r>
    </w:p>
    <w:p>
      <w:pPr>
        <w:pStyle w:val="ListBullet"/>
        <w:spacing w:after="60"/>
      </w:pPr>
      <w:r>
        <w:rPr>
          <w:b w:val="0"/>
        </w:rPr>
        <w:t>Une fiche porte 13 des 32 copies supprimées. Sans elle, l'écart tient : ×2,6, établi.</w:t>
      </w:r>
    </w:p>
    <w:p>
      <w:pPr>
        <w:pStyle w:val="ListBullet"/>
        <w:spacing w:after="60"/>
      </w:pPr>
      <w:r>
        <w:rPr>
          <w:b w:val="0"/>
        </w:rPr>
        <w:t>Le jumeau déposé en second est plus supprimé que le premier : 2,6 % contre 0,6 %. Quand un jumeau est supprimé, l'autre l'est aussi dans 56,8 % des cas.</w:t>
      </w:r>
    </w:p>
    <w:p>
      <w:pPr>
        <w:pStyle w:val="ListBullet"/>
        <w:spacing w:after="60"/>
      </w:pPr>
      <w:r>
        <w:rPr>
          <w:b w:val="0"/>
        </w:rPr>
        <w:t>Plus la ressemblance est forte, plus l'écart grandit : à 0,99 ou plus, 12,3 % des avis supprimés, 7,0 fois les attendus. Avec les textes courts (30 caractères ou plus), l'écart tombe à ×1,4 : les formules courantes s'y ajoutent.</w:t>
      </w:r>
    </w:p>
    <w:p>
      <w:r>
        <w:br w:type="page"/>
      </w:r>
    </w:p>
    <w:p>
      <w:pPr>
        <w:pStyle w:val="Heading1"/>
      </w:pPr>
      <w:r>
        <w:t>Le détail</w:t>
      </w:r>
    </w:p>
    <w:p>
      <w:pPr>
        <w:jc w:val="center"/>
      </w:pPr>
      <w:r>
        <w:drawing>
          <wp:inline xmlns:a="http://schemas.openxmlformats.org/drawingml/2006/main" xmlns:pic="http://schemas.openxmlformats.org/drawingml/2006/picture">
            <wp:extent cx="5976000" cy="2952847"/>
            <wp:docPr id="1" name="Picture 1"/>
            <wp:cNvGraphicFramePr>
              <a:graphicFrameLocks noChangeAspect="1"/>
            </wp:cNvGraphicFramePr>
            <a:graphic>
              <a:graphicData uri="http://schemas.openxmlformats.org/drawingml/2006/picture">
                <pic:pic>
                  <pic:nvPicPr>
                    <pic:cNvPr id="0" name="figure-types.png"/>
                    <pic:cNvPicPr/>
                  </pic:nvPicPr>
                  <pic:blipFill>
                    <a:blip r:embed="rId9"/>
                    <a:stretch>
                      <a:fillRect/>
                    </a:stretch>
                  </pic:blipFill>
                  <pic:spPr>
                    <a:xfrm>
                      <a:off x="0" y="0"/>
                      <a:ext cx="5976000" cy="2952847"/>
                    </a:xfrm>
                    <a:prstGeom prst="rect"/>
                  </pic:spPr>
                </pic:pic>
              </a:graphicData>
            </a:graphic>
          </wp:inline>
        </w:drawing>
      </w:r>
    </w:p>
    <w:p>
      <w:pPr>
        <w:pStyle w:val="TitreTableau"/>
      </w:pPr>
      <w:r>
        <w:t>Tableau 2. Avis de 80 caractères ou plus, selon leur jumeau</w:t>
      </w:r>
    </w:p>
    <w:tbl>
      <w:tblPr>
        <w:tblW w:type="auto" w:w="0"/>
        <w:jc w:val="center"/>
        <w:tblLayout w:type="fixed"/>
        <w:tblLook w:firstColumn="1" w:firstRow="1" w:lastColumn="0" w:lastRow="0" w:noHBand="0" w:noVBand="1" w:val="04A0"/>
        <w:tblBorders>
          <w:top w:val="single" w:sz="4" w:color="D9D8DE"/>
          <w:left w:val="nil"/>
          <w:bottom w:val="single" w:sz="4" w:color="D9D8DE"/>
          <w:right w:val="nil"/>
          <w:insideH w:val="single" w:sz="4" w:color="D9D8DE"/>
          <w:insideV w:val="nil"/>
        </w:tblBorders>
      </w:tblPr>
      <w:tblGrid>
        <w:gridCol w:w="2778"/>
        <w:gridCol w:w="1134"/>
        <w:gridCol w:w="1077"/>
        <w:gridCol w:w="1247"/>
        <w:gridCol w:w="1077"/>
        <w:gridCol w:w="1020"/>
        <w:gridCol w:w="1077"/>
      </w:tblGrid>
      <w:tr>
        <w:trPr>
          <w:tblHeader w:val="true"/>
        </w:trPr>
        <w:tc>
          <w:tcPr>
            <w:tcW w:type="dxa" w:w="2778"/>
            <w:vAlign w:val="center"/>
            <w:shd w:val="clear" w:color="auto" w:fill="322954"/>
          </w:tcPr>
          <w:p>
            <w:pPr>
              <w:spacing w:after="0"/>
              <w:jc w:val="left"/>
            </w:pPr>
            <w:r>
              <w:rPr>
                <w:b/>
                <w:color w:val="FFFFFF"/>
                <w:sz w:val="18"/>
              </w:rPr>
              <w:t>Groupe</w:t>
            </w:r>
          </w:p>
        </w:tc>
        <w:tc>
          <w:tcPr>
            <w:tcW w:type="dxa" w:w="1134"/>
            <w:vAlign w:val="center"/>
            <w:shd w:val="clear" w:color="auto" w:fill="322954"/>
          </w:tcPr>
          <w:p>
            <w:pPr>
              <w:spacing w:after="0"/>
              <w:jc w:val="right"/>
            </w:pPr>
            <w:r>
              <w:rPr>
                <w:b/>
                <w:color w:val="FFFFFF"/>
                <w:sz w:val="18"/>
              </w:rPr>
              <w:t>Avis</w:t>
            </w:r>
          </w:p>
        </w:tc>
        <w:tc>
          <w:tcPr>
            <w:tcW w:type="dxa" w:w="1077"/>
            <w:vAlign w:val="center"/>
            <w:shd w:val="clear" w:color="auto" w:fill="322954"/>
          </w:tcPr>
          <w:p>
            <w:pPr>
              <w:spacing w:after="0"/>
              <w:jc w:val="right"/>
            </w:pPr>
            <w:r>
              <w:rPr>
                <w:b/>
                <w:color w:val="FFFFFF"/>
                <w:sz w:val="18"/>
              </w:rPr>
              <w:t>Supprimés</w:t>
            </w:r>
          </w:p>
        </w:tc>
        <w:tc>
          <w:tcPr>
            <w:tcW w:type="dxa" w:w="1247"/>
            <w:vAlign w:val="center"/>
            <w:shd w:val="clear" w:color="auto" w:fill="322954"/>
          </w:tcPr>
          <w:p>
            <w:pPr>
              <w:spacing w:after="0"/>
              <w:jc w:val="right"/>
            </w:pPr>
            <w:r>
              <w:rPr>
                <w:b/>
                <w:color w:val="FFFFFF"/>
                <w:sz w:val="18"/>
              </w:rPr>
              <w:t>Part supprimée</w:t>
            </w:r>
          </w:p>
        </w:tc>
        <w:tc>
          <w:tcPr>
            <w:tcW w:type="dxa" w:w="1077"/>
            <w:vAlign w:val="center"/>
            <w:shd w:val="clear" w:color="auto" w:fill="322954"/>
          </w:tcPr>
          <w:p>
            <w:pPr>
              <w:spacing w:after="0"/>
              <w:jc w:val="right"/>
            </w:pPr>
            <w:r>
              <w:rPr>
                <w:b/>
                <w:color w:val="FFFFFF"/>
                <w:sz w:val="18"/>
              </w:rPr>
              <w:t>Attendus</w:t>
            </w:r>
          </w:p>
        </w:tc>
        <w:tc>
          <w:tcPr>
            <w:tcW w:type="dxa" w:w="1020"/>
            <w:vAlign w:val="center"/>
            <w:shd w:val="clear" w:color="auto" w:fill="322954"/>
          </w:tcPr>
          <w:p>
            <w:pPr>
              <w:spacing w:after="0"/>
              <w:jc w:val="right"/>
            </w:pPr>
            <w:r>
              <w:rPr>
                <w:b/>
                <w:color w:val="FFFFFF"/>
                <w:sz w:val="18"/>
              </w:rPr>
              <w:t>Rapport</w:t>
            </w:r>
          </w:p>
        </w:tc>
        <w:tc>
          <w:tcPr>
            <w:tcW w:type="dxa" w:w="1077"/>
            <w:vAlign w:val="center"/>
            <w:shd w:val="clear" w:color="auto" w:fill="322954"/>
          </w:tcPr>
          <w:p>
            <w:pPr>
              <w:spacing w:after="0"/>
              <w:jc w:val="right"/>
            </w:pPr>
            <w:r>
              <w:rPr>
                <w:b/>
                <w:color w:val="FFFFFF"/>
                <w:sz w:val="18"/>
              </w:rPr>
              <w:t>Écart établi</w:t>
            </w:r>
          </w:p>
        </w:tc>
      </w:tr>
      <w:tr>
        <w:tc>
          <w:tcPr>
            <w:tcW w:type="dxa" w:w="2778"/>
            <w:vAlign w:val="center"/>
          </w:tcPr>
          <w:p>
            <w:pPr>
              <w:spacing w:after="0"/>
              <w:jc w:val="left"/>
            </w:pPr>
            <w:r>
              <w:rPr>
                <w:b w:val="0"/>
                <w:sz w:val="18"/>
              </w:rPr>
              <w:t>tous les avis</w:t>
            </w:r>
          </w:p>
        </w:tc>
        <w:tc>
          <w:tcPr>
            <w:tcW w:type="dxa" w:w="1134"/>
            <w:vAlign w:val="center"/>
          </w:tcPr>
          <w:p>
            <w:pPr>
              <w:spacing w:after="0"/>
              <w:jc w:val="right"/>
            </w:pPr>
            <w:r>
              <w:rPr>
                <w:b w:val="0"/>
                <w:sz w:val="18"/>
              </w:rPr>
              <w:t>158 387</w:t>
            </w:r>
          </w:p>
        </w:tc>
        <w:tc>
          <w:tcPr>
            <w:tcW w:type="dxa" w:w="1077"/>
            <w:vAlign w:val="center"/>
          </w:tcPr>
          <w:p>
            <w:pPr>
              <w:spacing w:after="0"/>
              <w:jc w:val="right"/>
            </w:pPr>
            <w:r>
              <w:rPr>
                <w:b w:val="0"/>
                <w:sz w:val="18"/>
              </w:rPr>
              <w:t>645</w:t>
            </w:r>
          </w:p>
        </w:tc>
        <w:tc>
          <w:tcPr>
            <w:tcW w:type="dxa" w:w="1247"/>
            <w:vAlign w:val="center"/>
          </w:tcPr>
          <w:p>
            <w:pPr>
              <w:spacing w:after="0"/>
              <w:jc w:val="right"/>
            </w:pPr>
            <w:r>
              <w:rPr>
                <w:b w:val="0"/>
                <w:sz w:val="18"/>
              </w:rPr>
              <w:t>0,41 %</w:t>
            </w:r>
          </w:p>
        </w:tc>
        <w:tc>
          <w:tcPr>
            <w:tcW w:type="dxa" w:w="1077"/>
            <w:vAlign w:val="center"/>
          </w:tcPr>
          <w:p>
            <w:pPr>
              <w:spacing w:after="0"/>
              <w:jc w:val="right"/>
            </w:pPr>
            <w:r>
              <w:rPr>
                <w:b w:val="0"/>
                <w:sz w:val="18"/>
              </w:rPr>
            </w:r>
          </w:p>
        </w:tc>
        <w:tc>
          <w:tcPr>
            <w:tcW w:type="dxa" w:w="1020"/>
            <w:vAlign w:val="center"/>
          </w:tcPr>
          <w:p>
            <w:pPr>
              <w:spacing w:after="0"/>
              <w:jc w:val="right"/>
            </w:pPr>
            <w:r>
              <w:rPr>
                <w:b w:val="0"/>
                <w:sz w:val="18"/>
              </w:rPr>
            </w:r>
          </w:p>
        </w:tc>
        <w:tc>
          <w:tcPr>
            <w:tcW w:type="dxa" w:w="1077"/>
            <w:vAlign w:val="center"/>
          </w:tcPr>
          <w:p>
            <w:pPr>
              <w:spacing w:after="0"/>
              <w:jc w:val="right"/>
            </w:pPr>
            <w:r>
              <w:rPr>
                <w:b w:val="0"/>
                <w:sz w:val="18"/>
              </w:rPr>
            </w:r>
          </w:p>
        </w:tc>
      </w:tr>
      <w:tr>
        <w:tc>
          <w:tcPr>
            <w:tcW w:type="dxa" w:w="2778"/>
            <w:vAlign w:val="center"/>
          </w:tcPr>
          <w:p>
            <w:pPr>
              <w:spacing w:after="0"/>
              <w:jc w:val="left"/>
            </w:pPr>
            <w:r>
              <w:rPr>
                <w:b w:val="0"/>
                <w:sz w:val="18"/>
              </w:rPr>
              <w:t>avec un jumeau</w:t>
            </w:r>
          </w:p>
        </w:tc>
        <w:tc>
          <w:tcPr>
            <w:tcW w:type="dxa" w:w="1134"/>
            <w:vAlign w:val="center"/>
          </w:tcPr>
          <w:p>
            <w:pPr>
              <w:spacing w:after="0"/>
              <w:jc w:val="right"/>
            </w:pPr>
            <w:r>
              <w:rPr>
                <w:b w:val="0"/>
                <w:sz w:val="18"/>
              </w:rPr>
              <w:t>1 840</w:t>
            </w:r>
          </w:p>
        </w:tc>
        <w:tc>
          <w:tcPr>
            <w:tcW w:type="dxa" w:w="1077"/>
            <w:vAlign w:val="center"/>
          </w:tcPr>
          <w:p>
            <w:pPr>
              <w:spacing w:after="0"/>
              <w:jc w:val="right"/>
            </w:pPr>
            <w:r>
              <w:rPr>
                <w:b w:val="0"/>
                <w:sz w:val="18"/>
              </w:rPr>
              <w:t>32</w:t>
            </w:r>
          </w:p>
        </w:tc>
        <w:tc>
          <w:tcPr>
            <w:tcW w:type="dxa" w:w="1247"/>
            <w:vAlign w:val="center"/>
          </w:tcPr>
          <w:p>
            <w:pPr>
              <w:spacing w:after="0"/>
              <w:jc w:val="right"/>
            </w:pPr>
            <w:r>
              <w:rPr>
                <w:b w:val="0"/>
                <w:sz w:val="18"/>
              </w:rPr>
              <w:t>1,74 %</w:t>
            </w:r>
          </w:p>
        </w:tc>
        <w:tc>
          <w:tcPr>
            <w:tcW w:type="dxa" w:w="1077"/>
            <w:vAlign w:val="center"/>
          </w:tcPr>
          <w:p>
            <w:pPr>
              <w:spacing w:after="0"/>
              <w:jc w:val="right"/>
            </w:pPr>
            <w:r>
              <w:rPr>
                <w:b w:val="0"/>
                <w:sz w:val="18"/>
              </w:rPr>
              <w:t>9,3</w:t>
            </w:r>
          </w:p>
        </w:tc>
        <w:tc>
          <w:tcPr>
            <w:tcW w:type="dxa" w:w="1020"/>
            <w:vAlign w:val="center"/>
          </w:tcPr>
          <w:p>
            <w:pPr>
              <w:spacing w:after="0"/>
              <w:jc w:val="right"/>
            </w:pPr>
            <w:r>
              <w:rPr>
                <w:b/>
                <w:sz w:val="18"/>
              </w:rPr>
              <w:t>×3,4</w:t>
            </w:r>
          </w:p>
        </w:tc>
        <w:tc>
          <w:tcPr>
            <w:tcW w:type="dxa" w:w="1077"/>
            <w:vAlign w:val="center"/>
          </w:tcPr>
          <w:p>
            <w:pPr>
              <w:spacing w:after="0"/>
              <w:jc w:val="right"/>
            </w:pPr>
            <w:r>
              <w:rPr>
                <w:b w:val="0"/>
                <w:sz w:val="18"/>
              </w:rPr>
              <w:t>oui</w:t>
            </w:r>
          </w:p>
        </w:tc>
      </w:tr>
      <w:tr>
        <w:tc>
          <w:tcPr>
            <w:tcW w:type="dxa" w:w="2778"/>
            <w:vAlign w:val="center"/>
          </w:tcPr>
          <w:p>
            <w:pPr>
              <w:spacing w:after="0"/>
              <w:jc w:val="left"/>
            </w:pPr>
            <w:r>
              <w:rPr>
                <w:b w:val="0"/>
                <w:sz w:val="18"/>
              </w:rPr>
              <w:t xml:space="preserve">  un auteur, plusieurs fiches</w:t>
            </w:r>
          </w:p>
        </w:tc>
        <w:tc>
          <w:tcPr>
            <w:tcW w:type="dxa" w:w="1134"/>
            <w:vAlign w:val="center"/>
          </w:tcPr>
          <w:p>
            <w:pPr>
              <w:spacing w:after="0"/>
              <w:jc w:val="right"/>
            </w:pPr>
            <w:r>
              <w:rPr>
                <w:b w:val="0"/>
                <w:sz w:val="18"/>
              </w:rPr>
              <w:t>189</w:t>
            </w:r>
          </w:p>
        </w:tc>
        <w:tc>
          <w:tcPr>
            <w:tcW w:type="dxa" w:w="1077"/>
            <w:vAlign w:val="center"/>
          </w:tcPr>
          <w:p>
            <w:pPr>
              <w:spacing w:after="0"/>
              <w:jc w:val="right"/>
            </w:pPr>
            <w:r>
              <w:rPr>
                <w:b w:val="0"/>
                <w:sz w:val="18"/>
              </w:rPr>
              <w:t>9</w:t>
            </w:r>
          </w:p>
        </w:tc>
        <w:tc>
          <w:tcPr>
            <w:tcW w:type="dxa" w:w="1247"/>
            <w:vAlign w:val="center"/>
          </w:tcPr>
          <w:p>
            <w:pPr>
              <w:spacing w:after="0"/>
              <w:jc w:val="right"/>
            </w:pPr>
            <w:r>
              <w:rPr>
                <w:b w:val="0"/>
                <w:sz w:val="18"/>
              </w:rPr>
              <w:t>4,76 %</w:t>
            </w:r>
          </w:p>
        </w:tc>
        <w:tc>
          <w:tcPr>
            <w:tcW w:type="dxa" w:w="1077"/>
            <w:vAlign w:val="center"/>
          </w:tcPr>
          <w:p>
            <w:pPr>
              <w:spacing w:after="0"/>
              <w:jc w:val="right"/>
            </w:pPr>
            <w:r>
              <w:rPr>
                <w:b w:val="0"/>
                <w:sz w:val="18"/>
              </w:rPr>
              <w:t>1,3</w:t>
            </w:r>
          </w:p>
        </w:tc>
        <w:tc>
          <w:tcPr>
            <w:tcW w:type="dxa" w:w="1020"/>
            <w:vAlign w:val="center"/>
          </w:tcPr>
          <w:p>
            <w:pPr>
              <w:spacing w:after="0"/>
              <w:jc w:val="right"/>
            </w:pPr>
            <w:r>
              <w:rPr>
                <w:b/>
                <w:sz w:val="18"/>
              </w:rPr>
              <w:t>×6,7</w:t>
            </w:r>
          </w:p>
        </w:tc>
        <w:tc>
          <w:tcPr>
            <w:tcW w:type="dxa" w:w="1077"/>
            <w:vAlign w:val="center"/>
          </w:tcPr>
          <w:p>
            <w:pPr>
              <w:spacing w:after="0"/>
              <w:jc w:val="right"/>
            </w:pPr>
            <w:r>
              <w:rPr>
                <w:b w:val="0"/>
                <w:sz w:val="18"/>
              </w:rPr>
              <w:t>oui</w:t>
            </w:r>
          </w:p>
        </w:tc>
      </w:tr>
      <w:tr>
        <w:tc>
          <w:tcPr>
            <w:tcW w:type="dxa" w:w="2778"/>
            <w:vAlign w:val="center"/>
          </w:tcPr>
          <w:p>
            <w:pPr>
              <w:spacing w:after="0"/>
              <w:jc w:val="left"/>
            </w:pPr>
            <w:r>
              <w:rPr>
                <w:b w:val="0"/>
                <w:sz w:val="18"/>
              </w:rPr>
              <w:t xml:space="preserve">  gabarit sur une fiche</w:t>
            </w:r>
          </w:p>
        </w:tc>
        <w:tc>
          <w:tcPr>
            <w:tcW w:type="dxa" w:w="1134"/>
            <w:vAlign w:val="center"/>
          </w:tcPr>
          <w:p>
            <w:pPr>
              <w:spacing w:after="0"/>
              <w:jc w:val="right"/>
            </w:pPr>
            <w:r>
              <w:rPr>
                <w:b w:val="0"/>
                <w:sz w:val="18"/>
              </w:rPr>
              <w:t>678</w:t>
            </w:r>
          </w:p>
        </w:tc>
        <w:tc>
          <w:tcPr>
            <w:tcW w:type="dxa" w:w="1077"/>
            <w:vAlign w:val="center"/>
          </w:tcPr>
          <w:p>
            <w:pPr>
              <w:spacing w:after="0"/>
              <w:jc w:val="right"/>
            </w:pPr>
            <w:r>
              <w:rPr>
                <w:b w:val="0"/>
                <w:sz w:val="18"/>
              </w:rPr>
              <w:t>16</w:t>
            </w:r>
          </w:p>
        </w:tc>
        <w:tc>
          <w:tcPr>
            <w:tcW w:type="dxa" w:w="1247"/>
            <w:vAlign w:val="center"/>
          </w:tcPr>
          <w:p>
            <w:pPr>
              <w:spacing w:after="0"/>
              <w:jc w:val="right"/>
            </w:pPr>
            <w:r>
              <w:rPr>
                <w:b w:val="0"/>
                <w:sz w:val="18"/>
              </w:rPr>
              <w:t>2,36 %</w:t>
            </w:r>
          </w:p>
        </w:tc>
        <w:tc>
          <w:tcPr>
            <w:tcW w:type="dxa" w:w="1077"/>
            <w:vAlign w:val="center"/>
          </w:tcPr>
          <w:p>
            <w:pPr>
              <w:spacing w:after="0"/>
              <w:jc w:val="right"/>
            </w:pPr>
            <w:r>
              <w:rPr>
                <w:b w:val="0"/>
                <w:sz w:val="18"/>
              </w:rPr>
              <w:t>4,0</w:t>
            </w:r>
          </w:p>
        </w:tc>
        <w:tc>
          <w:tcPr>
            <w:tcW w:type="dxa" w:w="1020"/>
            <w:vAlign w:val="center"/>
          </w:tcPr>
          <w:p>
            <w:pPr>
              <w:spacing w:after="0"/>
              <w:jc w:val="right"/>
            </w:pPr>
            <w:r>
              <w:rPr>
                <w:b/>
                <w:sz w:val="18"/>
              </w:rPr>
              <w:t>×4,0</w:t>
            </w:r>
          </w:p>
        </w:tc>
        <w:tc>
          <w:tcPr>
            <w:tcW w:type="dxa" w:w="1077"/>
            <w:vAlign w:val="center"/>
          </w:tcPr>
          <w:p>
            <w:pPr>
              <w:spacing w:after="0"/>
              <w:jc w:val="right"/>
            </w:pPr>
            <w:r>
              <w:rPr>
                <w:b w:val="0"/>
                <w:sz w:val="18"/>
              </w:rPr>
              <w:t>oui</w:t>
            </w:r>
          </w:p>
        </w:tc>
      </w:tr>
      <w:tr>
        <w:tc>
          <w:tcPr>
            <w:tcW w:type="dxa" w:w="2778"/>
            <w:vAlign w:val="center"/>
          </w:tcPr>
          <w:p>
            <w:pPr>
              <w:spacing w:after="0"/>
              <w:jc w:val="left"/>
            </w:pPr>
            <w:r>
              <w:rPr>
                <w:b w:val="0"/>
                <w:sz w:val="18"/>
              </w:rPr>
              <w:t xml:space="preserve">  gabarit sur une enseigne</w:t>
            </w:r>
          </w:p>
        </w:tc>
        <w:tc>
          <w:tcPr>
            <w:tcW w:type="dxa" w:w="1134"/>
            <w:vAlign w:val="center"/>
          </w:tcPr>
          <w:p>
            <w:pPr>
              <w:spacing w:after="0"/>
              <w:jc w:val="right"/>
            </w:pPr>
            <w:r>
              <w:rPr>
                <w:b w:val="0"/>
                <w:sz w:val="18"/>
              </w:rPr>
              <w:t>532</w:t>
            </w:r>
          </w:p>
        </w:tc>
        <w:tc>
          <w:tcPr>
            <w:tcW w:type="dxa" w:w="1077"/>
            <w:vAlign w:val="center"/>
          </w:tcPr>
          <w:p>
            <w:pPr>
              <w:spacing w:after="0"/>
              <w:jc w:val="right"/>
            </w:pPr>
            <w:r>
              <w:rPr>
                <w:b w:val="0"/>
                <w:sz w:val="18"/>
              </w:rPr>
              <w:t>2</w:t>
            </w:r>
          </w:p>
        </w:tc>
        <w:tc>
          <w:tcPr>
            <w:tcW w:type="dxa" w:w="1247"/>
            <w:vAlign w:val="center"/>
          </w:tcPr>
          <w:p>
            <w:pPr>
              <w:spacing w:after="0"/>
              <w:jc w:val="right"/>
            </w:pPr>
            <w:r>
              <w:rPr>
                <w:b w:val="0"/>
                <w:sz w:val="18"/>
              </w:rPr>
              <w:t>0,38 %</w:t>
            </w:r>
          </w:p>
        </w:tc>
        <w:tc>
          <w:tcPr>
            <w:tcW w:type="dxa" w:w="1077"/>
            <w:vAlign w:val="center"/>
          </w:tcPr>
          <w:p>
            <w:pPr>
              <w:spacing w:after="0"/>
              <w:jc w:val="right"/>
            </w:pPr>
            <w:r>
              <w:rPr>
                <w:b w:val="0"/>
                <w:sz w:val="18"/>
              </w:rPr>
              <w:t>2,2</w:t>
            </w:r>
          </w:p>
        </w:tc>
        <w:tc>
          <w:tcPr>
            <w:tcW w:type="dxa" w:w="1020"/>
            <w:vAlign w:val="center"/>
          </w:tcPr>
          <w:p>
            <w:pPr>
              <w:spacing w:after="0"/>
              <w:jc w:val="right"/>
            </w:pPr>
            <w:r>
              <w:rPr>
                <w:b w:val="0"/>
                <w:sz w:val="18"/>
              </w:rPr>
              <w:t>×0,9</w:t>
            </w:r>
          </w:p>
        </w:tc>
        <w:tc>
          <w:tcPr>
            <w:tcW w:type="dxa" w:w="1077"/>
            <w:vAlign w:val="center"/>
          </w:tcPr>
          <w:p>
            <w:pPr>
              <w:spacing w:after="0"/>
              <w:jc w:val="right"/>
            </w:pPr>
            <w:r>
              <w:rPr>
                <w:b w:val="0"/>
                <w:sz w:val="18"/>
              </w:rPr>
              <w:t>non</w:t>
            </w:r>
          </w:p>
        </w:tc>
      </w:tr>
      <w:tr>
        <w:tc>
          <w:tcPr>
            <w:tcW w:type="dxa" w:w="2778"/>
            <w:vAlign w:val="center"/>
          </w:tcPr>
          <w:p>
            <w:pPr>
              <w:spacing w:after="0"/>
              <w:jc w:val="left"/>
            </w:pPr>
            <w:r>
              <w:rPr>
                <w:b w:val="0"/>
                <w:sz w:val="18"/>
              </w:rPr>
              <w:t xml:space="preserve">  rencontre</w:t>
            </w:r>
          </w:p>
        </w:tc>
        <w:tc>
          <w:tcPr>
            <w:tcW w:type="dxa" w:w="1134"/>
            <w:vAlign w:val="center"/>
          </w:tcPr>
          <w:p>
            <w:pPr>
              <w:spacing w:after="0"/>
              <w:jc w:val="right"/>
            </w:pPr>
            <w:r>
              <w:rPr>
                <w:b w:val="0"/>
                <w:sz w:val="18"/>
              </w:rPr>
              <w:t>441</w:t>
            </w:r>
          </w:p>
        </w:tc>
        <w:tc>
          <w:tcPr>
            <w:tcW w:type="dxa" w:w="1077"/>
            <w:vAlign w:val="center"/>
          </w:tcPr>
          <w:p>
            <w:pPr>
              <w:spacing w:after="0"/>
              <w:jc w:val="right"/>
            </w:pPr>
            <w:r>
              <w:rPr>
                <w:b w:val="0"/>
                <w:sz w:val="18"/>
              </w:rPr>
              <w:t>5</w:t>
            </w:r>
          </w:p>
        </w:tc>
        <w:tc>
          <w:tcPr>
            <w:tcW w:type="dxa" w:w="1247"/>
            <w:vAlign w:val="center"/>
          </w:tcPr>
          <w:p>
            <w:pPr>
              <w:spacing w:after="0"/>
              <w:jc w:val="right"/>
            </w:pPr>
            <w:r>
              <w:rPr>
                <w:b w:val="0"/>
                <w:sz w:val="18"/>
              </w:rPr>
              <w:t>1,13 %</w:t>
            </w:r>
          </w:p>
        </w:tc>
        <w:tc>
          <w:tcPr>
            <w:tcW w:type="dxa" w:w="1077"/>
            <w:vAlign w:val="center"/>
          </w:tcPr>
          <w:p>
            <w:pPr>
              <w:spacing w:after="0"/>
              <w:jc w:val="right"/>
            </w:pPr>
            <w:r>
              <w:rPr>
                <w:b w:val="0"/>
                <w:sz w:val="18"/>
              </w:rPr>
              <w:t>1,8</w:t>
            </w:r>
          </w:p>
        </w:tc>
        <w:tc>
          <w:tcPr>
            <w:tcW w:type="dxa" w:w="1020"/>
            <w:vAlign w:val="center"/>
          </w:tcPr>
          <w:p>
            <w:pPr>
              <w:spacing w:after="0"/>
              <w:jc w:val="right"/>
            </w:pPr>
            <w:r>
              <w:rPr>
                <w:b w:val="0"/>
                <w:sz w:val="18"/>
              </w:rPr>
              <w:t>×2,8</w:t>
            </w:r>
          </w:p>
        </w:tc>
        <w:tc>
          <w:tcPr>
            <w:tcW w:type="dxa" w:w="1077"/>
            <w:vAlign w:val="center"/>
          </w:tcPr>
          <w:p>
            <w:pPr>
              <w:spacing w:after="0"/>
              <w:jc w:val="right"/>
            </w:pPr>
            <w:r>
              <w:rPr>
                <w:b w:val="0"/>
                <w:sz w:val="18"/>
              </w:rPr>
              <w:t>non</w:t>
            </w:r>
          </w:p>
        </w:tc>
      </w:tr>
      <w:tr>
        <w:tc>
          <w:tcPr>
            <w:tcW w:type="dxa" w:w="2778"/>
            <w:vAlign w:val="center"/>
          </w:tcPr>
          <w:p>
            <w:pPr>
              <w:spacing w:after="0"/>
              <w:jc w:val="left"/>
            </w:pPr>
            <w:r>
              <w:rPr>
                <w:b w:val="0"/>
                <w:sz w:val="18"/>
              </w:rPr>
              <w:t>sans jumeau</w:t>
            </w:r>
          </w:p>
        </w:tc>
        <w:tc>
          <w:tcPr>
            <w:tcW w:type="dxa" w:w="1134"/>
            <w:vAlign w:val="center"/>
          </w:tcPr>
          <w:p>
            <w:pPr>
              <w:spacing w:after="0"/>
              <w:jc w:val="right"/>
            </w:pPr>
            <w:r>
              <w:rPr>
                <w:b w:val="0"/>
                <w:sz w:val="18"/>
              </w:rPr>
              <w:t>156 547</w:t>
            </w:r>
          </w:p>
        </w:tc>
        <w:tc>
          <w:tcPr>
            <w:tcW w:type="dxa" w:w="1077"/>
            <w:vAlign w:val="center"/>
          </w:tcPr>
          <w:p>
            <w:pPr>
              <w:spacing w:after="0"/>
              <w:jc w:val="right"/>
            </w:pPr>
            <w:r>
              <w:rPr>
                <w:b w:val="0"/>
                <w:sz w:val="18"/>
              </w:rPr>
              <w:t>613</w:t>
            </w:r>
          </w:p>
        </w:tc>
        <w:tc>
          <w:tcPr>
            <w:tcW w:type="dxa" w:w="1247"/>
            <w:vAlign w:val="center"/>
          </w:tcPr>
          <w:p>
            <w:pPr>
              <w:spacing w:after="0"/>
              <w:jc w:val="right"/>
            </w:pPr>
            <w:r>
              <w:rPr>
                <w:b w:val="0"/>
                <w:sz w:val="18"/>
              </w:rPr>
              <w:t>0,39 %</w:t>
            </w:r>
          </w:p>
        </w:tc>
        <w:tc>
          <w:tcPr>
            <w:tcW w:type="dxa" w:w="1077"/>
            <w:vAlign w:val="center"/>
          </w:tcPr>
          <w:p>
            <w:pPr>
              <w:spacing w:after="0"/>
              <w:jc w:val="right"/>
            </w:pPr>
            <w:r>
              <w:rPr>
                <w:b w:val="0"/>
                <w:sz w:val="18"/>
              </w:rPr>
              <w:t>635,7</w:t>
            </w:r>
          </w:p>
        </w:tc>
        <w:tc>
          <w:tcPr>
            <w:tcW w:type="dxa" w:w="1020"/>
            <w:vAlign w:val="center"/>
          </w:tcPr>
          <w:p>
            <w:pPr>
              <w:spacing w:after="0"/>
              <w:jc w:val="right"/>
            </w:pPr>
            <w:r>
              <w:rPr>
                <w:b w:val="0"/>
                <w:sz w:val="18"/>
              </w:rPr>
              <w:t>×1,0</w:t>
            </w:r>
          </w:p>
        </w:tc>
        <w:tc>
          <w:tcPr>
            <w:tcW w:type="dxa" w:w="1077"/>
            <w:vAlign w:val="center"/>
          </w:tcPr>
          <w:p>
            <w:pPr>
              <w:spacing w:after="0"/>
              <w:jc w:val="right"/>
            </w:pPr>
            <w:r>
              <w:rPr>
                <w:b w:val="0"/>
                <w:sz w:val="18"/>
              </w:rPr>
              <w:t>non</w:t>
            </w:r>
          </w:p>
        </w:tc>
      </w:tr>
    </w:tbl>
    <w:p>
      <w:pPr>
        <w:pStyle w:val="NoteTableau"/>
      </w:pPr>
      <w:r>
        <w:t>Attendus : suppressions si chaque avis avait le taux des avis de même période de publication et même note. Rapport : observés ÷ attendus. Écart établi : les supprimés dépassent 97,5 % de 2 000 tirages au hasard, à période et note égales comme à l'intérieur de chaque fiche.</w:t>
      </w:r>
    </w:p>
    <w:p>
      <w:pPr>
        <w:pStyle w:val="TitreTableau"/>
      </w:pPr>
      <w:r>
        <w:t>Tableau 3. Même tableau, avis de 30 caractères ou plus</w:t>
      </w:r>
    </w:p>
    <w:tbl>
      <w:tblPr>
        <w:tblW w:type="auto" w:w="0"/>
        <w:jc w:val="center"/>
        <w:tblLayout w:type="fixed"/>
        <w:tblLook w:firstColumn="1" w:firstRow="1" w:lastColumn="0" w:lastRow="0" w:noHBand="0" w:noVBand="1" w:val="04A0"/>
        <w:tblBorders>
          <w:top w:val="single" w:sz="4" w:color="D9D8DE"/>
          <w:left w:val="nil"/>
          <w:bottom w:val="single" w:sz="4" w:color="D9D8DE"/>
          <w:right w:val="nil"/>
          <w:insideH w:val="single" w:sz="4" w:color="D9D8DE"/>
          <w:insideV w:val="nil"/>
        </w:tblBorders>
      </w:tblPr>
      <w:tblGrid>
        <w:gridCol w:w="2778"/>
        <w:gridCol w:w="1134"/>
        <w:gridCol w:w="1077"/>
        <w:gridCol w:w="1247"/>
        <w:gridCol w:w="1077"/>
        <w:gridCol w:w="1020"/>
        <w:gridCol w:w="1077"/>
      </w:tblGrid>
      <w:tr>
        <w:trPr>
          <w:tblHeader w:val="true"/>
        </w:trPr>
        <w:tc>
          <w:tcPr>
            <w:tcW w:type="dxa" w:w="2778"/>
            <w:vAlign w:val="center"/>
            <w:shd w:val="clear" w:color="auto" w:fill="322954"/>
          </w:tcPr>
          <w:p>
            <w:pPr>
              <w:spacing w:after="0"/>
              <w:jc w:val="left"/>
            </w:pPr>
            <w:r>
              <w:rPr>
                <w:b/>
                <w:color w:val="FFFFFF"/>
                <w:sz w:val="18"/>
              </w:rPr>
              <w:t>Groupe</w:t>
            </w:r>
          </w:p>
        </w:tc>
        <w:tc>
          <w:tcPr>
            <w:tcW w:type="dxa" w:w="1134"/>
            <w:vAlign w:val="center"/>
            <w:shd w:val="clear" w:color="auto" w:fill="322954"/>
          </w:tcPr>
          <w:p>
            <w:pPr>
              <w:spacing w:after="0"/>
              <w:jc w:val="right"/>
            </w:pPr>
            <w:r>
              <w:rPr>
                <w:b/>
                <w:color w:val="FFFFFF"/>
                <w:sz w:val="18"/>
              </w:rPr>
              <w:t>Avis</w:t>
            </w:r>
          </w:p>
        </w:tc>
        <w:tc>
          <w:tcPr>
            <w:tcW w:type="dxa" w:w="1077"/>
            <w:vAlign w:val="center"/>
            <w:shd w:val="clear" w:color="auto" w:fill="322954"/>
          </w:tcPr>
          <w:p>
            <w:pPr>
              <w:spacing w:after="0"/>
              <w:jc w:val="right"/>
            </w:pPr>
            <w:r>
              <w:rPr>
                <w:b/>
                <w:color w:val="FFFFFF"/>
                <w:sz w:val="18"/>
              </w:rPr>
              <w:t>Supprimés</w:t>
            </w:r>
          </w:p>
        </w:tc>
        <w:tc>
          <w:tcPr>
            <w:tcW w:type="dxa" w:w="1247"/>
            <w:vAlign w:val="center"/>
            <w:shd w:val="clear" w:color="auto" w:fill="322954"/>
          </w:tcPr>
          <w:p>
            <w:pPr>
              <w:spacing w:after="0"/>
              <w:jc w:val="right"/>
            </w:pPr>
            <w:r>
              <w:rPr>
                <w:b/>
                <w:color w:val="FFFFFF"/>
                <w:sz w:val="18"/>
              </w:rPr>
              <w:t>Part supprimée</w:t>
            </w:r>
          </w:p>
        </w:tc>
        <w:tc>
          <w:tcPr>
            <w:tcW w:type="dxa" w:w="1077"/>
            <w:vAlign w:val="center"/>
            <w:shd w:val="clear" w:color="auto" w:fill="322954"/>
          </w:tcPr>
          <w:p>
            <w:pPr>
              <w:spacing w:after="0"/>
              <w:jc w:val="right"/>
            </w:pPr>
            <w:r>
              <w:rPr>
                <w:b/>
                <w:color w:val="FFFFFF"/>
                <w:sz w:val="18"/>
              </w:rPr>
              <w:t>Attendus</w:t>
            </w:r>
          </w:p>
        </w:tc>
        <w:tc>
          <w:tcPr>
            <w:tcW w:type="dxa" w:w="1020"/>
            <w:vAlign w:val="center"/>
            <w:shd w:val="clear" w:color="auto" w:fill="322954"/>
          </w:tcPr>
          <w:p>
            <w:pPr>
              <w:spacing w:after="0"/>
              <w:jc w:val="right"/>
            </w:pPr>
            <w:r>
              <w:rPr>
                <w:b/>
                <w:color w:val="FFFFFF"/>
                <w:sz w:val="18"/>
              </w:rPr>
              <w:t>Rapport</w:t>
            </w:r>
          </w:p>
        </w:tc>
        <w:tc>
          <w:tcPr>
            <w:tcW w:type="dxa" w:w="1077"/>
            <w:vAlign w:val="center"/>
            <w:shd w:val="clear" w:color="auto" w:fill="322954"/>
          </w:tcPr>
          <w:p>
            <w:pPr>
              <w:spacing w:after="0"/>
              <w:jc w:val="right"/>
            </w:pPr>
            <w:r>
              <w:rPr>
                <w:b/>
                <w:color w:val="FFFFFF"/>
                <w:sz w:val="18"/>
              </w:rPr>
              <w:t>Écart établi</w:t>
            </w:r>
          </w:p>
        </w:tc>
      </w:tr>
      <w:tr>
        <w:tc>
          <w:tcPr>
            <w:tcW w:type="dxa" w:w="2778"/>
            <w:vAlign w:val="center"/>
          </w:tcPr>
          <w:p>
            <w:pPr>
              <w:spacing w:after="0"/>
              <w:jc w:val="left"/>
            </w:pPr>
            <w:r>
              <w:rPr>
                <w:b w:val="0"/>
                <w:sz w:val="18"/>
              </w:rPr>
              <w:t>tous les avis</w:t>
            </w:r>
          </w:p>
        </w:tc>
        <w:tc>
          <w:tcPr>
            <w:tcW w:type="dxa" w:w="1134"/>
            <w:vAlign w:val="center"/>
          </w:tcPr>
          <w:p>
            <w:pPr>
              <w:spacing w:after="0"/>
              <w:jc w:val="right"/>
            </w:pPr>
            <w:r>
              <w:rPr>
                <w:b w:val="0"/>
                <w:sz w:val="18"/>
              </w:rPr>
              <w:t>231 913</w:t>
            </w:r>
          </w:p>
        </w:tc>
        <w:tc>
          <w:tcPr>
            <w:tcW w:type="dxa" w:w="1077"/>
            <w:vAlign w:val="center"/>
          </w:tcPr>
          <w:p>
            <w:pPr>
              <w:spacing w:after="0"/>
              <w:jc w:val="right"/>
            </w:pPr>
            <w:r>
              <w:rPr>
                <w:b w:val="0"/>
                <w:sz w:val="18"/>
              </w:rPr>
              <w:t>971</w:t>
            </w:r>
          </w:p>
        </w:tc>
        <w:tc>
          <w:tcPr>
            <w:tcW w:type="dxa" w:w="1247"/>
            <w:vAlign w:val="center"/>
          </w:tcPr>
          <w:p>
            <w:pPr>
              <w:spacing w:after="0"/>
              <w:jc w:val="right"/>
            </w:pPr>
            <w:r>
              <w:rPr>
                <w:b w:val="0"/>
                <w:sz w:val="18"/>
              </w:rPr>
              <w:t>0,42 %</w:t>
            </w:r>
          </w:p>
        </w:tc>
        <w:tc>
          <w:tcPr>
            <w:tcW w:type="dxa" w:w="1077"/>
            <w:vAlign w:val="center"/>
          </w:tcPr>
          <w:p>
            <w:pPr>
              <w:spacing w:after="0"/>
              <w:jc w:val="right"/>
            </w:pPr>
            <w:r>
              <w:rPr>
                <w:b w:val="0"/>
                <w:sz w:val="18"/>
              </w:rPr>
            </w:r>
          </w:p>
        </w:tc>
        <w:tc>
          <w:tcPr>
            <w:tcW w:type="dxa" w:w="1020"/>
            <w:vAlign w:val="center"/>
          </w:tcPr>
          <w:p>
            <w:pPr>
              <w:spacing w:after="0"/>
              <w:jc w:val="right"/>
            </w:pPr>
            <w:r>
              <w:rPr>
                <w:b w:val="0"/>
                <w:sz w:val="18"/>
              </w:rPr>
            </w:r>
          </w:p>
        </w:tc>
        <w:tc>
          <w:tcPr>
            <w:tcW w:type="dxa" w:w="1077"/>
            <w:vAlign w:val="center"/>
          </w:tcPr>
          <w:p>
            <w:pPr>
              <w:spacing w:after="0"/>
              <w:jc w:val="right"/>
            </w:pPr>
            <w:r>
              <w:rPr>
                <w:b w:val="0"/>
                <w:sz w:val="18"/>
              </w:rPr>
            </w:r>
          </w:p>
        </w:tc>
      </w:tr>
      <w:tr>
        <w:tc>
          <w:tcPr>
            <w:tcW w:type="dxa" w:w="2778"/>
            <w:vAlign w:val="center"/>
          </w:tcPr>
          <w:p>
            <w:pPr>
              <w:spacing w:after="0"/>
              <w:jc w:val="left"/>
            </w:pPr>
            <w:r>
              <w:rPr>
                <w:b w:val="0"/>
                <w:sz w:val="18"/>
              </w:rPr>
              <w:t>avec un jumeau</w:t>
            </w:r>
          </w:p>
        </w:tc>
        <w:tc>
          <w:tcPr>
            <w:tcW w:type="dxa" w:w="1134"/>
            <w:vAlign w:val="center"/>
          </w:tcPr>
          <w:p>
            <w:pPr>
              <w:spacing w:after="0"/>
              <w:jc w:val="right"/>
            </w:pPr>
            <w:r>
              <w:rPr>
                <w:b w:val="0"/>
                <w:sz w:val="18"/>
              </w:rPr>
              <w:t>19 821</w:t>
            </w:r>
          </w:p>
        </w:tc>
        <w:tc>
          <w:tcPr>
            <w:tcW w:type="dxa" w:w="1077"/>
            <w:vAlign w:val="center"/>
          </w:tcPr>
          <w:p>
            <w:pPr>
              <w:spacing w:after="0"/>
              <w:jc w:val="right"/>
            </w:pPr>
            <w:r>
              <w:rPr>
                <w:b w:val="0"/>
                <w:sz w:val="18"/>
              </w:rPr>
              <w:t>119</w:t>
            </w:r>
          </w:p>
        </w:tc>
        <w:tc>
          <w:tcPr>
            <w:tcW w:type="dxa" w:w="1247"/>
            <w:vAlign w:val="center"/>
          </w:tcPr>
          <w:p>
            <w:pPr>
              <w:spacing w:after="0"/>
              <w:jc w:val="right"/>
            </w:pPr>
            <w:r>
              <w:rPr>
                <w:b w:val="0"/>
                <w:sz w:val="18"/>
              </w:rPr>
              <w:t>0,60 %</w:t>
            </w:r>
          </w:p>
        </w:tc>
        <w:tc>
          <w:tcPr>
            <w:tcW w:type="dxa" w:w="1077"/>
            <w:vAlign w:val="center"/>
          </w:tcPr>
          <w:p>
            <w:pPr>
              <w:spacing w:after="0"/>
              <w:jc w:val="right"/>
            </w:pPr>
            <w:r>
              <w:rPr>
                <w:b w:val="0"/>
                <w:sz w:val="18"/>
              </w:rPr>
              <w:t>85,9</w:t>
            </w:r>
          </w:p>
        </w:tc>
        <w:tc>
          <w:tcPr>
            <w:tcW w:type="dxa" w:w="1020"/>
            <w:vAlign w:val="center"/>
          </w:tcPr>
          <w:p>
            <w:pPr>
              <w:spacing w:after="0"/>
              <w:jc w:val="right"/>
            </w:pPr>
            <w:r>
              <w:rPr>
                <w:b/>
                <w:sz w:val="18"/>
              </w:rPr>
              <w:t>×1,4</w:t>
            </w:r>
          </w:p>
        </w:tc>
        <w:tc>
          <w:tcPr>
            <w:tcW w:type="dxa" w:w="1077"/>
            <w:vAlign w:val="center"/>
          </w:tcPr>
          <w:p>
            <w:pPr>
              <w:spacing w:after="0"/>
              <w:jc w:val="right"/>
            </w:pPr>
            <w:r>
              <w:rPr>
                <w:b w:val="0"/>
                <w:sz w:val="18"/>
              </w:rPr>
              <w:t>oui</w:t>
            </w:r>
          </w:p>
        </w:tc>
      </w:tr>
      <w:tr>
        <w:tc>
          <w:tcPr>
            <w:tcW w:type="dxa" w:w="2778"/>
            <w:vAlign w:val="center"/>
          </w:tcPr>
          <w:p>
            <w:pPr>
              <w:spacing w:after="0"/>
              <w:jc w:val="left"/>
            </w:pPr>
            <w:r>
              <w:rPr>
                <w:b w:val="0"/>
                <w:sz w:val="18"/>
              </w:rPr>
              <w:t xml:space="preserve">  un auteur, plusieurs fiches</w:t>
            </w:r>
          </w:p>
        </w:tc>
        <w:tc>
          <w:tcPr>
            <w:tcW w:type="dxa" w:w="1134"/>
            <w:vAlign w:val="center"/>
          </w:tcPr>
          <w:p>
            <w:pPr>
              <w:spacing w:after="0"/>
              <w:jc w:val="right"/>
            </w:pPr>
            <w:r>
              <w:rPr>
                <w:b w:val="0"/>
                <w:sz w:val="18"/>
              </w:rPr>
              <w:t>341</w:t>
            </w:r>
          </w:p>
        </w:tc>
        <w:tc>
          <w:tcPr>
            <w:tcW w:type="dxa" w:w="1077"/>
            <w:vAlign w:val="center"/>
          </w:tcPr>
          <w:p>
            <w:pPr>
              <w:spacing w:after="0"/>
              <w:jc w:val="right"/>
            </w:pPr>
            <w:r>
              <w:rPr>
                <w:b w:val="0"/>
                <w:sz w:val="18"/>
              </w:rPr>
              <w:t>15</w:t>
            </w:r>
          </w:p>
        </w:tc>
        <w:tc>
          <w:tcPr>
            <w:tcW w:type="dxa" w:w="1247"/>
            <w:vAlign w:val="center"/>
          </w:tcPr>
          <w:p>
            <w:pPr>
              <w:spacing w:after="0"/>
              <w:jc w:val="right"/>
            </w:pPr>
            <w:r>
              <w:rPr>
                <w:b w:val="0"/>
                <w:sz w:val="18"/>
              </w:rPr>
              <w:t>4,40 %</w:t>
            </w:r>
          </w:p>
        </w:tc>
        <w:tc>
          <w:tcPr>
            <w:tcW w:type="dxa" w:w="1077"/>
            <w:vAlign w:val="center"/>
          </w:tcPr>
          <w:p>
            <w:pPr>
              <w:spacing w:after="0"/>
              <w:jc w:val="right"/>
            </w:pPr>
            <w:r>
              <w:rPr>
                <w:b w:val="0"/>
                <w:sz w:val="18"/>
              </w:rPr>
              <w:t>2,1</w:t>
            </w:r>
          </w:p>
        </w:tc>
        <w:tc>
          <w:tcPr>
            <w:tcW w:type="dxa" w:w="1020"/>
            <w:vAlign w:val="center"/>
          </w:tcPr>
          <w:p>
            <w:pPr>
              <w:spacing w:after="0"/>
              <w:jc w:val="right"/>
            </w:pPr>
            <w:r>
              <w:rPr>
                <w:b/>
                <w:sz w:val="18"/>
              </w:rPr>
              <w:t>×7,0</w:t>
            </w:r>
          </w:p>
        </w:tc>
        <w:tc>
          <w:tcPr>
            <w:tcW w:type="dxa" w:w="1077"/>
            <w:vAlign w:val="center"/>
          </w:tcPr>
          <w:p>
            <w:pPr>
              <w:spacing w:after="0"/>
              <w:jc w:val="right"/>
            </w:pPr>
            <w:r>
              <w:rPr>
                <w:b w:val="0"/>
                <w:sz w:val="18"/>
              </w:rPr>
              <w:t>oui</w:t>
            </w:r>
          </w:p>
        </w:tc>
      </w:tr>
      <w:tr>
        <w:tc>
          <w:tcPr>
            <w:tcW w:type="dxa" w:w="2778"/>
            <w:vAlign w:val="center"/>
          </w:tcPr>
          <w:p>
            <w:pPr>
              <w:spacing w:after="0"/>
              <w:jc w:val="left"/>
            </w:pPr>
            <w:r>
              <w:rPr>
                <w:b w:val="0"/>
                <w:sz w:val="18"/>
              </w:rPr>
              <w:t xml:space="preserve">  gabarit sur une fiche</w:t>
            </w:r>
          </w:p>
        </w:tc>
        <w:tc>
          <w:tcPr>
            <w:tcW w:type="dxa" w:w="1134"/>
            <w:vAlign w:val="center"/>
          </w:tcPr>
          <w:p>
            <w:pPr>
              <w:spacing w:after="0"/>
              <w:jc w:val="right"/>
            </w:pPr>
            <w:r>
              <w:rPr>
                <w:b w:val="0"/>
                <w:sz w:val="18"/>
              </w:rPr>
              <w:t>7 004</w:t>
            </w:r>
          </w:p>
        </w:tc>
        <w:tc>
          <w:tcPr>
            <w:tcW w:type="dxa" w:w="1077"/>
            <w:vAlign w:val="center"/>
          </w:tcPr>
          <w:p>
            <w:pPr>
              <w:spacing w:after="0"/>
              <w:jc w:val="right"/>
            </w:pPr>
            <w:r>
              <w:rPr>
                <w:b w:val="0"/>
                <w:sz w:val="18"/>
              </w:rPr>
              <w:t>31</w:t>
            </w:r>
          </w:p>
        </w:tc>
        <w:tc>
          <w:tcPr>
            <w:tcW w:type="dxa" w:w="1247"/>
            <w:vAlign w:val="center"/>
          </w:tcPr>
          <w:p>
            <w:pPr>
              <w:spacing w:after="0"/>
              <w:jc w:val="right"/>
            </w:pPr>
            <w:r>
              <w:rPr>
                <w:b w:val="0"/>
                <w:sz w:val="18"/>
              </w:rPr>
              <w:t>0,44 %</w:t>
            </w:r>
          </w:p>
        </w:tc>
        <w:tc>
          <w:tcPr>
            <w:tcW w:type="dxa" w:w="1077"/>
            <w:vAlign w:val="center"/>
          </w:tcPr>
          <w:p>
            <w:pPr>
              <w:spacing w:after="0"/>
              <w:jc w:val="right"/>
            </w:pPr>
            <w:r>
              <w:rPr>
                <w:b w:val="0"/>
                <w:sz w:val="18"/>
              </w:rPr>
              <w:t>24,4</w:t>
            </w:r>
          </w:p>
        </w:tc>
        <w:tc>
          <w:tcPr>
            <w:tcW w:type="dxa" w:w="1020"/>
            <w:vAlign w:val="center"/>
          </w:tcPr>
          <w:p>
            <w:pPr>
              <w:spacing w:after="0"/>
              <w:jc w:val="right"/>
            </w:pPr>
            <w:r>
              <w:rPr>
                <w:b w:val="0"/>
                <w:sz w:val="18"/>
              </w:rPr>
              <w:t>×1,3</w:t>
            </w:r>
          </w:p>
        </w:tc>
        <w:tc>
          <w:tcPr>
            <w:tcW w:type="dxa" w:w="1077"/>
            <w:vAlign w:val="center"/>
          </w:tcPr>
          <w:p>
            <w:pPr>
              <w:spacing w:after="0"/>
              <w:jc w:val="right"/>
            </w:pPr>
            <w:r>
              <w:rPr>
                <w:b w:val="0"/>
                <w:sz w:val="18"/>
              </w:rPr>
              <w:t>non</w:t>
            </w:r>
          </w:p>
        </w:tc>
      </w:tr>
      <w:tr>
        <w:tc>
          <w:tcPr>
            <w:tcW w:type="dxa" w:w="2778"/>
            <w:vAlign w:val="center"/>
          </w:tcPr>
          <w:p>
            <w:pPr>
              <w:spacing w:after="0"/>
              <w:jc w:val="left"/>
            </w:pPr>
            <w:r>
              <w:rPr>
                <w:b w:val="0"/>
                <w:sz w:val="18"/>
              </w:rPr>
              <w:t xml:space="preserve">  gabarit sur une enseigne</w:t>
            </w:r>
          </w:p>
        </w:tc>
        <w:tc>
          <w:tcPr>
            <w:tcW w:type="dxa" w:w="1134"/>
            <w:vAlign w:val="center"/>
          </w:tcPr>
          <w:p>
            <w:pPr>
              <w:spacing w:after="0"/>
              <w:jc w:val="right"/>
            </w:pPr>
            <w:r>
              <w:rPr>
                <w:b w:val="0"/>
                <w:sz w:val="18"/>
              </w:rPr>
              <w:t>7 500</w:t>
            </w:r>
          </w:p>
        </w:tc>
        <w:tc>
          <w:tcPr>
            <w:tcW w:type="dxa" w:w="1077"/>
            <w:vAlign w:val="center"/>
          </w:tcPr>
          <w:p>
            <w:pPr>
              <w:spacing w:after="0"/>
              <w:jc w:val="right"/>
            </w:pPr>
            <w:r>
              <w:rPr>
                <w:b w:val="0"/>
                <w:sz w:val="18"/>
              </w:rPr>
              <w:t>35</w:t>
            </w:r>
          </w:p>
        </w:tc>
        <w:tc>
          <w:tcPr>
            <w:tcW w:type="dxa" w:w="1247"/>
            <w:vAlign w:val="center"/>
          </w:tcPr>
          <w:p>
            <w:pPr>
              <w:spacing w:after="0"/>
              <w:jc w:val="right"/>
            </w:pPr>
            <w:r>
              <w:rPr>
                <w:b w:val="0"/>
                <w:sz w:val="18"/>
              </w:rPr>
              <w:t>0,47 %</w:t>
            </w:r>
          </w:p>
        </w:tc>
        <w:tc>
          <w:tcPr>
            <w:tcW w:type="dxa" w:w="1077"/>
            <w:vAlign w:val="center"/>
          </w:tcPr>
          <w:p>
            <w:pPr>
              <w:spacing w:after="0"/>
              <w:jc w:val="right"/>
            </w:pPr>
            <w:r>
              <w:rPr>
                <w:b w:val="0"/>
                <w:sz w:val="18"/>
              </w:rPr>
              <w:t>36,3</w:t>
            </w:r>
          </w:p>
        </w:tc>
        <w:tc>
          <w:tcPr>
            <w:tcW w:type="dxa" w:w="1020"/>
            <w:vAlign w:val="center"/>
          </w:tcPr>
          <w:p>
            <w:pPr>
              <w:spacing w:after="0"/>
              <w:jc w:val="right"/>
            </w:pPr>
            <w:r>
              <w:rPr>
                <w:b w:val="0"/>
                <w:sz w:val="18"/>
              </w:rPr>
              <w:t>×1,0</w:t>
            </w:r>
          </w:p>
        </w:tc>
        <w:tc>
          <w:tcPr>
            <w:tcW w:type="dxa" w:w="1077"/>
            <w:vAlign w:val="center"/>
          </w:tcPr>
          <w:p>
            <w:pPr>
              <w:spacing w:after="0"/>
              <w:jc w:val="right"/>
            </w:pPr>
            <w:r>
              <w:rPr>
                <w:b w:val="0"/>
                <w:sz w:val="18"/>
              </w:rPr>
              <w:t>non</w:t>
            </w:r>
          </w:p>
        </w:tc>
      </w:tr>
      <w:tr>
        <w:tc>
          <w:tcPr>
            <w:tcW w:type="dxa" w:w="2778"/>
            <w:vAlign w:val="center"/>
          </w:tcPr>
          <w:p>
            <w:pPr>
              <w:spacing w:after="0"/>
              <w:jc w:val="left"/>
            </w:pPr>
            <w:r>
              <w:rPr>
                <w:b w:val="0"/>
                <w:sz w:val="18"/>
              </w:rPr>
              <w:t xml:space="preserve">  rencontre</w:t>
            </w:r>
          </w:p>
        </w:tc>
        <w:tc>
          <w:tcPr>
            <w:tcW w:type="dxa" w:w="1134"/>
            <w:vAlign w:val="center"/>
          </w:tcPr>
          <w:p>
            <w:pPr>
              <w:spacing w:after="0"/>
              <w:jc w:val="right"/>
            </w:pPr>
            <w:r>
              <w:rPr>
                <w:b w:val="0"/>
                <w:sz w:val="18"/>
              </w:rPr>
              <w:t>4 976</w:t>
            </w:r>
          </w:p>
        </w:tc>
        <w:tc>
          <w:tcPr>
            <w:tcW w:type="dxa" w:w="1077"/>
            <w:vAlign w:val="center"/>
          </w:tcPr>
          <w:p>
            <w:pPr>
              <w:spacing w:after="0"/>
              <w:jc w:val="right"/>
            </w:pPr>
            <w:r>
              <w:rPr>
                <w:b w:val="0"/>
                <w:sz w:val="18"/>
              </w:rPr>
              <w:t>38</w:t>
            </w:r>
          </w:p>
        </w:tc>
        <w:tc>
          <w:tcPr>
            <w:tcW w:type="dxa" w:w="1247"/>
            <w:vAlign w:val="center"/>
          </w:tcPr>
          <w:p>
            <w:pPr>
              <w:spacing w:after="0"/>
              <w:jc w:val="right"/>
            </w:pPr>
            <w:r>
              <w:rPr>
                <w:b w:val="0"/>
                <w:sz w:val="18"/>
              </w:rPr>
              <w:t>0,76 %</w:t>
            </w:r>
          </w:p>
        </w:tc>
        <w:tc>
          <w:tcPr>
            <w:tcW w:type="dxa" w:w="1077"/>
            <w:vAlign w:val="center"/>
          </w:tcPr>
          <w:p>
            <w:pPr>
              <w:spacing w:after="0"/>
              <w:jc w:val="right"/>
            </w:pPr>
            <w:r>
              <w:rPr>
                <w:b w:val="0"/>
                <w:sz w:val="18"/>
              </w:rPr>
              <w:t>23,0</w:t>
            </w:r>
          </w:p>
        </w:tc>
        <w:tc>
          <w:tcPr>
            <w:tcW w:type="dxa" w:w="1020"/>
            <w:vAlign w:val="center"/>
          </w:tcPr>
          <w:p>
            <w:pPr>
              <w:spacing w:after="0"/>
              <w:jc w:val="right"/>
            </w:pPr>
            <w:r>
              <w:rPr>
                <w:b w:val="0"/>
                <w:sz w:val="18"/>
              </w:rPr>
              <w:t>×1,6</w:t>
            </w:r>
          </w:p>
        </w:tc>
        <w:tc>
          <w:tcPr>
            <w:tcW w:type="dxa" w:w="1077"/>
            <w:vAlign w:val="center"/>
          </w:tcPr>
          <w:p>
            <w:pPr>
              <w:spacing w:after="0"/>
              <w:jc w:val="right"/>
            </w:pPr>
            <w:r>
              <w:rPr>
                <w:b w:val="0"/>
                <w:sz w:val="18"/>
              </w:rPr>
              <w:t>non</w:t>
            </w:r>
          </w:p>
        </w:tc>
      </w:tr>
      <w:tr>
        <w:tc>
          <w:tcPr>
            <w:tcW w:type="dxa" w:w="2778"/>
            <w:vAlign w:val="center"/>
          </w:tcPr>
          <w:p>
            <w:pPr>
              <w:spacing w:after="0"/>
              <w:jc w:val="left"/>
            </w:pPr>
            <w:r>
              <w:rPr>
                <w:b w:val="0"/>
                <w:sz w:val="18"/>
              </w:rPr>
              <w:t>sans jumeau</w:t>
            </w:r>
          </w:p>
        </w:tc>
        <w:tc>
          <w:tcPr>
            <w:tcW w:type="dxa" w:w="1134"/>
            <w:vAlign w:val="center"/>
          </w:tcPr>
          <w:p>
            <w:pPr>
              <w:spacing w:after="0"/>
              <w:jc w:val="right"/>
            </w:pPr>
            <w:r>
              <w:rPr>
                <w:b w:val="0"/>
                <w:sz w:val="18"/>
              </w:rPr>
              <w:t>212 092</w:t>
            </w:r>
          </w:p>
        </w:tc>
        <w:tc>
          <w:tcPr>
            <w:tcW w:type="dxa" w:w="1077"/>
            <w:vAlign w:val="center"/>
          </w:tcPr>
          <w:p>
            <w:pPr>
              <w:spacing w:after="0"/>
              <w:jc w:val="right"/>
            </w:pPr>
            <w:r>
              <w:rPr>
                <w:b w:val="0"/>
                <w:sz w:val="18"/>
              </w:rPr>
              <w:t>852</w:t>
            </w:r>
          </w:p>
        </w:tc>
        <w:tc>
          <w:tcPr>
            <w:tcW w:type="dxa" w:w="1247"/>
            <w:vAlign w:val="center"/>
          </w:tcPr>
          <w:p>
            <w:pPr>
              <w:spacing w:after="0"/>
              <w:jc w:val="right"/>
            </w:pPr>
            <w:r>
              <w:rPr>
                <w:b w:val="0"/>
                <w:sz w:val="18"/>
              </w:rPr>
              <w:t>0,40 %</w:t>
            </w:r>
          </w:p>
        </w:tc>
        <w:tc>
          <w:tcPr>
            <w:tcW w:type="dxa" w:w="1077"/>
            <w:vAlign w:val="center"/>
          </w:tcPr>
          <w:p>
            <w:pPr>
              <w:spacing w:after="0"/>
              <w:jc w:val="right"/>
            </w:pPr>
            <w:r>
              <w:rPr>
                <w:b w:val="0"/>
                <w:sz w:val="18"/>
              </w:rPr>
              <w:t>885,1</w:t>
            </w:r>
          </w:p>
        </w:tc>
        <w:tc>
          <w:tcPr>
            <w:tcW w:type="dxa" w:w="1020"/>
            <w:vAlign w:val="center"/>
          </w:tcPr>
          <w:p>
            <w:pPr>
              <w:spacing w:after="0"/>
              <w:jc w:val="right"/>
            </w:pPr>
            <w:r>
              <w:rPr>
                <w:b w:val="0"/>
                <w:sz w:val="18"/>
              </w:rPr>
              <w:t>×1,0</w:t>
            </w:r>
          </w:p>
        </w:tc>
        <w:tc>
          <w:tcPr>
            <w:tcW w:type="dxa" w:w="1077"/>
            <w:vAlign w:val="center"/>
          </w:tcPr>
          <w:p>
            <w:pPr>
              <w:spacing w:after="0"/>
              <w:jc w:val="right"/>
            </w:pPr>
            <w:r>
              <w:rPr>
                <w:b w:val="0"/>
                <w:sz w:val="18"/>
              </w:rPr>
              <w:t>non</w:t>
            </w:r>
          </w:p>
        </w:tc>
      </w:tr>
    </w:tbl>
    <w:p>
      <w:pPr>
        <w:pStyle w:val="NoteTableau"/>
      </w:pPr>
      <w:r>
        <w:t>À 30 caractères, les copies passent de 1 840 à 19 821 avis : les formules courtes et courantes s'y ajoutent. Parmi les types, seul le même auteur sur plusieurs fiches garde un écart établi.</w:t>
      </w:r>
    </w:p>
    <w:p>
      <w:pPr>
        <w:pStyle w:val="TitreTableau"/>
      </w:pPr>
      <w:r>
        <w:t>Tableau 4. Copies de 80 caractères ou plus, par chaîne</w:t>
      </w:r>
    </w:p>
    <w:tbl>
      <w:tblPr>
        <w:tblW w:type="auto" w:w="0"/>
        <w:jc w:val="center"/>
        <w:tblLayout w:type="fixed"/>
        <w:tblLook w:firstColumn="1" w:firstRow="1" w:lastColumn="0" w:lastRow="0" w:noHBand="0" w:noVBand="1" w:val="04A0"/>
        <w:tblBorders>
          <w:top w:val="single" w:sz="4" w:color="D9D8DE"/>
          <w:left w:val="nil"/>
          <w:bottom w:val="single" w:sz="4" w:color="D9D8DE"/>
          <w:right w:val="nil"/>
          <w:insideH w:val="single" w:sz="4" w:color="D9D8DE"/>
          <w:insideV w:val="nil"/>
        </w:tblBorders>
      </w:tblPr>
      <w:tblGrid>
        <w:gridCol w:w="2041"/>
        <w:gridCol w:w="1474"/>
        <w:gridCol w:w="1020"/>
        <w:gridCol w:w="1360"/>
        <w:gridCol w:w="1077"/>
        <w:gridCol w:w="1077"/>
        <w:gridCol w:w="1360"/>
      </w:tblGrid>
      <w:tr>
        <w:trPr>
          <w:tblHeader w:val="true"/>
        </w:trPr>
        <w:tc>
          <w:tcPr>
            <w:tcW w:type="dxa" w:w="2041"/>
            <w:vAlign w:val="center"/>
            <w:shd w:val="clear" w:color="auto" w:fill="322954"/>
          </w:tcPr>
          <w:p>
            <w:pPr>
              <w:spacing w:after="0"/>
              <w:jc w:val="left"/>
            </w:pPr>
            <w:r>
              <w:rPr>
                <w:b/>
                <w:color w:val="FFFFFF"/>
                <w:sz w:val="18"/>
              </w:rPr>
              <w:t>Chaîne</w:t>
            </w:r>
          </w:p>
        </w:tc>
        <w:tc>
          <w:tcPr>
            <w:tcW w:type="dxa" w:w="1474"/>
            <w:vAlign w:val="center"/>
            <w:shd w:val="clear" w:color="auto" w:fill="322954"/>
          </w:tcPr>
          <w:p>
            <w:pPr>
              <w:spacing w:after="0"/>
              <w:jc w:val="right"/>
            </w:pPr>
            <w:r>
              <w:rPr>
                <w:b/>
                <w:color w:val="FFFFFF"/>
                <w:sz w:val="18"/>
              </w:rPr>
              <w:t>Avis de la chaîne</w:t>
            </w:r>
          </w:p>
        </w:tc>
        <w:tc>
          <w:tcPr>
            <w:tcW w:type="dxa" w:w="1020"/>
            <w:vAlign w:val="center"/>
            <w:shd w:val="clear" w:color="auto" w:fill="322954"/>
          </w:tcPr>
          <w:p>
            <w:pPr>
              <w:spacing w:after="0"/>
              <w:jc w:val="right"/>
            </w:pPr>
            <w:r>
              <w:rPr>
                <w:b/>
                <w:color w:val="FFFFFF"/>
                <w:sz w:val="18"/>
              </w:rPr>
              <w:t>Copies</w:t>
            </w:r>
          </w:p>
        </w:tc>
        <w:tc>
          <w:tcPr>
            <w:tcW w:type="dxa" w:w="1361"/>
            <w:vAlign w:val="center"/>
            <w:shd w:val="clear" w:color="auto" w:fill="322954"/>
          </w:tcPr>
          <w:p>
            <w:pPr>
              <w:spacing w:after="0"/>
              <w:jc w:val="right"/>
            </w:pPr>
            <w:r>
              <w:rPr>
                <w:b/>
                <w:color w:val="FFFFFF"/>
                <w:sz w:val="18"/>
              </w:rPr>
              <w:t>Copies supprimées</w:t>
            </w:r>
          </w:p>
        </w:tc>
        <w:tc>
          <w:tcPr>
            <w:tcW w:type="dxa" w:w="1077"/>
            <w:vAlign w:val="center"/>
            <w:shd w:val="clear" w:color="auto" w:fill="322954"/>
          </w:tcPr>
          <w:p>
            <w:pPr>
              <w:spacing w:after="0"/>
              <w:jc w:val="right"/>
            </w:pPr>
            <w:r>
              <w:rPr>
                <w:b/>
                <w:color w:val="FFFFFF"/>
                <w:sz w:val="18"/>
              </w:rPr>
              <w:t>Attendus</w:t>
            </w:r>
          </w:p>
        </w:tc>
        <w:tc>
          <w:tcPr>
            <w:tcW w:type="dxa" w:w="1077"/>
            <w:vAlign w:val="center"/>
            <w:shd w:val="clear" w:color="auto" w:fill="322954"/>
          </w:tcPr>
          <w:p>
            <w:pPr>
              <w:spacing w:after="0"/>
              <w:jc w:val="right"/>
            </w:pPr>
            <w:r>
              <w:rPr>
                <w:b/>
                <w:color w:val="FFFFFF"/>
                <w:sz w:val="18"/>
              </w:rPr>
              <w:t>Rapport</w:t>
            </w:r>
          </w:p>
        </w:tc>
        <w:tc>
          <w:tcPr>
            <w:tcW w:type="dxa" w:w="1361"/>
            <w:vAlign w:val="center"/>
            <w:shd w:val="clear" w:color="auto" w:fill="322954"/>
          </w:tcPr>
          <w:p>
            <w:pPr>
              <w:spacing w:after="0"/>
              <w:jc w:val="right"/>
            </w:pPr>
            <w:r>
              <w:rPr>
                <w:b/>
                <w:color w:val="FFFFFF"/>
                <w:sz w:val="18"/>
              </w:rPr>
              <w:t>Écart établi</w:t>
            </w:r>
          </w:p>
        </w:tc>
      </w:tr>
      <w:tr>
        <w:tc>
          <w:tcPr>
            <w:tcW w:type="dxa" w:w="2041"/>
            <w:vAlign w:val="center"/>
          </w:tcPr>
          <w:p>
            <w:pPr>
              <w:spacing w:after="0"/>
              <w:jc w:val="left"/>
            </w:pPr>
            <w:r>
              <w:rPr>
                <w:b w:val="0"/>
                <w:sz w:val="18"/>
              </w:rPr>
              <w:t>EcoShield</w:t>
            </w:r>
          </w:p>
        </w:tc>
        <w:tc>
          <w:tcPr>
            <w:tcW w:type="dxa" w:w="1474"/>
            <w:vAlign w:val="center"/>
          </w:tcPr>
          <w:p>
            <w:pPr>
              <w:spacing w:after="0"/>
              <w:jc w:val="right"/>
            </w:pPr>
            <w:r>
              <w:rPr>
                <w:b w:val="0"/>
                <w:sz w:val="18"/>
              </w:rPr>
              <w:t>74 052</w:t>
            </w:r>
          </w:p>
        </w:tc>
        <w:tc>
          <w:tcPr>
            <w:tcW w:type="dxa" w:w="1020"/>
            <w:vAlign w:val="center"/>
          </w:tcPr>
          <w:p>
            <w:pPr>
              <w:spacing w:after="0"/>
              <w:jc w:val="right"/>
            </w:pPr>
            <w:r>
              <w:rPr>
                <w:b w:val="0"/>
                <w:sz w:val="18"/>
              </w:rPr>
              <w:t>855</w:t>
            </w:r>
          </w:p>
        </w:tc>
        <w:tc>
          <w:tcPr>
            <w:tcW w:type="dxa" w:w="1361"/>
            <w:vAlign w:val="center"/>
          </w:tcPr>
          <w:p>
            <w:pPr>
              <w:spacing w:after="0"/>
              <w:jc w:val="right"/>
            </w:pPr>
            <w:r>
              <w:rPr>
                <w:b w:val="0"/>
                <w:sz w:val="18"/>
              </w:rPr>
              <w:t>9</w:t>
            </w:r>
          </w:p>
        </w:tc>
        <w:tc>
          <w:tcPr>
            <w:tcW w:type="dxa" w:w="1077"/>
            <w:vAlign w:val="center"/>
          </w:tcPr>
          <w:p>
            <w:pPr>
              <w:spacing w:after="0"/>
              <w:jc w:val="right"/>
            </w:pPr>
            <w:r>
              <w:rPr>
                <w:b w:val="0"/>
                <w:sz w:val="18"/>
              </w:rPr>
              <w:t>4,1</w:t>
            </w:r>
          </w:p>
        </w:tc>
        <w:tc>
          <w:tcPr>
            <w:tcW w:type="dxa" w:w="1077"/>
            <w:vAlign w:val="center"/>
          </w:tcPr>
          <w:p>
            <w:pPr>
              <w:spacing w:after="0"/>
              <w:jc w:val="right"/>
            </w:pPr>
            <w:r>
              <w:rPr>
                <w:b/>
                <w:sz w:val="18"/>
              </w:rPr>
              <w:t>×2,2</w:t>
            </w:r>
          </w:p>
        </w:tc>
        <w:tc>
          <w:tcPr>
            <w:tcW w:type="dxa" w:w="1361"/>
            <w:vAlign w:val="center"/>
          </w:tcPr>
          <w:p>
            <w:pPr>
              <w:spacing w:after="0"/>
              <w:jc w:val="right"/>
            </w:pPr>
            <w:r>
              <w:rPr>
                <w:b w:val="0"/>
                <w:sz w:val="18"/>
              </w:rPr>
              <w:t>oui</w:t>
            </w:r>
          </w:p>
        </w:tc>
      </w:tr>
      <w:tr>
        <w:tc>
          <w:tcPr>
            <w:tcW w:type="dxa" w:w="2041"/>
            <w:vAlign w:val="center"/>
          </w:tcPr>
          <w:p>
            <w:pPr>
              <w:spacing w:after="0"/>
              <w:jc w:val="left"/>
            </w:pPr>
            <w:r>
              <w:rPr>
                <w:b w:val="0"/>
                <w:sz w:val="18"/>
              </w:rPr>
              <w:t>Insight</w:t>
            </w:r>
          </w:p>
        </w:tc>
        <w:tc>
          <w:tcPr>
            <w:tcW w:type="dxa" w:w="1474"/>
            <w:vAlign w:val="center"/>
          </w:tcPr>
          <w:p>
            <w:pPr>
              <w:spacing w:after="0"/>
              <w:jc w:val="right"/>
            </w:pPr>
            <w:r>
              <w:rPr>
                <w:b w:val="0"/>
                <w:sz w:val="18"/>
              </w:rPr>
              <w:t>10 858</w:t>
            </w:r>
          </w:p>
        </w:tc>
        <w:tc>
          <w:tcPr>
            <w:tcW w:type="dxa" w:w="1020"/>
            <w:vAlign w:val="center"/>
          </w:tcPr>
          <w:p>
            <w:pPr>
              <w:spacing w:after="0"/>
              <w:jc w:val="right"/>
            </w:pPr>
            <w:r>
              <w:rPr>
                <w:b w:val="0"/>
                <w:sz w:val="18"/>
              </w:rPr>
              <w:t>153</w:t>
            </w:r>
          </w:p>
        </w:tc>
        <w:tc>
          <w:tcPr>
            <w:tcW w:type="dxa" w:w="1361"/>
            <w:vAlign w:val="center"/>
          </w:tcPr>
          <w:p>
            <w:pPr>
              <w:spacing w:after="0"/>
              <w:jc w:val="right"/>
            </w:pPr>
            <w:r>
              <w:rPr>
                <w:b w:val="0"/>
                <w:sz w:val="18"/>
              </w:rPr>
              <w:t>6</w:t>
            </w:r>
          </w:p>
        </w:tc>
        <w:tc>
          <w:tcPr>
            <w:tcW w:type="dxa" w:w="1077"/>
            <w:vAlign w:val="center"/>
          </w:tcPr>
          <w:p>
            <w:pPr>
              <w:spacing w:after="0"/>
              <w:jc w:val="right"/>
            </w:pPr>
            <w:r>
              <w:rPr>
                <w:b w:val="0"/>
                <w:sz w:val="18"/>
              </w:rPr>
              <w:t>1,1</w:t>
            </w:r>
          </w:p>
        </w:tc>
        <w:tc>
          <w:tcPr>
            <w:tcW w:type="dxa" w:w="1077"/>
            <w:vAlign w:val="center"/>
          </w:tcPr>
          <w:p>
            <w:pPr>
              <w:spacing w:after="0"/>
              <w:jc w:val="right"/>
            </w:pPr>
            <w:r>
              <w:rPr>
                <w:b/>
                <w:sz w:val="18"/>
              </w:rPr>
              <w:t>×5,5</w:t>
            </w:r>
          </w:p>
        </w:tc>
        <w:tc>
          <w:tcPr>
            <w:tcW w:type="dxa" w:w="1361"/>
            <w:vAlign w:val="center"/>
          </w:tcPr>
          <w:p>
            <w:pPr>
              <w:spacing w:after="0"/>
              <w:jc w:val="right"/>
            </w:pPr>
            <w:r>
              <w:rPr>
                <w:b w:val="0"/>
                <w:sz w:val="18"/>
              </w:rPr>
              <w:t>oui</w:t>
            </w:r>
          </w:p>
        </w:tc>
      </w:tr>
      <w:tr>
        <w:tc>
          <w:tcPr>
            <w:tcW w:type="dxa" w:w="2041"/>
            <w:vAlign w:val="center"/>
          </w:tcPr>
          <w:p>
            <w:pPr>
              <w:spacing w:after="0"/>
              <w:jc w:val="left"/>
            </w:pPr>
            <w:r>
              <w:rPr>
                <w:b w:val="0"/>
                <w:sz w:val="18"/>
              </w:rPr>
              <w:t>Pointe</w:t>
            </w:r>
          </w:p>
        </w:tc>
        <w:tc>
          <w:tcPr>
            <w:tcW w:type="dxa" w:w="1474"/>
            <w:vAlign w:val="center"/>
          </w:tcPr>
          <w:p>
            <w:pPr>
              <w:spacing w:after="0"/>
              <w:jc w:val="right"/>
            </w:pPr>
            <w:r>
              <w:rPr>
                <w:b w:val="0"/>
                <w:sz w:val="18"/>
              </w:rPr>
              <w:t>24 036</w:t>
            </w:r>
          </w:p>
        </w:tc>
        <w:tc>
          <w:tcPr>
            <w:tcW w:type="dxa" w:w="1020"/>
            <w:vAlign w:val="center"/>
          </w:tcPr>
          <w:p>
            <w:pPr>
              <w:spacing w:after="0"/>
              <w:jc w:val="right"/>
            </w:pPr>
            <w:r>
              <w:rPr>
                <w:b w:val="0"/>
                <w:sz w:val="18"/>
              </w:rPr>
              <w:t>446</w:t>
            </w:r>
          </w:p>
        </w:tc>
        <w:tc>
          <w:tcPr>
            <w:tcW w:type="dxa" w:w="1361"/>
            <w:vAlign w:val="center"/>
          </w:tcPr>
          <w:p>
            <w:pPr>
              <w:spacing w:after="0"/>
              <w:jc w:val="right"/>
            </w:pPr>
            <w:r>
              <w:rPr>
                <w:b w:val="0"/>
                <w:sz w:val="18"/>
              </w:rPr>
              <w:t>0</w:t>
            </w:r>
          </w:p>
        </w:tc>
        <w:tc>
          <w:tcPr>
            <w:tcW w:type="dxa" w:w="1077"/>
            <w:vAlign w:val="center"/>
          </w:tcPr>
          <w:p>
            <w:pPr>
              <w:spacing w:after="0"/>
              <w:jc w:val="right"/>
            </w:pPr>
            <w:r>
              <w:rPr>
                <w:b w:val="0"/>
                <w:sz w:val="18"/>
              </w:rPr>
              <w:t>0,7</w:t>
            </w:r>
          </w:p>
        </w:tc>
        <w:tc>
          <w:tcPr>
            <w:tcW w:type="dxa" w:w="1077"/>
            <w:vAlign w:val="center"/>
          </w:tcPr>
          <w:p>
            <w:pPr>
              <w:spacing w:after="0"/>
              <w:jc w:val="right"/>
            </w:pPr>
            <w:r>
              <w:rPr>
                <w:b w:val="0"/>
                <w:sz w:val="18"/>
              </w:rPr>
              <w:t>×0,0</w:t>
            </w:r>
          </w:p>
        </w:tc>
        <w:tc>
          <w:tcPr>
            <w:tcW w:type="dxa" w:w="1361"/>
            <w:vAlign w:val="center"/>
          </w:tcPr>
          <w:p>
            <w:pPr>
              <w:spacing w:after="0"/>
              <w:jc w:val="right"/>
            </w:pPr>
            <w:r>
              <w:rPr>
                <w:b w:val="0"/>
                <w:sz w:val="18"/>
              </w:rPr>
              <w:t>non</w:t>
            </w:r>
          </w:p>
        </w:tc>
      </w:tr>
      <w:tr>
        <w:tc>
          <w:tcPr>
            <w:tcW w:type="dxa" w:w="2041"/>
            <w:vAlign w:val="center"/>
          </w:tcPr>
          <w:p>
            <w:pPr>
              <w:spacing w:after="0"/>
              <w:jc w:val="left"/>
            </w:pPr>
            <w:r>
              <w:rPr>
                <w:b w:val="0"/>
                <w:sz w:val="18"/>
              </w:rPr>
              <w:t>Bulwark</w:t>
            </w:r>
          </w:p>
        </w:tc>
        <w:tc>
          <w:tcPr>
            <w:tcW w:type="dxa" w:w="1474"/>
            <w:vAlign w:val="center"/>
          </w:tcPr>
          <w:p>
            <w:pPr>
              <w:spacing w:after="0"/>
              <w:jc w:val="right"/>
            </w:pPr>
            <w:r>
              <w:rPr>
                <w:b w:val="0"/>
                <w:sz w:val="18"/>
              </w:rPr>
              <w:t>32 286</w:t>
            </w:r>
          </w:p>
        </w:tc>
        <w:tc>
          <w:tcPr>
            <w:tcW w:type="dxa" w:w="1020"/>
            <w:vAlign w:val="center"/>
          </w:tcPr>
          <w:p>
            <w:pPr>
              <w:spacing w:after="0"/>
              <w:jc w:val="right"/>
            </w:pPr>
            <w:r>
              <w:rPr>
                <w:b w:val="0"/>
                <w:sz w:val="18"/>
              </w:rPr>
              <w:t>222</w:t>
            </w:r>
          </w:p>
        </w:tc>
        <w:tc>
          <w:tcPr>
            <w:tcW w:type="dxa" w:w="1361"/>
            <w:vAlign w:val="center"/>
          </w:tcPr>
          <w:p>
            <w:pPr>
              <w:spacing w:after="0"/>
              <w:jc w:val="right"/>
            </w:pPr>
            <w:r>
              <w:rPr>
                <w:b w:val="0"/>
                <w:sz w:val="18"/>
              </w:rPr>
              <w:t>16</w:t>
            </w:r>
          </w:p>
        </w:tc>
        <w:tc>
          <w:tcPr>
            <w:tcW w:type="dxa" w:w="1077"/>
            <w:vAlign w:val="center"/>
          </w:tcPr>
          <w:p>
            <w:pPr>
              <w:spacing w:after="0"/>
              <w:jc w:val="right"/>
            </w:pPr>
            <w:r>
              <w:rPr>
                <w:b w:val="0"/>
                <w:sz w:val="18"/>
              </w:rPr>
              <w:t>2,6</w:t>
            </w:r>
          </w:p>
        </w:tc>
        <w:tc>
          <w:tcPr>
            <w:tcW w:type="dxa" w:w="1077"/>
            <w:vAlign w:val="center"/>
          </w:tcPr>
          <w:p>
            <w:pPr>
              <w:spacing w:after="0"/>
              <w:jc w:val="right"/>
            </w:pPr>
            <w:r>
              <w:rPr>
                <w:b/>
                <w:sz w:val="18"/>
              </w:rPr>
              <w:t>×6,1</w:t>
            </w:r>
          </w:p>
        </w:tc>
        <w:tc>
          <w:tcPr>
            <w:tcW w:type="dxa" w:w="1361"/>
            <w:vAlign w:val="center"/>
          </w:tcPr>
          <w:p>
            <w:pPr>
              <w:spacing w:after="0"/>
              <w:jc w:val="right"/>
            </w:pPr>
            <w:r>
              <w:rPr>
                <w:b w:val="0"/>
                <w:sz w:val="18"/>
              </w:rPr>
              <w:t>oui</w:t>
            </w:r>
          </w:p>
        </w:tc>
      </w:tr>
      <w:tr>
        <w:tc>
          <w:tcPr>
            <w:tcW w:type="dxa" w:w="2041"/>
            <w:vAlign w:val="center"/>
          </w:tcPr>
          <w:p>
            <w:pPr>
              <w:spacing w:after="0"/>
              <w:jc w:val="left"/>
            </w:pPr>
            <w:r>
              <w:rPr>
                <w:b w:val="0"/>
                <w:sz w:val="18"/>
              </w:rPr>
              <w:t>hors des 4 chaînes</w:t>
            </w:r>
          </w:p>
        </w:tc>
        <w:tc>
          <w:tcPr>
            <w:tcW w:type="dxa" w:w="1474"/>
            <w:vAlign w:val="center"/>
          </w:tcPr>
          <w:p>
            <w:pPr>
              <w:spacing w:after="0"/>
              <w:jc w:val="right"/>
            </w:pPr>
            <w:r>
              <w:rPr>
                <w:b w:val="0"/>
                <w:sz w:val="18"/>
              </w:rPr>
              <w:t>17 155</w:t>
            </w:r>
          </w:p>
        </w:tc>
        <w:tc>
          <w:tcPr>
            <w:tcW w:type="dxa" w:w="1020"/>
            <w:vAlign w:val="center"/>
          </w:tcPr>
          <w:p>
            <w:pPr>
              <w:spacing w:after="0"/>
              <w:jc w:val="right"/>
            </w:pPr>
            <w:r>
              <w:rPr>
                <w:b w:val="0"/>
                <w:sz w:val="18"/>
              </w:rPr>
              <w:t>164</w:t>
            </w:r>
          </w:p>
        </w:tc>
        <w:tc>
          <w:tcPr>
            <w:tcW w:type="dxa" w:w="1361"/>
            <w:vAlign w:val="center"/>
          </w:tcPr>
          <w:p>
            <w:pPr>
              <w:spacing w:after="0"/>
              <w:jc w:val="right"/>
            </w:pPr>
            <w:r>
              <w:rPr>
                <w:b w:val="0"/>
                <w:sz w:val="18"/>
              </w:rPr>
              <w:t>1</w:t>
            </w:r>
          </w:p>
        </w:tc>
        <w:tc>
          <w:tcPr>
            <w:tcW w:type="dxa" w:w="1077"/>
            <w:vAlign w:val="center"/>
          </w:tcPr>
          <w:p>
            <w:pPr>
              <w:spacing w:after="0"/>
              <w:jc w:val="right"/>
            </w:pPr>
            <w:r>
              <w:rPr>
                <w:b w:val="0"/>
                <w:sz w:val="18"/>
              </w:rPr>
              <w:t>0,8</w:t>
            </w:r>
          </w:p>
        </w:tc>
        <w:tc>
          <w:tcPr>
            <w:tcW w:type="dxa" w:w="1077"/>
            <w:vAlign w:val="center"/>
          </w:tcPr>
          <w:p>
            <w:pPr>
              <w:spacing w:after="0"/>
              <w:jc w:val="right"/>
            </w:pPr>
            <w:r>
              <w:rPr>
                <w:b w:val="0"/>
                <w:sz w:val="18"/>
              </w:rPr>
              <w:t>×1,3</w:t>
            </w:r>
          </w:p>
        </w:tc>
        <w:tc>
          <w:tcPr>
            <w:tcW w:type="dxa" w:w="1361"/>
            <w:vAlign w:val="center"/>
          </w:tcPr>
          <w:p>
            <w:pPr>
              <w:spacing w:after="0"/>
              <w:jc w:val="right"/>
            </w:pPr>
            <w:r>
              <w:rPr>
                <w:b w:val="0"/>
                <w:sz w:val="18"/>
              </w:rPr>
              <w:t>non</w:t>
            </w:r>
          </w:p>
        </w:tc>
      </w:tr>
    </w:tbl>
    <w:p>
      <w:pPr>
        <w:pStyle w:val="TitreTableau"/>
      </w:pPr>
      <w:r>
        <w:t>Tableau 5. Copies de 80 caractères ou plus, par période de publication</w:t>
      </w:r>
    </w:p>
    <w:tbl>
      <w:tblPr>
        <w:tblW w:type="auto" w:w="0"/>
        <w:jc w:val="center"/>
        <w:tblLayout w:type="fixed"/>
        <w:tblLook w:firstColumn="1" w:firstRow="1" w:lastColumn="0" w:lastRow="0" w:noHBand="0" w:noVBand="1" w:val="04A0"/>
        <w:tblBorders>
          <w:top w:val="single" w:sz="4" w:color="D9D8DE"/>
          <w:left w:val="nil"/>
          <w:bottom w:val="single" w:sz="4" w:color="D9D8DE"/>
          <w:right w:val="nil"/>
          <w:insideH w:val="single" w:sz="4" w:color="D9D8DE"/>
          <w:insideV w:val="nil"/>
        </w:tblBorders>
      </w:tblPr>
      <w:tblGrid>
        <w:gridCol w:w="2041"/>
        <w:gridCol w:w="1247"/>
        <w:gridCol w:w="1304"/>
        <w:gridCol w:w="1020"/>
        <w:gridCol w:w="1417"/>
        <w:gridCol w:w="1247"/>
        <w:gridCol w:w="1134"/>
      </w:tblGrid>
      <w:tr>
        <w:trPr>
          <w:tblHeader w:val="true"/>
        </w:trPr>
        <w:tc>
          <w:tcPr>
            <w:tcW w:type="dxa" w:w="2041"/>
            <w:vAlign w:val="center"/>
            <w:shd w:val="clear" w:color="auto" w:fill="322954"/>
          </w:tcPr>
          <w:p>
            <w:pPr>
              <w:spacing w:after="0"/>
              <w:jc w:val="left"/>
            </w:pPr>
            <w:r>
              <w:rPr>
                <w:b/>
                <w:color w:val="FFFFFF"/>
                <w:sz w:val="18"/>
              </w:rPr>
              <w:t>Période</w:t>
            </w:r>
          </w:p>
        </w:tc>
        <w:tc>
          <w:tcPr>
            <w:tcW w:type="dxa" w:w="1247"/>
            <w:vAlign w:val="center"/>
            <w:shd w:val="clear" w:color="auto" w:fill="322954"/>
          </w:tcPr>
          <w:p>
            <w:pPr>
              <w:spacing w:after="0"/>
              <w:jc w:val="right"/>
            </w:pPr>
            <w:r>
              <w:rPr>
                <w:b/>
                <w:color w:val="FFFFFF"/>
                <w:sz w:val="18"/>
              </w:rPr>
              <w:t>Avis</w:t>
            </w:r>
          </w:p>
        </w:tc>
        <w:tc>
          <w:tcPr>
            <w:tcW w:type="dxa" w:w="1304"/>
            <w:vAlign w:val="center"/>
            <w:shd w:val="clear" w:color="auto" w:fill="322954"/>
          </w:tcPr>
          <w:p>
            <w:pPr>
              <w:spacing w:after="0"/>
              <w:jc w:val="right"/>
            </w:pPr>
            <w:r>
              <w:rPr>
                <w:b/>
                <w:color w:val="FFFFFF"/>
                <w:sz w:val="18"/>
              </w:rPr>
              <w:t>Part supprimée</w:t>
            </w:r>
          </w:p>
        </w:tc>
        <w:tc>
          <w:tcPr>
            <w:tcW w:type="dxa" w:w="1020"/>
            <w:vAlign w:val="center"/>
            <w:shd w:val="clear" w:color="auto" w:fill="322954"/>
          </w:tcPr>
          <w:p>
            <w:pPr>
              <w:spacing w:after="0"/>
              <w:jc w:val="right"/>
            </w:pPr>
            <w:r>
              <w:rPr>
                <w:b/>
                <w:color w:val="FFFFFF"/>
                <w:sz w:val="18"/>
              </w:rPr>
              <w:t>Copies</w:t>
            </w:r>
          </w:p>
        </w:tc>
        <w:tc>
          <w:tcPr>
            <w:tcW w:type="dxa" w:w="1417"/>
            <w:vAlign w:val="center"/>
            <w:shd w:val="clear" w:color="auto" w:fill="322954"/>
          </w:tcPr>
          <w:p>
            <w:pPr>
              <w:spacing w:after="0"/>
              <w:jc w:val="right"/>
            </w:pPr>
            <w:r>
              <w:rPr>
                <w:b/>
                <w:color w:val="FFFFFF"/>
                <w:sz w:val="18"/>
              </w:rPr>
              <w:t>Copies supprimées</w:t>
            </w:r>
          </w:p>
        </w:tc>
        <w:tc>
          <w:tcPr>
            <w:tcW w:type="dxa" w:w="1247"/>
            <w:vAlign w:val="center"/>
            <w:shd w:val="clear" w:color="auto" w:fill="322954"/>
          </w:tcPr>
          <w:p>
            <w:pPr>
              <w:spacing w:after="0"/>
              <w:jc w:val="right"/>
            </w:pPr>
            <w:r>
              <w:rPr>
                <w:b/>
                <w:color w:val="FFFFFF"/>
                <w:sz w:val="18"/>
              </w:rPr>
              <w:t>Part des copies</w:t>
            </w:r>
          </w:p>
        </w:tc>
        <w:tc>
          <w:tcPr>
            <w:tcW w:type="dxa" w:w="1134"/>
            <w:vAlign w:val="center"/>
            <w:shd w:val="clear" w:color="auto" w:fill="322954"/>
          </w:tcPr>
          <w:p>
            <w:pPr>
              <w:spacing w:after="0"/>
              <w:jc w:val="right"/>
            </w:pPr>
            <w:r>
              <w:rPr>
                <w:b/>
                <w:color w:val="FFFFFF"/>
                <w:sz w:val="18"/>
              </w:rPr>
              <w:t>Attendus</w:t>
            </w:r>
          </w:p>
        </w:tc>
      </w:tr>
      <w:tr>
        <w:tc>
          <w:tcPr>
            <w:tcW w:type="dxa" w:w="2041"/>
            <w:vAlign w:val="center"/>
          </w:tcPr>
          <w:p>
            <w:pPr>
              <w:spacing w:after="0"/>
              <w:jc w:val="left"/>
            </w:pPr>
            <w:r>
              <w:rPr>
                <w:b w:val="0"/>
                <w:sz w:val="18"/>
              </w:rPr>
              <w:t>août 2026</w:t>
            </w:r>
          </w:p>
        </w:tc>
        <w:tc>
          <w:tcPr>
            <w:tcW w:type="dxa" w:w="1247"/>
            <w:vAlign w:val="center"/>
          </w:tcPr>
          <w:p>
            <w:pPr>
              <w:spacing w:after="0"/>
              <w:jc w:val="right"/>
            </w:pPr>
            <w:r>
              <w:rPr>
                <w:b w:val="0"/>
                <w:sz w:val="18"/>
              </w:rPr>
              <w:t>2 074</w:t>
            </w:r>
          </w:p>
        </w:tc>
        <w:tc>
          <w:tcPr>
            <w:tcW w:type="dxa" w:w="1304"/>
            <w:vAlign w:val="center"/>
          </w:tcPr>
          <w:p>
            <w:pPr>
              <w:spacing w:after="0"/>
              <w:jc w:val="right"/>
            </w:pPr>
            <w:r>
              <w:rPr>
                <w:b w:val="0"/>
                <w:sz w:val="18"/>
              </w:rPr>
              <w:t>11,48 %</w:t>
            </w:r>
          </w:p>
        </w:tc>
        <w:tc>
          <w:tcPr>
            <w:tcW w:type="dxa" w:w="1020"/>
            <w:vAlign w:val="center"/>
          </w:tcPr>
          <w:p>
            <w:pPr>
              <w:spacing w:after="0"/>
              <w:jc w:val="right"/>
            </w:pPr>
            <w:r>
              <w:rPr>
                <w:b w:val="0"/>
                <w:sz w:val="18"/>
              </w:rPr>
              <w:t>41</w:t>
            </w:r>
          </w:p>
        </w:tc>
        <w:tc>
          <w:tcPr>
            <w:tcW w:type="dxa" w:w="1417"/>
            <w:vAlign w:val="center"/>
          </w:tcPr>
          <w:p>
            <w:pPr>
              <w:spacing w:after="0"/>
              <w:jc w:val="right"/>
            </w:pPr>
            <w:r>
              <w:rPr>
                <w:b w:val="0"/>
                <w:sz w:val="18"/>
              </w:rPr>
              <w:t>24</w:t>
            </w:r>
          </w:p>
        </w:tc>
        <w:tc>
          <w:tcPr>
            <w:tcW w:type="dxa" w:w="1247"/>
            <w:vAlign w:val="center"/>
          </w:tcPr>
          <w:p>
            <w:pPr>
              <w:spacing w:after="0"/>
              <w:jc w:val="right"/>
            </w:pPr>
            <w:r>
              <w:rPr>
                <w:b w:val="0"/>
                <w:sz w:val="18"/>
              </w:rPr>
              <w:t>58,5 %</w:t>
            </w:r>
          </w:p>
        </w:tc>
        <w:tc>
          <w:tcPr>
            <w:tcW w:type="dxa" w:w="1134"/>
            <w:vAlign w:val="center"/>
          </w:tcPr>
          <w:p>
            <w:pPr>
              <w:spacing w:after="0"/>
              <w:jc w:val="right"/>
            </w:pPr>
            <w:r>
              <w:rPr>
                <w:b w:val="0"/>
                <w:sz w:val="18"/>
              </w:rPr>
              <w:t>4,5</w:t>
            </w:r>
          </w:p>
        </w:tc>
      </w:tr>
      <w:tr>
        <w:tc>
          <w:tcPr>
            <w:tcW w:type="dxa" w:w="2041"/>
            <w:vAlign w:val="center"/>
          </w:tcPr>
          <w:p>
            <w:pPr>
              <w:spacing w:after="0"/>
              <w:jc w:val="left"/>
            </w:pPr>
            <w:r>
              <w:rPr>
                <w:b w:val="0"/>
                <w:sz w:val="18"/>
              </w:rPr>
              <w:t>juillet 2026</w:t>
            </w:r>
          </w:p>
        </w:tc>
        <w:tc>
          <w:tcPr>
            <w:tcW w:type="dxa" w:w="1247"/>
            <w:vAlign w:val="center"/>
          </w:tcPr>
          <w:p>
            <w:pPr>
              <w:spacing w:after="0"/>
              <w:jc w:val="right"/>
            </w:pPr>
            <w:r>
              <w:rPr>
                <w:b w:val="0"/>
                <w:sz w:val="18"/>
              </w:rPr>
              <w:t>2 552</w:t>
            </w:r>
          </w:p>
        </w:tc>
        <w:tc>
          <w:tcPr>
            <w:tcW w:type="dxa" w:w="1304"/>
            <w:vAlign w:val="center"/>
          </w:tcPr>
          <w:p>
            <w:pPr>
              <w:spacing w:after="0"/>
              <w:jc w:val="right"/>
            </w:pPr>
            <w:r>
              <w:rPr>
                <w:b w:val="0"/>
                <w:sz w:val="18"/>
              </w:rPr>
              <w:t>2,74 %</w:t>
            </w:r>
          </w:p>
        </w:tc>
        <w:tc>
          <w:tcPr>
            <w:tcW w:type="dxa" w:w="1020"/>
            <w:vAlign w:val="center"/>
          </w:tcPr>
          <w:p>
            <w:pPr>
              <w:spacing w:after="0"/>
              <w:jc w:val="right"/>
            </w:pPr>
            <w:r>
              <w:rPr>
                <w:b w:val="0"/>
                <w:sz w:val="18"/>
              </w:rPr>
              <w:t>33</w:t>
            </w:r>
          </w:p>
        </w:tc>
        <w:tc>
          <w:tcPr>
            <w:tcW w:type="dxa" w:w="1417"/>
            <w:vAlign w:val="center"/>
          </w:tcPr>
          <w:p>
            <w:pPr>
              <w:spacing w:after="0"/>
              <w:jc w:val="right"/>
            </w:pPr>
            <w:r>
              <w:rPr>
                <w:b w:val="0"/>
                <w:sz w:val="18"/>
              </w:rPr>
              <w:t>0</w:t>
            </w:r>
          </w:p>
        </w:tc>
        <w:tc>
          <w:tcPr>
            <w:tcW w:type="dxa" w:w="1247"/>
            <w:vAlign w:val="center"/>
          </w:tcPr>
          <w:p>
            <w:pPr>
              <w:spacing w:after="0"/>
              <w:jc w:val="right"/>
            </w:pPr>
            <w:r>
              <w:rPr>
                <w:b w:val="0"/>
                <w:sz w:val="18"/>
              </w:rPr>
              <w:t>0,0 %</w:t>
            </w:r>
          </w:p>
        </w:tc>
        <w:tc>
          <w:tcPr>
            <w:tcW w:type="dxa" w:w="1134"/>
            <w:vAlign w:val="center"/>
          </w:tcPr>
          <w:p>
            <w:pPr>
              <w:spacing w:after="0"/>
              <w:jc w:val="right"/>
            </w:pPr>
            <w:r>
              <w:rPr>
                <w:b w:val="0"/>
                <w:sz w:val="18"/>
              </w:rPr>
              <w:t>1,0</w:t>
            </w:r>
          </w:p>
        </w:tc>
      </w:tr>
      <w:tr>
        <w:tc>
          <w:tcPr>
            <w:tcW w:type="dxa" w:w="2041"/>
            <w:vAlign w:val="center"/>
          </w:tcPr>
          <w:p>
            <w:pPr>
              <w:spacing w:after="0"/>
              <w:jc w:val="left"/>
            </w:pPr>
            <w:r>
              <w:rPr>
                <w:b w:val="0"/>
                <w:sz w:val="18"/>
              </w:rPr>
              <w:t>juin 2026</w:t>
            </w:r>
          </w:p>
        </w:tc>
        <w:tc>
          <w:tcPr>
            <w:tcW w:type="dxa" w:w="1247"/>
            <w:vAlign w:val="center"/>
          </w:tcPr>
          <w:p>
            <w:pPr>
              <w:spacing w:after="0"/>
              <w:jc w:val="right"/>
            </w:pPr>
            <w:r>
              <w:rPr>
                <w:b w:val="0"/>
                <w:sz w:val="18"/>
              </w:rPr>
              <w:t>2 655</w:t>
            </w:r>
          </w:p>
        </w:tc>
        <w:tc>
          <w:tcPr>
            <w:tcW w:type="dxa" w:w="1304"/>
            <w:vAlign w:val="center"/>
          </w:tcPr>
          <w:p>
            <w:pPr>
              <w:spacing w:after="0"/>
              <w:jc w:val="right"/>
            </w:pPr>
            <w:r>
              <w:rPr>
                <w:b w:val="0"/>
                <w:sz w:val="18"/>
              </w:rPr>
              <w:t>1,17 %</w:t>
            </w:r>
          </w:p>
        </w:tc>
        <w:tc>
          <w:tcPr>
            <w:tcW w:type="dxa" w:w="1020"/>
            <w:vAlign w:val="center"/>
          </w:tcPr>
          <w:p>
            <w:pPr>
              <w:spacing w:after="0"/>
              <w:jc w:val="right"/>
            </w:pPr>
            <w:r>
              <w:rPr>
                <w:b w:val="0"/>
                <w:sz w:val="18"/>
              </w:rPr>
              <w:t>25</w:t>
            </w:r>
          </w:p>
        </w:tc>
        <w:tc>
          <w:tcPr>
            <w:tcW w:type="dxa" w:w="1417"/>
            <w:vAlign w:val="center"/>
          </w:tcPr>
          <w:p>
            <w:pPr>
              <w:spacing w:after="0"/>
              <w:jc w:val="right"/>
            </w:pPr>
            <w:r>
              <w:rPr>
                <w:b w:val="0"/>
                <w:sz w:val="18"/>
              </w:rPr>
              <w:t>0</w:t>
            </w:r>
          </w:p>
        </w:tc>
        <w:tc>
          <w:tcPr>
            <w:tcW w:type="dxa" w:w="1247"/>
            <w:vAlign w:val="center"/>
          </w:tcPr>
          <w:p>
            <w:pPr>
              <w:spacing w:after="0"/>
              <w:jc w:val="right"/>
            </w:pPr>
            <w:r>
              <w:rPr>
                <w:b w:val="0"/>
                <w:sz w:val="18"/>
              </w:rPr>
              <w:t>0,0 %</w:t>
            </w:r>
          </w:p>
        </w:tc>
        <w:tc>
          <w:tcPr>
            <w:tcW w:type="dxa" w:w="1134"/>
            <w:vAlign w:val="center"/>
          </w:tcPr>
          <w:p>
            <w:pPr>
              <w:spacing w:after="0"/>
              <w:jc w:val="right"/>
            </w:pPr>
            <w:r>
              <w:rPr>
                <w:b w:val="0"/>
                <w:sz w:val="18"/>
              </w:rPr>
              <w:t>0,3</w:t>
            </w:r>
          </w:p>
        </w:tc>
      </w:tr>
      <w:tr>
        <w:tc>
          <w:tcPr>
            <w:tcW w:type="dxa" w:w="2041"/>
            <w:vAlign w:val="center"/>
          </w:tcPr>
          <w:p>
            <w:pPr>
              <w:spacing w:after="0"/>
              <w:jc w:val="left"/>
            </w:pPr>
            <w:r>
              <w:rPr>
                <w:b w:val="0"/>
                <w:sz w:val="18"/>
              </w:rPr>
              <w:t>janvier à mai 2026</w:t>
            </w:r>
          </w:p>
        </w:tc>
        <w:tc>
          <w:tcPr>
            <w:tcW w:type="dxa" w:w="1247"/>
            <w:vAlign w:val="center"/>
          </w:tcPr>
          <w:p>
            <w:pPr>
              <w:spacing w:after="0"/>
              <w:jc w:val="right"/>
            </w:pPr>
            <w:r>
              <w:rPr>
                <w:b w:val="0"/>
                <w:sz w:val="18"/>
              </w:rPr>
              <w:t>8 676</w:t>
            </w:r>
          </w:p>
        </w:tc>
        <w:tc>
          <w:tcPr>
            <w:tcW w:type="dxa" w:w="1304"/>
            <w:vAlign w:val="center"/>
          </w:tcPr>
          <w:p>
            <w:pPr>
              <w:spacing w:after="0"/>
              <w:jc w:val="right"/>
            </w:pPr>
            <w:r>
              <w:rPr>
                <w:b w:val="0"/>
                <w:sz w:val="18"/>
              </w:rPr>
              <w:t>0,43 %</w:t>
            </w:r>
          </w:p>
        </w:tc>
        <w:tc>
          <w:tcPr>
            <w:tcW w:type="dxa" w:w="1020"/>
            <w:vAlign w:val="center"/>
          </w:tcPr>
          <w:p>
            <w:pPr>
              <w:spacing w:after="0"/>
              <w:jc w:val="right"/>
            </w:pPr>
            <w:r>
              <w:rPr>
                <w:b w:val="0"/>
                <w:sz w:val="18"/>
              </w:rPr>
              <w:t>100</w:t>
            </w:r>
          </w:p>
        </w:tc>
        <w:tc>
          <w:tcPr>
            <w:tcW w:type="dxa" w:w="1417"/>
            <w:vAlign w:val="center"/>
          </w:tcPr>
          <w:p>
            <w:pPr>
              <w:spacing w:after="0"/>
              <w:jc w:val="right"/>
            </w:pPr>
            <w:r>
              <w:rPr>
                <w:b w:val="0"/>
                <w:sz w:val="18"/>
              </w:rPr>
              <w:t>1</w:t>
            </w:r>
          </w:p>
        </w:tc>
        <w:tc>
          <w:tcPr>
            <w:tcW w:type="dxa" w:w="1247"/>
            <w:vAlign w:val="center"/>
          </w:tcPr>
          <w:p>
            <w:pPr>
              <w:spacing w:after="0"/>
              <w:jc w:val="right"/>
            </w:pPr>
            <w:r>
              <w:rPr>
                <w:b w:val="0"/>
                <w:sz w:val="18"/>
              </w:rPr>
              <w:t>1,0 %</w:t>
            </w:r>
          </w:p>
        </w:tc>
        <w:tc>
          <w:tcPr>
            <w:tcW w:type="dxa" w:w="1134"/>
            <w:vAlign w:val="center"/>
          </w:tcPr>
          <w:p>
            <w:pPr>
              <w:spacing w:after="0"/>
              <w:jc w:val="right"/>
            </w:pPr>
            <w:r>
              <w:rPr>
                <w:b w:val="0"/>
                <w:sz w:val="18"/>
              </w:rPr>
              <w:t>0,4</w:t>
            </w:r>
          </w:p>
        </w:tc>
      </w:tr>
      <w:tr>
        <w:tc>
          <w:tcPr>
            <w:tcW w:type="dxa" w:w="2041"/>
            <w:vAlign w:val="center"/>
          </w:tcPr>
          <w:p>
            <w:pPr>
              <w:spacing w:after="0"/>
              <w:jc w:val="left"/>
            </w:pPr>
            <w:r>
              <w:rPr>
                <w:b w:val="0"/>
                <w:sz w:val="18"/>
              </w:rPr>
              <w:t>2025</w:t>
            </w:r>
          </w:p>
        </w:tc>
        <w:tc>
          <w:tcPr>
            <w:tcW w:type="dxa" w:w="1247"/>
            <w:vAlign w:val="center"/>
          </w:tcPr>
          <w:p>
            <w:pPr>
              <w:spacing w:after="0"/>
              <w:jc w:val="right"/>
            </w:pPr>
            <w:r>
              <w:rPr>
                <w:b w:val="0"/>
                <w:sz w:val="18"/>
              </w:rPr>
              <w:t>37 908</w:t>
            </w:r>
          </w:p>
        </w:tc>
        <w:tc>
          <w:tcPr>
            <w:tcW w:type="dxa" w:w="1304"/>
            <w:vAlign w:val="center"/>
          </w:tcPr>
          <w:p>
            <w:pPr>
              <w:spacing w:after="0"/>
              <w:jc w:val="right"/>
            </w:pPr>
            <w:r>
              <w:rPr>
                <w:b w:val="0"/>
                <w:sz w:val="18"/>
              </w:rPr>
              <w:t>0,30 %</w:t>
            </w:r>
          </w:p>
        </w:tc>
        <w:tc>
          <w:tcPr>
            <w:tcW w:type="dxa" w:w="1020"/>
            <w:vAlign w:val="center"/>
          </w:tcPr>
          <w:p>
            <w:pPr>
              <w:spacing w:after="0"/>
              <w:jc w:val="right"/>
            </w:pPr>
            <w:r>
              <w:rPr>
                <w:b w:val="0"/>
                <w:sz w:val="18"/>
              </w:rPr>
              <w:t>439</w:t>
            </w:r>
          </w:p>
        </w:tc>
        <w:tc>
          <w:tcPr>
            <w:tcW w:type="dxa" w:w="1417"/>
            <w:vAlign w:val="center"/>
          </w:tcPr>
          <w:p>
            <w:pPr>
              <w:spacing w:after="0"/>
              <w:jc w:val="right"/>
            </w:pPr>
            <w:r>
              <w:rPr>
                <w:b w:val="0"/>
                <w:sz w:val="18"/>
              </w:rPr>
              <w:t>4</w:t>
            </w:r>
          </w:p>
        </w:tc>
        <w:tc>
          <w:tcPr>
            <w:tcW w:type="dxa" w:w="1247"/>
            <w:vAlign w:val="center"/>
          </w:tcPr>
          <w:p>
            <w:pPr>
              <w:spacing w:after="0"/>
              <w:jc w:val="right"/>
            </w:pPr>
            <w:r>
              <w:rPr>
                <w:b w:val="0"/>
                <w:sz w:val="18"/>
              </w:rPr>
              <w:t>0,9 %</w:t>
            </w:r>
          </w:p>
        </w:tc>
        <w:tc>
          <w:tcPr>
            <w:tcW w:type="dxa" w:w="1134"/>
            <w:vAlign w:val="center"/>
          </w:tcPr>
          <w:p>
            <w:pPr>
              <w:spacing w:after="0"/>
              <w:jc w:val="right"/>
            </w:pPr>
            <w:r>
              <w:rPr>
                <w:b w:val="0"/>
                <w:sz w:val="18"/>
              </w:rPr>
              <w:t>1,3</w:t>
            </w:r>
          </w:p>
        </w:tc>
      </w:tr>
      <w:tr>
        <w:tc>
          <w:tcPr>
            <w:tcW w:type="dxa" w:w="2041"/>
            <w:vAlign w:val="center"/>
          </w:tcPr>
          <w:p>
            <w:pPr>
              <w:spacing w:after="0"/>
              <w:jc w:val="left"/>
            </w:pPr>
            <w:r>
              <w:rPr>
                <w:b w:val="0"/>
                <w:sz w:val="18"/>
              </w:rPr>
              <w:t>2024</w:t>
            </w:r>
          </w:p>
        </w:tc>
        <w:tc>
          <w:tcPr>
            <w:tcW w:type="dxa" w:w="1247"/>
            <w:vAlign w:val="center"/>
          </w:tcPr>
          <w:p>
            <w:pPr>
              <w:spacing w:after="0"/>
              <w:jc w:val="right"/>
            </w:pPr>
            <w:r>
              <w:rPr>
                <w:b w:val="0"/>
                <w:sz w:val="18"/>
              </w:rPr>
              <w:t>31 637</w:t>
            </w:r>
          </w:p>
        </w:tc>
        <w:tc>
          <w:tcPr>
            <w:tcW w:type="dxa" w:w="1304"/>
            <w:vAlign w:val="center"/>
          </w:tcPr>
          <w:p>
            <w:pPr>
              <w:spacing w:after="0"/>
              <w:jc w:val="right"/>
            </w:pPr>
            <w:r>
              <w:rPr>
                <w:b w:val="0"/>
                <w:sz w:val="18"/>
              </w:rPr>
              <w:t>0,30 %</w:t>
            </w:r>
          </w:p>
        </w:tc>
        <w:tc>
          <w:tcPr>
            <w:tcW w:type="dxa" w:w="1020"/>
            <w:vAlign w:val="center"/>
          </w:tcPr>
          <w:p>
            <w:pPr>
              <w:spacing w:after="0"/>
              <w:jc w:val="right"/>
            </w:pPr>
            <w:r>
              <w:rPr>
                <w:b w:val="0"/>
                <w:sz w:val="18"/>
              </w:rPr>
              <w:t>355</w:t>
            </w:r>
          </w:p>
        </w:tc>
        <w:tc>
          <w:tcPr>
            <w:tcW w:type="dxa" w:w="1417"/>
            <w:vAlign w:val="center"/>
          </w:tcPr>
          <w:p>
            <w:pPr>
              <w:spacing w:after="0"/>
              <w:jc w:val="right"/>
            </w:pPr>
            <w:r>
              <w:rPr>
                <w:b w:val="0"/>
                <w:sz w:val="18"/>
              </w:rPr>
              <w:t>2</w:t>
            </w:r>
          </w:p>
        </w:tc>
        <w:tc>
          <w:tcPr>
            <w:tcW w:type="dxa" w:w="1247"/>
            <w:vAlign w:val="center"/>
          </w:tcPr>
          <w:p>
            <w:pPr>
              <w:spacing w:after="0"/>
              <w:jc w:val="right"/>
            </w:pPr>
            <w:r>
              <w:rPr>
                <w:b w:val="0"/>
                <w:sz w:val="18"/>
              </w:rPr>
              <w:t>0,6 %</w:t>
            </w:r>
          </w:p>
        </w:tc>
        <w:tc>
          <w:tcPr>
            <w:tcW w:type="dxa" w:w="1134"/>
            <w:vAlign w:val="center"/>
          </w:tcPr>
          <w:p>
            <w:pPr>
              <w:spacing w:after="0"/>
              <w:jc w:val="right"/>
            </w:pPr>
            <w:r>
              <w:rPr>
                <w:b w:val="0"/>
                <w:sz w:val="18"/>
              </w:rPr>
              <w:t>1,1</w:t>
            </w:r>
          </w:p>
        </w:tc>
      </w:tr>
      <w:tr>
        <w:tc>
          <w:tcPr>
            <w:tcW w:type="dxa" w:w="2041"/>
            <w:vAlign w:val="center"/>
          </w:tcPr>
          <w:p>
            <w:pPr>
              <w:spacing w:after="0"/>
              <w:jc w:val="left"/>
            </w:pPr>
            <w:r>
              <w:rPr>
                <w:b w:val="0"/>
                <w:sz w:val="18"/>
              </w:rPr>
              <w:t>2023</w:t>
            </w:r>
          </w:p>
        </w:tc>
        <w:tc>
          <w:tcPr>
            <w:tcW w:type="dxa" w:w="1247"/>
            <w:vAlign w:val="center"/>
          </w:tcPr>
          <w:p>
            <w:pPr>
              <w:spacing w:after="0"/>
              <w:jc w:val="right"/>
            </w:pPr>
            <w:r>
              <w:rPr>
                <w:b w:val="0"/>
                <w:sz w:val="18"/>
              </w:rPr>
              <w:t>24 124</w:t>
            </w:r>
          </w:p>
        </w:tc>
        <w:tc>
          <w:tcPr>
            <w:tcW w:type="dxa" w:w="1304"/>
            <w:vAlign w:val="center"/>
          </w:tcPr>
          <w:p>
            <w:pPr>
              <w:spacing w:after="0"/>
              <w:jc w:val="right"/>
            </w:pPr>
            <w:r>
              <w:rPr>
                <w:b w:val="0"/>
                <w:sz w:val="18"/>
              </w:rPr>
              <w:t>0,17 %</w:t>
            </w:r>
          </w:p>
        </w:tc>
        <w:tc>
          <w:tcPr>
            <w:tcW w:type="dxa" w:w="1020"/>
            <w:vAlign w:val="center"/>
          </w:tcPr>
          <w:p>
            <w:pPr>
              <w:spacing w:after="0"/>
              <w:jc w:val="right"/>
            </w:pPr>
            <w:r>
              <w:rPr>
                <w:b w:val="0"/>
                <w:sz w:val="18"/>
              </w:rPr>
              <w:t>276</w:t>
            </w:r>
          </w:p>
        </w:tc>
        <w:tc>
          <w:tcPr>
            <w:tcW w:type="dxa" w:w="1417"/>
            <w:vAlign w:val="center"/>
          </w:tcPr>
          <w:p>
            <w:pPr>
              <w:spacing w:after="0"/>
              <w:jc w:val="right"/>
            </w:pPr>
            <w:r>
              <w:rPr>
                <w:b w:val="0"/>
                <w:sz w:val="18"/>
              </w:rPr>
              <w:t>0</w:t>
            </w:r>
          </w:p>
        </w:tc>
        <w:tc>
          <w:tcPr>
            <w:tcW w:type="dxa" w:w="1247"/>
            <w:vAlign w:val="center"/>
          </w:tcPr>
          <w:p>
            <w:pPr>
              <w:spacing w:after="0"/>
              <w:jc w:val="right"/>
            </w:pPr>
            <w:r>
              <w:rPr>
                <w:b w:val="0"/>
                <w:sz w:val="18"/>
              </w:rPr>
              <w:t>0,0 %</w:t>
            </w:r>
          </w:p>
        </w:tc>
        <w:tc>
          <w:tcPr>
            <w:tcW w:type="dxa" w:w="1134"/>
            <w:vAlign w:val="center"/>
          </w:tcPr>
          <w:p>
            <w:pPr>
              <w:spacing w:after="0"/>
              <w:jc w:val="right"/>
            </w:pPr>
            <w:r>
              <w:rPr>
                <w:b w:val="0"/>
                <w:sz w:val="18"/>
              </w:rPr>
              <w:t>0,5</w:t>
            </w:r>
          </w:p>
        </w:tc>
      </w:tr>
      <w:tr>
        <w:tc>
          <w:tcPr>
            <w:tcW w:type="dxa" w:w="2041"/>
            <w:vAlign w:val="center"/>
          </w:tcPr>
          <w:p>
            <w:pPr>
              <w:spacing w:after="0"/>
              <w:jc w:val="left"/>
            </w:pPr>
            <w:r>
              <w:rPr>
                <w:b w:val="0"/>
                <w:sz w:val="18"/>
              </w:rPr>
              <w:t>avant 2023</w:t>
            </w:r>
          </w:p>
        </w:tc>
        <w:tc>
          <w:tcPr>
            <w:tcW w:type="dxa" w:w="1247"/>
            <w:vAlign w:val="center"/>
          </w:tcPr>
          <w:p>
            <w:pPr>
              <w:spacing w:after="0"/>
              <w:jc w:val="right"/>
            </w:pPr>
            <w:r>
              <w:rPr>
                <w:b w:val="0"/>
                <w:sz w:val="18"/>
              </w:rPr>
              <w:t>48 761</w:t>
            </w:r>
          </w:p>
        </w:tc>
        <w:tc>
          <w:tcPr>
            <w:tcW w:type="dxa" w:w="1304"/>
            <w:vAlign w:val="center"/>
          </w:tcPr>
          <w:p>
            <w:pPr>
              <w:spacing w:after="0"/>
              <w:jc w:val="right"/>
            </w:pPr>
            <w:r>
              <w:rPr>
                <w:b w:val="0"/>
                <w:sz w:val="18"/>
              </w:rPr>
              <w:t>0,04 %</w:t>
            </w:r>
          </w:p>
        </w:tc>
        <w:tc>
          <w:tcPr>
            <w:tcW w:type="dxa" w:w="1020"/>
            <w:vAlign w:val="center"/>
          </w:tcPr>
          <w:p>
            <w:pPr>
              <w:spacing w:after="0"/>
              <w:jc w:val="right"/>
            </w:pPr>
            <w:r>
              <w:rPr>
                <w:b w:val="0"/>
                <w:sz w:val="18"/>
              </w:rPr>
              <w:t>571</w:t>
            </w:r>
          </w:p>
        </w:tc>
        <w:tc>
          <w:tcPr>
            <w:tcW w:type="dxa" w:w="1417"/>
            <w:vAlign w:val="center"/>
          </w:tcPr>
          <w:p>
            <w:pPr>
              <w:spacing w:after="0"/>
              <w:jc w:val="right"/>
            </w:pPr>
            <w:r>
              <w:rPr>
                <w:b w:val="0"/>
                <w:sz w:val="18"/>
              </w:rPr>
              <w:t>1</w:t>
            </w:r>
          </w:p>
        </w:tc>
        <w:tc>
          <w:tcPr>
            <w:tcW w:type="dxa" w:w="1247"/>
            <w:vAlign w:val="center"/>
          </w:tcPr>
          <w:p>
            <w:pPr>
              <w:spacing w:after="0"/>
              <w:jc w:val="right"/>
            </w:pPr>
            <w:r>
              <w:rPr>
                <w:b w:val="0"/>
                <w:sz w:val="18"/>
              </w:rPr>
              <w:t>0,2 %</w:t>
            </w:r>
          </w:p>
        </w:tc>
        <w:tc>
          <w:tcPr>
            <w:tcW w:type="dxa" w:w="1134"/>
            <w:vAlign w:val="center"/>
          </w:tcPr>
          <w:p>
            <w:pPr>
              <w:spacing w:after="0"/>
              <w:jc w:val="right"/>
            </w:pPr>
            <w:r>
              <w:rPr>
                <w:b w:val="0"/>
                <w:sz w:val="18"/>
              </w:rPr>
              <w:t>0,2</w:t>
            </w:r>
          </w:p>
        </w:tc>
      </w:tr>
    </w:tbl>
    <w:p>
      <w:pPr>
        <w:pStyle w:val="NoteTableau"/>
      </w:pPr>
      <w:r>
        <w:t>Les avis anciens ne peuvent être vus supprimés que pendant les 14 jours du relevé : leur part supprimée est faible, et celle de leurs copies aussi.</w:t>
      </w:r>
    </w:p>
    <w:p>
      <w:pPr>
        <w:pStyle w:val="TitreTableau"/>
      </w:pPr>
      <w:r>
        <w:t>Tableau 6. Selon le seuil de ressemblance</w:t>
      </w:r>
    </w:p>
    <w:tbl>
      <w:tblPr>
        <w:tblW w:type="auto" w:w="0"/>
        <w:jc w:val="center"/>
        <w:tblLayout w:type="fixed"/>
        <w:tblLook w:firstColumn="1" w:firstRow="1" w:lastColumn="0" w:lastRow="0" w:noHBand="0" w:noVBand="1" w:val="04A0"/>
        <w:tblBorders>
          <w:top w:val="single" w:sz="4" w:color="D9D8DE"/>
          <w:left w:val="nil"/>
          <w:bottom w:val="single" w:sz="4" w:color="D9D8DE"/>
          <w:right w:val="nil"/>
          <w:insideH w:val="single" w:sz="4" w:color="D9D8DE"/>
          <w:insideV w:val="nil"/>
        </w:tblBorders>
      </w:tblPr>
      <w:tblGrid>
        <w:gridCol w:w="1360"/>
        <w:gridCol w:w="1360"/>
        <w:gridCol w:w="1020"/>
        <w:gridCol w:w="1020"/>
        <w:gridCol w:w="1247"/>
        <w:gridCol w:w="1020"/>
        <w:gridCol w:w="963"/>
        <w:gridCol w:w="1417"/>
      </w:tblGrid>
      <w:tr>
        <w:trPr>
          <w:tblHeader w:val="true"/>
        </w:trPr>
        <w:tc>
          <w:tcPr>
            <w:tcW w:type="dxa" w:w="1361"/>
            <w:vAlign w:val="center"/>
            <w:shd w:val="clear" w:color="auto" w:fill="322954"/>
          </w:tcPr>
          <w:p>
            <w:pPr>
              <w:spacing w:after="0"/>
              <w:jc w:val="left"/>
            </w:pPr>
            <w:r>
              <w:rPr>
                <w:b/>
                <w:color w:val="FFFFFF"/>
                <w:sz w:val="18"/>
              </w:rPr>
              <w:t>Longueur</w:t>
            </w:r>
          </w:p>
        </w:tc>
        <w:tc>
          <w:tcPr>
            <w:tcW w:type="dxa" w:w="1361"/>
            <w:vAlign w:val="center"/>
            <w:shd w:val="clear" w:color="auto" w:fill="322954"/>
          </w:tcPr>
          <w:p>
            <w:pPr>
              <w:spacing w:after="0"/>
              <w:jc w:val="right"/>
            </w:pPr>
            <w:r>
              <w:rPr>
                <w:b/>
                <w:color w:val="FFFFFF"/>
                <w:sz w:val="18"/>
              </w:rPr>
              <w:t>Ressemblance</w:t>
            </w:r>
          </w:p>
        </w:tc>
        <w:tc>
          <w:tcPr>
            <w:tcW w:type="dxa" w:w="1020"/>
            <w:vAlign w:val="center"/>
            <w:shd w:val="clear" w:color="auto" w:fill="322954"/>
          </w:tcPr>
          <w:p>
            <w:pPr>
              <w:spacing w:after="0"/>
              <w:jc w:val="right"/>
            </w:pPr>
            <w:r>
              <w:rPr>
                <w:b/>
                <w:color w:val="FFFFFF"/>
                <w:sz w:val="18"/>
              </w:rPr>
              <w:t>Avis</w:t>
            </w:r>
          </w:p>
        </w:tc>
        <w:tc>
          <w:tcPr>
            <w:tcW w:type="dxa" w:w="1020"/>
            <w:vAlign w:val="center"/>
            <w:shd w:val="clear" w:color="auto" w:fill="322954"/>
          </w:tcPr>
          <w:p>
            <w:pPr>
              <w:spacing w:after="0"/>
              <w:jc w:val="right"/>
            </w:pPr>
            <w:r>
              <w:rPr>
                <w:b/>
                <w:color w:val="FFFFFF"/>
                <w:sz w:val="18"/>
              </w:rPr>
              <w:t>Supprimés</w:t>
            </w:r>
          </w:p>
        </w:tc>
        <w:tc>
          <w:tcPr>
            <w:tcW w:type="dxa" w:w="1247"/>
            <w:vAlign w:val="center"/>
            <w:shd w:val="clear" w:color="auto" w:fill="322954"/>
          </w:tcPr>
          <w:p>
            <w:pPr>
              <w:spacing w:after="0"/>
              <w:jc w:val="right"/>
            </w:pPr>
            <w:r>
              <w:rPr>
                <w:b/>
                <w:color w:val="FFFFFF"/>
                <w:sz w:val="18"/>
              </w:rPr>
              <w:t>Part supprimée</w:t>
            </w:r>
          </w:p>
        </w:tc>
        <w:tc>
          <w:tcPr>
            <w:tcW w:type="dxa" w:w="1020"/>
            <w:vAlign w:val="center"/>
            <w:shd w:val="clear" w:color="auto" w:fill="322954"/>
          </w:tcPr>
          <w:p>
            <w:pPr>
              <w:spacing w:after="0"/>
              <w:jc w:val="right"/>
            </w:pPr>
            <w:r>
              <w:rPr>
                <w:b/>
                <w:color w:val="FFFFFF"/>
                <w:sz w:val="18"/>
              </w:rPr>
              <w:t>Attendus</w:t>
            </w:r>
          </w:p>
        </w:tc>
        <w:tc>
          <w:tcPr>
            <w:tcW w:type="dxa" w:w="964"/>
            <w:vAlign w:val="center"/>
            <w:shd w:val="clear" w:color="auto" w:fill="322954"/>
          </w:tcPr>
          <w:p>
            <w:pPr>
              <w:spacing w:after="0"/>
              <w:jc w:val="right"/>
            </w:pPr>
            <w:r>
              <w:rPr>
                <w:b/>
                <w:color w:val="FFFFFF"/>
                <w:sz w:val="18"/>
              </w:rPr>
              <w:t>Rapport</w:t>
            </w:r>
          </w:p>
        </w:tc>
        <w:tc>
          <w:tcPr>
            <w:tcW w:type="dxa" w:w="1417"/>
            <w:vAlign w:val="center"/>
            <w:shd w:val="clear" w:color="auto" w:fill="322954"/>
          </w:tcPr>
          <w:p>
            <w:pPr>
              <w:spacing w:after="0"/>
              <w:jc w:val="right"/>
            </w:pPr>
            <w:r>
              <w:rPr>
                <w:b/>
                <w:color w:val="FFFFFF"/>
                <w:sz w:val="18"/>
              </w:rPr>
              <w:t>Écart établi</w:t>
            </w:r>
          </w:p>
        </w:tc>
      </w:tr>
      <w:tr>
        <w:tc>
          <w:tcPr>
            <w:tcW w:type="dxa" w:w="1361"/>
            <w:vAlign w:val="center"/>
          </w:tcPr>
          <w:p>
            <w:pPr>
              <w:spacing w:after="0"/>
              <w:jc w:val="left"/>
            </w:pPr>
            <w:r>
              <w:rPr>
                <w:b w:val="0"/>
                <w:sz w:val="18"/>
              </w:rPr>
              <w:t>80 car. ou plus</w:t>
            </w:r>
          </w:p>
        </w:tc>
        <w:tc>
          <w:tcPr>
            <w:tcW w:type="dxa" w:w="1361"/>
            <w:vAlign w:val="center"/>
          </w:tcPr>
          <w:p>
            <w:pPr>
              <w:spacing w:after="0"/>
              <w:jc w:val="right"/>
            </w:pPr>
            <w:r>
              <w:rPr>
                <w:b w:val="0"/>
                <w:sz w:val="18"/>
              </w:rPr>
              <w:t>0,95 ou plus</w:t>
            </w:r>
          </w:p>
        </w:tc>
        <w:tc>
          <w:tcPr>
            <w:tcW w:type="dxa" w:w="1020"/>
            <w:vAlign w:val="center"/>
          </w:tcPr>
          <w:p>
            <w:pPr>
              <w:spacing w:after="0"/>
              <w:jc w:val="right"/>
            </w:pPr>
            <w:r>
              <w:rPr>
                <w:b w:val="0"/>
                <w:sz w:val="18"/>
              </w:rPr>
              <w:t>25 891</w:t>
            </w:r>
          </w:p>
        </w:tc>
        <w:tc>
          <w:tcPr>
            <w:tcW w:type="dxa" w:w="1020"/>
            <w:vAlign w:val="center"/>
          </w:tcPr>
          <w:p>
            <w:pPr>
              <w:spacing w:after="0"/>
              <w:jc w:val="right"/>
            </w:pPr>
            <w:r>
              <w:rPr>
                <w:b w:val="0"/>
                <w:sz w:val="18"/>
              </w:rPr>
              <w:t>116</w:t>
            </w:r>
          </w:p>
        </w:tc>
        <w:tc>
          <w:tcPr>
            <w:tcW w:type="dxa" w:w="1247"/>
            <w:vAlign w:val="center"/>
          </w:tcPr>
          <w:p>
            <w:pPr>
              <w:spacing w:after="0"/>
              <w:jc w:val="right"/>
            </w:pPr>
            <w:r>
              <w:rPr>
                <w:b w:val="0"/>
                <w:sz w:val="18"/>
              </w:rPr>
              <w:t>0,45 %</w:t>
            </w:r>
          </w:p>
        </w:tc>
        <w:tc>
          <w:tcPr>
            <w:tcW w:type="dxa" w:w="1020"/>
            <w:vAlign w:val="center"/>
          </w:tcPr>
          <w:p>
            <w:pPr>
              <w:spacing w:after="0"/>
              <w:jc w:val="right"/>
            </w:pPr>
            <w:r>
              <w:rPr>
                <w:b w:val="0"/>
                <w:sz w:val="18"/>
              </w:rPr>
              <w:t>99,5</w:t>
            </w:r>
          </w:p>
        </w:tc>
        <w:tc>
          <w:tcPr>
            <w:tcW w:type="dxa" w:w="964"/>
            <w:vAlign w:val="center"/>
          </w:tcPr>
          <w:p>
            <w:pPr>
              <w:spacing w:after="0"/>
              <w:jc w:val="right"/>
            </w:pPr>
            <w:r>
              <w:rPr>
                <w:b w:val="0"/>
                <w:sz w:val="18"/>
              </w:rPr>
              <w:t>×1,2</w:t>
            </w:r>
          </w:p>
        </w:tc>
        <w:tc>
          <w:tcPr>
            <w:tcW w:type="dxa" w:w="1417"/>
            <w:vAlign w:val="center"/>
          </w:tcPr>
          <w:p>
            <w:pPr>
              <w:spacing w:after="0"/>
              <w:jc w:val="right"/>
            </w:pPr>
            <w:r>
              <w:rPr>
                <w:b w:val="0"/>
                <w:sz w:val="18"/>
              </w:rPr>
              <w:t>non</w:t>
            </w:r>
          </w:p>
        </w:tc>
      </w:tr>
      <w:tr>
        <w:tc>
          <w:tcPr>
            <w:tcW w:type="dxa" w:w="1361"/>
            <w:vAlign w:val="center"/>
          </w:tcPr>
          <w:p>
            <w:pPr>
              <w:spacing w:after="0"/>
              <w:jc w:val="left"/>
            </w:pPr>
            <w:r>
              <w:rPr>
                <w:b w:val="0"/>
                <w:sz w:val="18"/>
              </w:rPr>
              <w:t>80 car. ou plus</w:t>
            </w:r>
          </w:p>
        </w:tc>
        <w:tc>
          <w:tcPr>
            <w:tcW w:type="dxa" w:w="1361"/>
            <w:vAlign w:val="center"/>
          </w:tcPr>
          <w:p>
            <w:pPr>
              <w:spacing w:after="0"/>
              <w:jc w:val="right"/>
            </w:pPr>
            <w:r>
              <w:rPr>
                <w:b w:val="0"/>
                <w:sz w:val="18"/>
              </w:rPr>
              <w:t>0,97 ou plus</w:t>
            </w:r>
          </w:p>
        </w:tc>
        <w:tc>
          <w:tcPr>
            <w:tcW w:type="dxa" w:w="1020"/>
            <w:vAlign w:val="center"/>
          </w:tcPr>
          <w:p>
            <w:pPr>
              <w:spacing w:after="0"/>
              <w:jc w:val="right"/>
            </w:pPr>
            <w:r>
              <w:rPr>
                <w:b w:val="0"/>
                <w:sz w:val="18"/>
              </w:rPr>
              <w:t>1 840</w:t>
            </w:r>
          </w:p>
        </w:tc>
        <w:tc>
          <w:tcPr>
            <w:tcW w:type="dxa" w:w="1020"/>
            <w:vAlign w:val="center"/>
          </w:tcPr>
          <w:p>
            <w:pPr>
              <w:spacing w:after="0"/>
              <w:jc w:val="right"/>
            </w:pPr>
            <w:r>
              <w:rPr>
                <w:b w:val="0"/>
                <w:sz w:val="18"/>
              </w:rPr>
              <w:t>32</w:t>
            </w:r>
          </w:p>
        </w:tc>
        <w:tc>
          <w:tcPr>
            <w:tcW w:type="dxa" w:w="1247"/>
            <w:vAlign w:val="center"/>
          </w:tcPr>
          <w:p>
            <w:pPr>
              <w:spacing w:after="0"/>
              <w:jc w:val="right"/>
            </w:pPr>
            <w:r>
              <w:rPr>
                <w:b w:val="0"/>
                <w:sz w:val="18"/>
              </w:rPr>
              <w:t>1,74 %</w:t>
            </w:r>
          </w:p>
        </w:tc>
        <w:tc>
          <w:tcPr>
            <w:tcW w:type="dxa" w:w="1020"/>
            <w:vAlign w:val="center"/>
          </w:tcPr>
          <w:p>
            <w:pPr>
              <w:spacing w:after="0"/>
              <w:jc w:val="right"/>
            </w:pPr>
            <w:r>
              <w:rPr>
                <w:b w:val="0"/>
                <w:sz w:val="18"/>
              </w:rPr>
              <w:t>9,3</w:t>
            </w:r>
          </w:p>
        </w:tc>
        <w:tc>
          <w:tcPr>
            <w:tcW w:type="dxa" w:w="964"/>
            <w:vAlign w:val="center"/>
          </w:tcPr>
          <w:p>
            <w:pPr>
              <w:spacing w:after="0"/>
              <w:jc w:val="right"/>
            </w:pPr>
            <w:r>
              <w:rPr>
                <w:b/>
                <w:sz w:val="18"/>
              </w:rPr>
              <w:t>×3,4</w:t>
            </w:r>
          </w:p>
        </w:tc>
        <w:tc>
          <w:tcPr>
            <w:tcW w:type="dxa" w:w="1417"/>
            <w:vAlign w:val="center"/>
          </w:tcPr>
          <w:p>
            <w:pPr>
              <w:spacing w:after="0"/>
              <w:jc w:val="right"/>
            </w:pPr>
            <w:r>
              <w:rPr>
                <w:b w:val="0"/>
                <w:sz w:val="18"/>
              </w:rPr>
              <w:t>oui</w:t>
            </w:r>
          </w:p>
        </w:tc>
      </w:tr>
      <w:tr>
        <w:tc>
          <w:tcPr>
            <w:tcW w:type="dxa" w:w="1361"/>
            <w:vAlign w:val="center"/>
          </w:tcPr>
          <w:p>
            <w:pPr>
              <w:spacing w:after="0"/>
              <w:jc w:val="left"/>
            </w:pPr>
            <w:r>
              <w:rPr>
                <w:b w:val="0"/>
                <w:sz w:val="18"/>
              </w:rPr>
              <w:t>80 car. ou plus</w:t>
            </w:r>
          </w:p>
        </w:tc>
        <w:tc>
          <w:tcPr>
            <w:tcW w:type="dxa" w:w="1361"/>
            <w:vAlign w:val="center"/>
          </w:tcPr>
          <w:p>
            <w:pPr>
              <w:spacing w:after="0"/>
              <w:jc w:val="right"/>
            </w:pPr>
            <w:r>
              <w:rPr>
                <w:b w:val="0"/>
                <w:sz w:val="18"/>
              </w:rPr>
              <w:t>0,99 ou plus</w:t>
            </w:r>
          </w:p>
        </w:tc>
        <w:tc>
          <w:tcPr>
            <w:tcW w:type="dxa" w:w="1020"/>
            <w:vAlign w:val="center"/>
          </w:tcPr>
          <w:p>
            <w:pPr>
              <w:spacing w:after="0"/>
              <w:jc w:val="right"/>
            </w:pPr>
            <w:r>
              <w:rPr>
                <w:b w:val="0"/>
                <w:sz w:val="18"/>
              </w:rPr>
              <w:t>179</w:t>
            </w:r>
          </w:p>
        </w:tc>
        <w:tc>
          <w:tcPr>
            <w:tcW w:type="dxa" w:w="1020"/>
            <w:vAlign w:val="center"/>
          </w:tcPr>
          <w:p>
            <w:pPr>
              <w:spacing w:after="0"/>
              <w:jc w:val="right"/>
            </w:pPr>
            <w:r>
              <w:rPr>
                <w:b w:val="0"/>
                <w:sz w:val="18"/>
              </w:rPr>
              <w:t>22</w:t>
            </w:r>
          </w:p>
        </w:tc>
        <w:tc>
          <w:tcPr>
            <w:tcW w:type="dxa" w:w="1247"/>
            <w:vAlign w:val="center"/>
          </w:tcPr>
          <w:p>
            <w:pPr>
              <w:spacing w:after="0"/>
              <w:jc w:val="right"/>
            </w:pPr>
            <w:r>
              <w:rPr>
                <w:b w:val="0"/>
                <w:sz w:val="18"/>
              </w:rPr>
              <w:t>12,29 %</w:t>
            </w:r>
          </w:p>
        </w:tc>
        <w:tc>
          <w:tcPr>
            <w:tcW w:type="dxa" w:w="1020"/>
            <w:vAlign w:val="center"/>
          </w:tcPr>
          <w:p>
            <w:pPr>
              <w:spacing w:after="0"/>
              <w:jc w:val="right"/>
            </w:pPr>
            <w:r>
              <w:rPr>
                <w:b w:val="0"/>
                <w:sz w:val="18"/>
              </w:rPr>
              <w:t>3,1</w:t>
            </w:r>
          </w:p>
        </w:tc>
        <w:tc>
          <w:tcPr>
            <w:tcW w:type="dxa" w:w="964"/>
            <w:vAlign w:val="center"/>
          </w:tcPr>
          <w:p>
            <w:pPr>
              <w:spacing w:after="0"/>
              <w:jc w:val="right"/>
            </w:pPr>
            <w:r>
              <w:rPr>
                <w:b/>
                <w:sz w:val="18"/>
              </w:rPr>
              <w:t>×7,0</w:t>
            </w:r>
          </w:p>
        </w:tc>
        <w:tc>
          <w:tcPr>
            <w:tcW w:type="dxa" w:w="1417"/>
            <w:vAlign w:val="center"/>
          </w:tcPr>
          <w:p>
            <w:pPr>
              <w:spacing w:after="0"/>
              <w:jc w:val="right"/>
            </w:pPr>
            <w:r>
              <w:rPr>
                <w:b w:val="0"/>
                <w:sz w:val="18"/>
              </w:rPr>
              <w:t>oui</w:t>
            </w:r>
          </w:p>
        </w:tc>
      </w:tr>
      <w:tr>
        <w:tc>
          <w:tcPr>
            <w:tcW w:type="dxa" w:w="1361"/>
            <w:vAlign w:val="center"/>
          </w:tcPr>
          <w:p>
            <w:pPr>
              <w:spacing w:after="0"/>
              <w:jc w:val="left"/>
            </w:pPr>
            <w:r>
              <w:rPr>
                <w:b w:val="0"/>
                <w:sz w:val="18"/>
              </w:rPr>
              <w:t>30 car. ou plus</w:t>
            </w:r>
          </w:p>
        </w:tc>
        <w:tc>
          <w:tcPr>
            <w:tcW w:type="dxa" w:w="1361"/>
            <w:vAlign w:val="center"/>
          </w:tcPr>
          <w:p>
            <w:pPr>
              <w:spacing w:after="0"/>
              <w:jc w:val="right"/>
            </w:pPr>
            <w:r>
              <w:rPr>
                <w:b w:val="0"/>
                <w:sz w:val="18"/>
              </w:rPr>
              <w:t>0,95 ou plus</w:t>
            </w:r>
          </w:p>
        </w:tc>
        <w:tc>
          <w:tcPr>
            <w:tcW w:type="dxa" w:w="1020"/>
            <w:vAlign w:val="center"/>
          </w:tcPr>
          <w:p>
            <w:pPr>
              <w:spacing w:after="0"/>
              <w:jc w:val="right"/>
            </w:pPr>
            <w:r>
              <w:rPr>
                <w:b w:val="0"/>
                <w:sz w:val="18"/>
              </w:rPr>
              <w:t>68 114</w:t>
            </w:r>
          </w:p>
        </w:tc>
        <w:tc>
          <w:tcPr>
            <w:tcW w:type="dxa" w:w="1020"/>
            <w:vAlign w:val="center"/>
          </w:tcPr>
          <w:p>
            <w:pPr>
              <w:spacing w:after="0"/>
              <w:jc w:val="right"/>
            </w:pPr>
            <w:r>
              <w:rPr>
                <w:b w:val="0"/>
                <w:sz w:val="18"/>
              </w:rPr>
              <w:t>305</w:t>
            </w:r>
          </w:p>
        </w:tc>
        <w:tc>
          <w:tcPr>
            <w:tcW w:type="dxa" w:w="1247"/>
            <w:vAlign w:val="center"/>
          </w:tcPr>
          <w:p>
            <w:pPr>
              <w:spacing w:after="0"/>
              <w:jc w:val="right"/>
            </w:pPr>
            <w:r>
              <w:rPr>
                <w:b w:val="0"/>
                <w:sz w:val="18"/>
              </w:rPr>
              <w:t>0,45 %</w:t>
            </w:r>
          </w:p>
        </w:tc>
        <w:tc>
          <w:tcPr>
            <w:tcW w:type="dxa" w:w="1020"/>
            <w:vAlign w:val="center"/>
          </w:tcPr>
          <w:p>
            <w:pPr>
              <w:spacing w:after="0"/>
              <w:jc w:val="right"/>
            </w:pPr>
            <w:r>
              <w:rPr>
                <w:b w:val="0"/>
                <w:sz w:val="18"/>
              </w:rPr>
              <w:t>278,0</w:t>
            </w:r>
          </w:p>
        </w:tc>
        <w:tc>
          <w:tcPr>
            <w:tcW w:type="dxa" w:w="964"/>
            <w:vAlign w:val="center"/>
          </w:tcPr>
          <w:p>
            <w:pPr>
              <w:spacing w:after="0"/>
              <w:jc w:val="right"/>
            </w:pPr>
            <w:r>
              <w:rPr>
                <w:b w:val="0"/>
                <w:sz w:val="18"/>
              </w:rPr>
              <w:t>×1,1</w:t>
            </w:r>
          </w:p>
        </w:tc>
        <w:tc>
          <w:tcPr>
            <w:tcW w:type="dxa" w:w="1417"/>
            <w:vAlign w:val="center"/>
          </w:tcPr>
          <w:p>
            <w:pPr>
              <w:spacing w:after="0"/>
              <w:jc w:val="right"/>
            </w:pPr>
            <w:r>
              <w:rPr>
                <w:b w:val="0"/>
                <w:sz w:val="18"/>
              </w:rPr>
              <w:t>non</w:t>
            </w:r>
          </w:p>
        </w:tc>
      </w:tr>
      <w:tr>
        <w:tc>
          <w:tcPr>
            <w:tcW w:type="dxa" w:w="1361"/>
            <w:vAlign w:val="center"/>
          </w:tcPr>
          <w:p>
            <w:pPr>
              <w:spacing w:after="0"/>
              <w:jc w:val="left"/>
            </w:pPr>
            <w:r>
              <w:rPr>
                <w:b w:val="0"/>
                <w:sz w:val="18"/>
              </w:rPr>
              <w:t>30 car. ou plus</w:t>
            </w:r>
          </w:p>
        </w:tc>
        <w:tc>
          <w:tcPr>
            <w:tcW w:type="dxa" w:w="1361"/>
            <w:vAlign w:val="center"/>
          </w:tcPr>
          <w:p>
            <w:pPr>
              <w:spacing w:after="0"/>
              <w:jc w:val="right"/>
            </w:pPr>
            <w:r>
              <w:rPr>
                <w:b w:val="0"/>
                <w:sz w:val="18"/>
              </w:rPr>
              <w:t>0,97 ou plus</w:t>
            </w:r>
          </w:p>
        </w:tc>
        <w:tc>
          <w:tcPr>
            <w:tcW w:type="dxa" w:w="1020"/>
            <w:vAlign w:val="center"/>
          </w:tcPr>
          <w:p>
            <w:pPr>
              <w:spacing w:after="0"/>
              <w:jc w:val="right"/>
            </w:pPr>
            <w:r>
              <w:rPr>
                <w:b w:val="0"/>
                <w:sz w:val="18"/>
              </w:rPr>
              <w:t>19 821</w:t>
            </w:r>
          </w:p>
        </w:tc>
        <w:tc>
          <w:tcPr>
            <w:tcW w:type="dxa" w:w="1020"/>
            <w:vAlign w:val="center"/>
          </w:tcPr>
          <w:p>
            <w:pPr>
              <w:spacing w:after="0"/>
              <w:jc w:val="right"/>
            </w:pPr>
            <w:r>
              <w:rPr>
                <w:b w:val="0"/>
                <w:sz w:val="18"/>
              </w:rPr>
              <w:t>119</w:t>
            </w:r>
          </w:p>
        </w:tc>
        <w:tc>
          <w:tcPr>
            <w:tcW w:type="dxa" w:w="1247"/>
            <w:vAlign w:val="center"/>
          </w:tcPr>
          <w:p>
            <w:pPr>
              <w:spacing w:after="0"/>
              <w:jc w:val="right"/>
            </w:pPr>
            <w:r>
              <w:rPr>
                <w:b w:val="0"/>
                <w:sz w:val="18"/>
              </w:rPr>
              <w:t>0,60 %</w:t>
            </w:r>
          </w:p>
        </w:tc>
        <w:tc>
          <w:tcPr>
            <w:tcW w:type="dxa" w:w="1020"/>
            <w:vAlign w:val="center"/>
          </w:tcPr>
          <w:p>
            <w:pPr>
              <w:spacing w:after="0"/>
              <w:jc w:val="right"/>
            </w:pPr>
            <w:r>
              <w:rPr>
                <w:b w:val="0"/>
                <w:sz w:val="18"/>
              </w:rPr>
              <w:t>85,9</w:t>
            </w:r>
          </w:p>
        </w:tc>
        <w:tc>
          <w:tcPr>
            <w:tcW w:type="dxa" w:w="964"/>
            <w:vAlign w:val="center"/>
          </w:tcPr>
          <w:p>
            <w:pPr>
              <w:spacing w:after="0"/>
              <w:jc w:val="right"/>
            </w:pPr>
            <w:r>
              <w:rPr>
                <w:b/>
                <w:sz w:val="18"/>
              </w:rPr>
              <w:t>×1,4</w:t>
            </w:r>
          </w:p>
        </w:tc>
        <w:tc>
          <w:tcPr>
            <w:tcW w:type="dxa" w:w="1417"/>
            <w:vAlign w:val="center"/>
          </w:tcPr>
          <w:p>
            <w:pPr>
              <w:spacing w:after="0"/>
              <w:jc w:val="right"/>
            </w:pPr>
            <w:r>
              <w:rPr>
                <w:b w:val="0"/>
                <w:sz w:val="18"/>
              </w:rPr>
              <w:t>oui</w:t>
            </w:r>
          </w:p>
        </w:tc>
      </w:tr>
      <w:tr>
        <w:tc>
          <w:tcPr>
            <w:tcW w:type="dxa" w:w="1361"/>
            <w:vAlign w:val="center"/>
          </w:tcPr>
          <w:p>
            <w:pPr>
              <w:spacing w:after="0"/>
              <w:jc w:val="left"/>
            </w:pPr>
            <w:r>
              <w:rPr>
                <w:b w:val="0"/>
                <w:sz w:val="18"/>
              </w:rPr>
              <w:t>30 car. ou plus</w:t>
            </w:r>
          </w:p>
        </w:tc>
        <w:tc>
          <w:tcPr>
            <w:tcW w:type="dxa" w:w="1361"/>
            <w:vAlign w:val="center"/>
          </w:tcPr>
          <w:p>
            <w:pPr>
              <w:spacing w:after="0"/>
              <w:jc w:val="right"/>
            </w:pPr>
            <w:r>
              <w:rPr>
                <w:b w:val="0"/>
                <w:sz w:val="18"/>
              </w:rPr>
              <w:t>0,99 ou plus</w:t>
            </w:r>
          </w:p>
        </w:tc>
        <w:tc>
          <w:tcPr>
            <w:tcW w:type="dxa" w:w="1020"/>
            <w:vAlign w:val="center"/>
          </w:tcPr>
          <w:p>
            <w:pPr>
              <w:spacing w:after="0"/>
              <w:jc w:val="right"/>
            </w:pPr>
            <w:r>
              <w:rPr>
                <w:b w:val="0"/>
                <w:sz w:val="18"/>
              </w:rPr>
              <w:t>3 689</w:t>
            </w:r>
          </w:p>
        </w:tc>
        <w:tc>
          <w:tcPr>
            <w:tcW w:type="dxa" w:w="1020"/>
            <w:vAlign w:val="center"/>
          </w:tcPr>
          <w:p>
            <w:pPr>
              <w:spacing w:after="0"/>
              <w:jc w:val="right"/>
            </w:pPr>
            <w:r>
              <w:rPr>
                <w:b w:val="0"/>
                <w:sz w:val="18"/>
              </w:rPr>
              <w:t>37</w:t>
            </w:r>
          </w:p>
        </w:tc>
        <w:tc>
          <w:tcPr>
            <w:tcW w:type="dxa" w:w="1247"/>
            <w:vAlign w:val="center"/>
          </w:tcPr>
          <w:p>
            <w:pPr>
              <w:spacing w:after="0"/>
              <w:jc w:val="right"/>
            </w:pPr>
            <w:r>
              <w:rPr>
                <w:b w:val="0"/>
                <w:sz w:val="18"/>
              </w:rPr>
              <w:t>1,00 %</w:t>
            </w:r>
          </w:p>
        </w:tc>
        <w:tc>
          <w:tcPr>
            <w:tcW w:type="dxa" w:w="1020"/>
            <w:vAlign w:val="center"/>
          </w:tcPr>
          <w:p>
            <w:pPr>
              <w:spacing w:after="0"/>
              <w:jc w:val="right"/>
            </w:pPr>
            <w:r>
              <w:rPr>
                <w:b w:val="0"/>
                <w:sz w:val="18"/>
              </w:rPr>
              <w:t>18,8</w:t>
            </w:r>
          </w:p>
        </w:tc>
        <w:tc>
          <w:tcPr>
            <w:tcW w:type="dxa" w:w="964"/>
            <w:vAlign w:val="center"/>
          </w:tcPr>
          <w:p>
            <w:pPr>
              <w:spacing w:after="0"/>
              <w:jc w:val="right"/>
            </w:pPr>
            <w:r>
              <w:rPr>
                <w:b/>
                <w:sz w:val="18"/>
              </w:rPr>
              <w:t>×2,0</w:t>
            </w:r>
          </w:p>
        </w:tc>
        <w:tc>
          <w:tcPr>
            <w:tcW w:type="dxa" w:w="1417"/>
            <w:vAlign w:val="center"/>
          </w:tcPr>
          <w:p>
            <w:pPr>
              <w:spacing w:after="0"/>
              <w:jc w:val="right"/>
            </w:pPr>
            <w:r>
              <w:rPr>
                <w:b w:val="0"/>
                <w:sz w:val="18"/>
              </w:rPr>
              <w:t>oui</w:t>
            </w:r>
          </w:p>
        </w:tc>
      </w:tr>
    </w:tbl>
    <w:p>
      <w:pPr>
        <w:pStyle w:val="NoteTableau"/>
      </w:pPr>
      <w:r>
        <w:t>Ici l'avis compte dès qu'il a un autre avis assez ressemblant, sans distinguer le type de lien.</w:t>
      </w:r>
    </w:p>
    <w:p>
      <w:pPr>
        <w:pStyle w:val="TitreTableau"/>
      </w:pPr>
      <w:r>
        <w:t>Tableau 7. Ordre de dépôt et sort du jumeau</w:t>
      </w:r>
    </w:p>
    <w:tbl>
      <w:tblPr>
        <w:tblW w:type="auto" w:w="0"/>
        <w:jc w:val="center"/>
        <w:tblLayout w:type="fixed"/>
        <w:tblLook w:firstColumn="1" w:firstRow="1" w:lastColumn="0" w:lastRow="0" w:noHBand="0" w:noVBand="1" w:val="04A0"/>
        <w:tblBorders>
          <w:top w:val="single" w:sz="4" w:color="D9D8DE"/>
          <w:left w:val="nil"/>
          <w:bottom w:val="single" w:sz="4" w:color="D9D8DE"/>
          <w:right w:val="nil"/>
          <w:insideH w:val="single" w:sz="4" w:color="D9D8DE"/>
          <w:insideV w:val="nil"/>
        </w:tblBorders>
      </w:tblPr>
      <w:tblGrid>
        <w:gridCol w:w="4309"/>
        <w:gridCol w:w="1701"/>
        <w:gridCol w:w="1701"/>
        <w:gridCol w:w="1701"/>
      </w:tblGrid>
      <w:tr>
        <w:trPr>
          <w:tblHeader w:val="true"/>
        </w:trPr>
        <w:tc>
          <w:tcPr>
            <w:tcW w:type="dxa" w:w="4309"/>
            <w:vAlign w:val="center"/>
            <w:shd w:val="clear" w:color="auto" w:fill="322954"/>
          </w:tcPr>
          <w:p>
            <w:pPr>
              <w:spacing w:after="0"/>
              <w:jc w:val="left"/>
            </w:pPr>
            <w:r>
              <w:rPr>
                <w:b/>
                <w:color w:val="FFFFFF"/>
                <w:sz w:val="18"/>
              </w:rPr>
              <w:t>Cas</w:t>
            </w:r>
          </w:p>
        </w:tc>
        <w:tc>
          <w:tcPr>
            <w:tcW w:type="dxa" w:w="1701"/>
            <w:vAlign w:val="center"/>
            <w:shd w:val="clear" w:color="auto" w:fill="322954"/>
          </w:tcPr>
          <w:p>
            <w:pPr>
              <w:spacing w:after="0"/>
              <w:jc w:val="right"/>
            </w:pPr>
            <w:r>
              <w:rPr>
                <w:b/>
                <w:color w:val="FFFFFF"/>
                <w:sz w:val="18"/>
              </w:rPr>
              <w:t>Avis</w:t>
            </w:r>
          </w:p>
        </w:tc>
        <w:tc>
          <w:tcPr>
            <w:tcW w:type="dxa" w:w="1701"/>
            <w:vAlign w:val="center"/>
            <w:shd w:val="clear" w:color="auto" w:fill="322954"/>
          </w:tcPr>
          <w:p>
            <w:pPr>
              <w:spacing w:after="0"/>
              <w:jc w:val="right"/>
            </w:pPr>
            <w:r>
              <w:rPr>
                <w:b/>
                <w:color w:val="FFFFFF"/>
                <w:sz w:val="18"/>
              </w:rPr>
              <w:t>Supprimés</w:t>
            </w:r>
          </w:p>
        </w:tc>
        <w:tc>
          <w:tcPr>
            <w:tcW w:type="dxa" w:w="1701"/>
            <w:vAlign w:val="center"/>
            <w:shd w:val="clear" w:color="auto" w:fill="322954"/>
          </w:tcPr>
          <w:p>
            <w:pPr>
              <w:spacing w:after="0"/>
              <w:jc w:val="right"/>
            </w:pPr>
            <w:r>
              <w:rPr>
                <w:b/>
                <w:color w:val="FFFFFF"/>
                <w:sz w:val="18"/>
              </w:rPr>
              <w:t>Part supprimée</w:t>
            </w:r>
          </w:p>
        </w:tc>
      </w:tr>
      <w:tr>
        <w:tc>
          <w:tcPr>
            <w:tcW w:type="dxa" w:w="4309"/>
            <w:vAlign w:val="center"/>
          </w:tcPr>
          <w:p>
            <w:pPr>
              <w:spacing w:after="0"/>
              <w:jc w:val="left"/>
            </w:pPr>
            <w:r>
              <w:rPr>
                <w:b w:val="0"/>
                <w:sz w:val="18"/>
              </w:rPr>
              <w:t>premier déposé</w:t>
            </w:r>
          </w:p>
        </w:tc>
        <w:tc>
          <w:tcPr>
            <w:tcW w:type="dxa" w:w="1701"/>
            <w:vAlign w:val="center"/>
          </w:tcPr>
          <w:p>
            <w:pPr>
              <w:spacing w:after="0"/>
              <w:jc w:val="right"/>
            </w:pPr>
            <w:r>
              <w:rPr>
                <w:b w:val="0"/>
                <w:sz w:val="18"/>
              </w:rPr>
              <w:t>819</w:t>
            </w:r>
          </w:p>
        </w:tc>
        <w:tc>
          <w:tcPr>
            <w:tcW w:type="dxa" w:w="1701"/>
            <w:vAlign w:val="center"/>
          </w:tcPr>
          <w:p>
            <w:pPr>
              <w:spacing w:after="0"/>
              <w:jc w:val="right"/>
            </w:pPr>
            <w:r>
              <w:rPr>
                <w:b w:val="0"/>
                <w:sz w:val="18"/>
              </w:rPr>
              <w:t>5</w:t>
            </w:r>
          </w:p>
        </w:tc>
        <w:tc>
          <w:tcPr>
            <w:tcW w:type="dxa" w:w="1701"/>
            <w:vAlign w:val="center"/>
          </w:tcPr>
          <w:p>
            <w:pPr>
              <w:spacing w:after="0"/>
              <w:jc w:val="right"/>
            </w:pPr>
            <w:r>
              <w:rPr>
                <w:b w:val="0"/>
                <w:sz w:val="18"/>
              </w:rPr>
              <w:t>0,6 %</w:t>
            </w:r>
          </w:p>
        </w:tc>
      </w:tr>
      <w:tr>
        <w:tc>
          <w:tcPr>
            <w:tcW w:type="dxa" w:w="4309"/>
            <w:vAlign w:val="center"/>
          </w:tcPr>
          <w:p>
            <w:pPr>
              <w:spacing w:after="0"/>
              <w:jc w:val="left"/>
            </w:pPr>
            <w:r>
              <w:rPr>
                <w:b w:val="0"/>
                <w:sz w:val="18"/>
              </w:rPr>
              <w:t>déposé après un jumeau</w:t>
            </w:r>
          </w:p>
        </w:tc>
        <w:tc>
          <w:tcPr>
            <w:tcW w:type="dxa" w:w="1701"/>
            <w:vAlign w:val="center"/>
          </w:tcPr>
          <w:p>
            <w:pPr>
              <w:spacing w:after="0"/>
              <w:jc w:val="right"/>
            </w:pPr>
            <w:r>
              <w:rPr>
                <w:b w:val="0"/>
                <w:sz w:val="18"/>
              </w:rPr>
              <w:t>1 021</w:t>
            </w:r>
          </w:p>
        </w:tc>
        <w:tc>
          <w:tcPr>
            <w:tcW w:type="dxa" w:w="1701"/>
            <w:vAlign w:val="center"/>
          </w:tcPr>
          <w:p>
            <w:pPr>
              <w:spacing w:after="0"/>
              <w:jc w:val="right"/>
            </w:pPr>
            <w:r>
              <w:rPr>
                <w:b w:val="0"/>
                <w:sz w:val="18"/>
              </w:rPr>
              <w:t>27</w:t>
            </w:r>
          </w:p>
        </w:tc>
        <w:tc>
          <w:tcPr>
            <w:tcW w:type="dxa" w:w="1701"/>
            <w:vAlign w:val="center"/>
          </w:tcPr>
          <w:p>
            <w:pPr>
              <w:spacing w:after="0"/>
              <w:jc w:val="right"/>
            </w:pPr>
            <w:r>
              <w:rPr>
                <w:b w:val="0"/>
                <w:sz w:val="18"/>
              </w:rPr>
              <w:t>2,6 %</w:t>
            </w:r>
          </w:p>
        </w:tc>
      </w:tr>
      <w:tr>
        <w:tc>
          <w:tcPr>
            <w:tcW w:type="dxa" w:w="4309"/>
            <w:vAlign w:val="center"/>
          </w:tcPr>
          <w:p>
            <w:pPr>
              <w:spacing w:after="0"/>
              <w:jc w:val="left"/>
            </w:pPr>
            <w:r>
              <w:rPr>
                <w:b w:val="0"/>
                <w:sz w:val="18"/>
              </w:rPr>
              <w:t>un jumeau supprimé</w:t>
            </w:r>
          </w:p>
        </w:tc>
        <w:tc>
          <w:tcPr>
            <w:tcW w:type="dxa" w:w="1701"/>
            <w:vAlign w:val="center"/>
          </w:tcPr>
          <w:p>
            <w:pPr>
              <w:spacing w:after="0"/>
              <w:jc w:val="right"/>
            </w:pPr>
            <w:r>
              <w:rPr>
                <w:b w:val="0"/>
                <w:sz w:val="18"/>
              </w:rPr>
              <w:t>37</w:t>
            </w:r>
          </w:p>
        </w:tc>
        <w:tc>
          <w:tcPr>
            <w:tcW w:type="dxa" w:w="1701"/>
            <w:vAlign w:val="center"/>
          </w:tcPr>
          <w:p>
            <w:pPr>
              <w:spacing w:after="0"/>
              <w:jc w:val="right"/>
            </w:pPr>
            <w:r>
              <w:rPr>
                <w:b w:val="0"/>
                <w:sz w:val="18"/>
              </w:rPr>
              <w:t>21</w:t>
            </w:r>
          </w:p>
        </w:tc>
        <w:tc>
          <w:tcPr>
            <w:tcW w:type="dxa" w:w="1701"/>
            <w:vAlign w:val="center"/>
          </w:tcPr>
          <w:p>
            <w:pPr>
              <w:spacing w:after="0"/>
              <w:jc w:val="right"/>
            </w:pPr>
            <w:r>
              <w:rPr>
                <w:b w:val="0"/>
                <w:sz w:val="18"/>
              </w:rPr>
              <w:t>56,8 %</w:t>
            </w:r>
          </w:p>
        </w:tc>
      </w:tr>
      <w:tr>
        <w:tc>
          <w:tcPr>
            <w:tcW w:type="dxa" w:w="4309"/>
            <w:vAlign w:val="center"/>
          </w:tcPr>
          <w:p>
            <w:pPr>
              <w:spacing w:after="0"/>
              <w:jc w:val="left"/>
            </w:pPr>
            <w:r>
              <w:rPr>
                <w:b w:val="0"/>
                <w:sz w:val="18"/>
              </w:rPr>
              <w:t>aucun jumeau supprimé</w:t>
            </w:r>
          </w:p>
        </w:tc>
        <w:tc>
          <w:tcPr>
            <w:tcW w:type="dxa" w:w="1701"/>
            <w:vAlign w:val="center"/>
          </w:tcPr>
          <w:p>
            <w:pPr>
              <w:spacing w:after="0"/>
              <w:jc w:val="right"/>
            </w:pPr>
            <w:r>
              <w:rPr>
                <w:b w:val="0"/>
                <w:sz w:val="18"/>
              </w:rPr>
              <w:t>1 803</w:t>
            </w:r>
          </w:p>
        </w:tc>
        <w:tc>
          <w:tcPr>
            <w:tcW w:type="dxa" w:w="1701"/>
            <w:vAlign w:val="center"/>
          </w:tcPr>
          <w:p>
            <w:pPr>
              <w:spacing w:after="0"/>
              <w:jc w:val="right"/>
            </w:pPr>
            <w:r>
              <w:rPr>
                <w:b w:val="0"/>
                <w:sz w:val="18"/>
              </w:rPr>
              <w:t>11</w:t>
            </w:r>
          </w:p>
        </w:tc>
        <w:tc>
          <w:tcPr>
            <w:tcW w:type="dxa" w:w="1701"/>
            <w:vAlign w:val="center"/>
          </w:tcPr>
          <w:p>
            <w:pPr>
              <w:spacing w:after="0"/>
              <w:jc w:val="right"/>
            </w:pPr>
            <w:r>
              <w:rPr>
                <w:b w:val="0"/>
                <w:sz w:val="18"/>
              </w:rPr>
              <w:t>0,6 %</w:t>
            </w:r>
          </w:p>
        </w:tc>
      </w:tr>
    </w:tbl>
    <w:p>
      <w:pPr>
        <w:pStyle w:val="NoteTableau"/>
      </w:pPr>
      <w:r>
        <w:t>Copies de 80 caractères ou plus. Premier déposé : publié avant tous ses jumeaux, ou le même jour.</w:t>
      </w:r>
    </w:p>
    <w:p>
      <w:pPr>
        <w:pStyle w:val="TitreTableau"/>
      </w:pPr>
      <w:r>
        <w:t>Tableau 8. L'écart tient-il ?</w:t>
      </w:r>
    </w:p>
    <w:tbl>
      <w:tblPr>
        <w:tblW w:type="auto" w:w="0"/>
        <w:jc w:val="center"/>
        <w:tblLayout w:type="fixed"/>
        <w:tblLook w:firstColumn="1" w:firstRow="1" w:lastColumn="0" w:lastRow="0" w:noHBand="0" w:noVBand="1" w:val="04A0"/>
        <w:tblBorders>
          <w:top w:val="single" w:sz="4" w:color="D9D8DE"/>
          <w:left w:val="nil"/>
          <w:bottom w:val="single" w:sz="4" w:color="D9D8DE"/>
          <w:right w:val="nil"/>
          <w:insideH w:val="single" w:sz="4" w:color="D9D8DE"/>
          <w:insideV w:val="nil"/>
        </w:tblBorders>
      </w:tblPr>
      <w:tblGrid>
        <w:gridCol w:w="2835"/>
        <w:gridCol w:w="1020"/>
        <w:gridCol w:w="1134"/>
        <w:gridCol w:w="1247"/>
        <w:gridCol w:w="1077"/>
        <w:gridCol w:w="1020"/>
        <w:gridCol w:w="1077"/>
      </w:tblGrid>
      <w:tr>
        <w:trPr>
          <w:tblHeader w:val="true"/>
        </w:trPr>
        <w:tc>
          <w:tcPr>
            <w:tcW w:type="dxa" w:w="2835"/>
            <w:vAlign w:val="center"/>
            <w:shd w:val="clear" w:color="auto" w:fill="322954"/>
          </w:tcPr>
          <w:p>
            <w:pPr>
              <w:spacing w:after="0"/>
              <w:jc w:val="left"/>
            </w:pPr>
            <w:r>
              <w:rPr>
                <w:b/>
                <w:color w:val="FFFFFF"/>
                <w:sz w:val="18"/>
              </w:rPr>
              <w:t>Population</w:t>
            </w:r>
          </w:p>
        </w:tc>
        <w:tc>
          <w:tcPr>
            <w:tcW w:type="dxa" w:w="1020"/>
            <w:vAlign w:val="center"/>
            <w:shd w:val="clear" w:color="auto" w:fill="322954"/>
          </w:tcPr>
          <w:p>
            <w:pPr>
              <w:spacing w:after="0"/>
              <w:jc w:val="right"/>
            </w:pPr>
            <w:r>
              <w:rPr>
                <w:b/>
                <w:color w:val="FFFFFF"/>
                <w:sz w:val="18"/>
              </w:rPr>
              <w:t>Copies</w:t>
            </w:r>
          </w:p>
        </w:tc>
        <w:tc>
          <w:tcPr>
            <w:tcW w:type="dxa" w:w="1134"/>
            <w:vAlign w:val="center"/>
            <w:shd w:val="clear" w:color="auto" w:fill="322954"/>
          </w:tcPr>
          <w:p>
            <w:pPr>
              <w:spacing w:after="0"/>
              <w:jc w:val="right"/>
            </w:pPr>
            <w:r>
              <w:rPr>
                <w:b/>
                <w:color w:val="FFFFFF"/>
                <w:sz w:val="18"/>
              </w:rPr>
              <w:t>Supprimées</w:t>
            </w:r>
          </w:p>
        </w:tc>
        <w:tc>
          <w:tcPr>
            <w:tcW w:type="dxa" w:w="1247"/>
            <w:vAlign w:val="center"/>
            <w:shd w:val="clear" w:color="auto" w:fill="322954"/>
          </w:tcPr>
          <w:p>
            <w:pPr>
              <w:spacing w:after="0"/>
              <w:jc w:val="right"/>
            </w:pPr>
            <w:r>
              <w:rPr>
                <w:b/>
                <w:color w:val="FFFFFF"/>
                <w:sz w:val="18"/>
              </w:rPr>
              <w:t>Part supprimée</w:t>
            </w:r>
          </w:p>
        </w:tc>
        <w:tc>
          <w:tcPr>
            <w:tcW w:type="dxa" w:w="1077"/>
            <w:vAlign w:val="center"/>
            <w:shd w:val="clear" w:color="auto" w:fill="322954"/>
          </w:tcPr>
          <w:p>
            <w:pPr>
              <w:spacing w:after="0"/>
              <w:jc w:val="right"/>
            </w:pPr>
            <w:r>
              <w:rPr>
                <w:b/>
                <w:color w:val="FFFFFF"/>
                <w:sz w:val="18"/>
              </w:rPr>
              <w:t>Attendus</w:t>
            </w:r>
          </w:p>
        </w:tc>
        <w:tc>
          <w:tcPr>
            <w:tcW w:type="dxa" w:w="1020"/>
            <w:vAlign w:val="center"/>
            <w:shd w:val="clear" w:color="auto" w:fill="322954"/>
          </w:tcPr>
          <w:p>
            <w:pPr>
              <w:spacing w:after="0"/>
              <w:jc w:val="right"/>
            </w:pPr>
            <w:r>
              <w:rPr>
                <w:b/>
                <w:color w:val="FFFFFF"/>
                <w:sz w:val="18"/>
              </w:rPr>
              <w:t>Rapport</w:t>
            </w:r>
          </w:p>
        </w:tc>
        <w:tc>
          <w:tcPr>
            <w:tcW w:type="dxa" w:w="1077"/>
            <w:vAlign w:val="center"/>
            <w:shd w:val="clear" w:color="auto" w:fill="322954"/>
          </w:tcPr>
          <w:p>
            <w:pPr>
              <w:spacing w:after="0"/>
              <w:jc w:val="right"/>
            </w:pPr>
            <w:r>
              <w:rPr>
                <w:b/>
                <w:color w:val="FFFFFF"/>
                <w:sz w:val="18"/>
              </w:rPr>
              <w:t>Écart établi</w:t>
            </w:r>
          </w:p>
        </w:tc>
      </w:tr>
      <w:tr>
        <w:tc>
          <w:tcPr>
            <w:tcW w:type="dxa" w:w="2835"/>
            <w:vAlign w:val="center"/>
          </w:tcPr>
          <w:p>
            <w:pPr>
              <w:spacing w:after="0"/>
              <w:jc w:val="left"/>
            </w:pPr>
            <w:r>
              <w:rPr>
                <w:b w:val="0"/>
                <w:sz w:val="18"/>
              </w:rPr>
              <w:t>toutes les fiches</w:t>
            </w:r>
          </w:p>
        </w:tc>
        <w:tc>
          <w:tcPr>
            <w:tcW w:type="dxa" w:w="1020"/>
            <w:vAlign w:val="center"/>
          </w:tcPr>
          <w:p>
            <w:pPr>
              <w:spacing w:after="0"/>
              <w:jc w:val="right"/>
            </w:pPr>
            <w:r>
              <w:rPr>
                <w:b w:val="0"/>
                <w:sz w:val="18"/>
              </w:rPr>
              <w:t>1 840</w:t>
            </w:r>
          </w:p>
        </w:tc>
        <w:tc>
          <w:tcPr>
            <w:tcW w:type="dxa" w:w="1134"/>
            <w:vAlign w:val="center"/>
          </w:tcPr>
          <w:p>
            <w:pPr>
              <w:spacing w:after="0"/>
              <w:jc w:val="right"/>
            </w:pPr>
            <w:r>
              <w:rPr>
                <w:b w:val="0"/>
                <w:sz w:val="18"/>
              </w:rPr>
              <w:t>32</w:t>
            </w:r>
          </w:p>
        </w:tc>
        <w:tc>
          <w:tcPr>
            <w:tcW w:type="dxa" w:w="1247"/>
            <w:vAlign w:val="center"/>
          </w:tcPr>
          <w:p>
            <w:pPr>
              <w:spacing w:after="0"/>
              <w:jc w:val="right"/>
            </w:pPr>
            <w:r>
              <w:rPr>
                <w:b w:val="0"/>
                <w:sz w:val="18"/>
              </w:rPr>
              <w:t>1,74 %</w:t>
            </w:r>
          </w:p>
        </w:tc>
        <w:tc>
          <w:tcPr>
            <w:tcW w:type="dxa" w:w="1077"/>
            <w:vAlign w:val="center"/>
          </w:tcPr>
          <w:p>
            <w:pPr>
              <w:spacing w:after="0"/>
              <w:jc w:val="right"/>
            </w:pPr>
            <w:r>
              <w:rPr>
                <w:b w:val="0"/>
                <w:sz w:val="18"/>
              </w:rPr>
              <w:t>9,3</w:t>
            </w:r>
          </w:p>
        </w:tc>
        <w:tc>
          <w:tcPr>
            <w:tcW w:type="dxa" w:w="1020"/>
            <w:vAlign w:val="center"/>
          </w:tcPr>
          <w:p>
            <w:pPr>
              <w:spacing w:after="0"/>
              <w:jc w:val="right"/>
            </w:pPr>
            <w:r>
              <w:rPr>
                <w:b/>
                <w:sz w:val="18"/>
              </w:rPr>
              <w:t>×3,4</w:t>
            </w:r>
          </w:p>
        </w:tc>
        <w:tc>
          <w:tcPr>
            <w:tcW w:type="dxa" w:w="1077"/>
            <w:vAlign w:val="center"/>
          </w:tcPr>
          <w:p>
            <w:pPr>
              <w:spacing w:after="0"/>
              <w:jc w:val="right"/>
            </w:pPr>
            <w:r>
              <w:rPr>
                <w:b w:val="0"/>
                <w:sz w:val="18"/>
              </w:rPr>
              <w:t>oui</w:t>
            </w:r>
          </w:p>
        </w:tc>
      </w:tr>
      <w:tr>
        <w:tc>
          <w:tcPr>
            <w:tcW w:type="dxa" w:w="2835"/>
            <w:vAlign w:val="center"/>
          </w:tcPr>
          <w:p>
            <w:pPr>
              <w:spacing w:after="0"/>
              <w:jc w:val="left"/>
            </w:pPr>
            <w:r>
              <w:rPr>
                <w:b w:val="0"/>
                <w:sz w:val="18"/>
              </w:rPr>
              <w:t>sans la fiche la plus touchée</w:t>
            </w:r>
          </w:p>
        </w:tc>
        <w:tc>
          <w:tcPr>
            <w:tcW w:type="dxa" w:w="1020"/>
            <w:vAlign w:val="center"/>
          </w:tcPr>
          <w:p>
            <w:pPr>
              <w:spacing w:after="0"/>
              <w:jc w:val="right"/>
            </w:pPr>
            <w:r>
              <w:rPr>
                <w:b w:val="0"/>
                <w:sz w:val="18"/>
              </w:rPr>
              <w:t>1 802</w:t>
            </w:r>
          </w:p>
        </w:tc>
        <w:tc>
          <w:tcPr>
            <w:tcW w:type="dxa" w:w="1134"/>
            <w:vAlign w:val="center"/>
          </w:tcPr>
          <w:p>
            <w:pPr>
              <w:spacing w:after="0"/>
              <w:jc w:val="right"/>
            </w:pPr>
            <w:r>
              <w:rPr>
                <w:b w:val="0"/>
                <w:sz w:val="18"/>
              </w:rPr>
              <w:t>19</w:t>
            </w:r>
          </w:p>
        </w:tc>
        <w:tc>
          <w:tcPr>
            <w:tcW w:type="dxa" w:w="1247"/>
            <w:vAlign w:val="center"/>
          </w:tcPr>
          <w:p>
            <w:pPr>
              <w:spacing w:after="0"/>
              <w:jc w:val="right"/>
            </w:pPr>
            <w:r>
              <w:rPr>
                <w:b w:val="0"/>
                <w:sz w:val="18"/>
              </w:rPr>
              <w:t>1,05 %</w:t>
            </w:r>
          </w:p>
        </w:tc>
        <w:tc>
          <w:tcPr>
            <w:tcW w:type="dxa" w:w="1077"/>
            <w:vAlign w:val="center"/>
          </w:tcPr>
          <w:p>
            <w:pPr>
              <w:spacing w:after="0"/>
              <w:jc w:val="right"/>
            </w:pPr>
            <w:r>
              <w:rPr>
                <w:b w:val="0"/>
                <w:sz w:val="18"/>
              </w:rPr>
              <w:t>7,4</w:t>
            </w:r>
          </w:p>
        </w:tc>
        <w:tc>
          <w:tcPr>
            <w:tcW w:type="dxa" w:w="1020"/>
            <w:vAlign w:val="center"/>
          </w:tcPr>
          <w:p>
            <w:pPr>
              <w:spacing w:after="0"/>
              <w:jc w:val="right"/>
            </w:pPr>
            <w:r>
              <w:rPr>
                <w:b/>
                <w:sz w:val="18"/>
              </w:rPr>
              <w:t>×2,6</w:t>
            </w:r>
          </w:p>
        </w:tc>
        <w:tc>
          <w:tcPr>
            <w:tcW w:type="dxa" w:w="1077"/>
            <w:vAlign w:val="center"/>
          </w:tcPr>
          <w:p>
            <w:pPr>
              <w:spacing w:after="0"/>
              <w:jc w:val="right"/>
            </w:pPr>
            <w:r>
              <w:rPr>
                <w:b w:val="0"/>
                <w:sz w:val="18"/>
              </w:rPr>
              <w:t>oui</w:t>
            </w:r>
          </w:p>
        </w:tc>
      </w:tr>
      <w:tr>
        <w:tc>
          <w:tcPr>
            <w:tcW w:type="dxa" w:w="2835"/>
            <w:vAlign w:val="center"/>
          </w:tcPr>
          <w:p>
            <w:pPr>
              <w:spacing w:after="0"/>
              <w:jc w:val="left"/>
            </w:pPr>
            <w:r>
              <w:rPr>
                <w:b w:val="0"/>
                <w:sz w:val="18"/>
              </w:rPr>
              <w:t>avis publiés avant août 2026</w:t>
            </w:r>
          </w:p>
        </w:tc>
        <w:tc>
          <w:tcPr>
            <w:tcW w:type="dxa" w:w="1020"/>
            <w:vAlign w:val="center"/>
          </w:tcPr>
          <w:p>
            <w:pPr>
              <w:spacing w:after="0"/>
              <w:jc w:val="right"/>
            </w:pPr>
            <w:r>
              <w:rPr>
                <w:b w:val="0"/>
                <w:sz w:val="18"/>
              </w:rPr>
              <w:t>1 799</w:t>
            </w:r>
          </w:p>
        </w:tc>
        <w:tc>
          <w:tcPr>
            <w:tcW w:type="dxa" w:w="1134"/>
            <w:vAlign w:val="center"/>
          </w:tcPr>
          <w:p>
            <w:pPr>
              <w:spacing w:after="0"/>
              <w:jc w:val="right"/>
            </w:pPr>
            <w:r>
              <w:rPr>
                <w:b w:val="0"/>
                <w:sz w:val="18"/>
              </w:rPr>
              <w:t>8</w:t>
            </w:r>
          </w:p>
        </w:tc>
        <w:tc>
          <w:tcPr>
            <w:tcW w:type="dxa" w:w="1247"/>
            <w:vAlign w:val="center"/>
          </w:tcPr>
          <w:p>
            <w:pPr>
              <w:spacing w:after="0"/>
              <w:jc w:val="right"/>
            </w:pPr>
            <w:r>
              <w:rPr>
                <w:b w:val="0"/>
                <w:sz w:val="18"/>
              </w:rPr>
              <w:t>0,44 %</w:t>
            </w:r>
          </w:p>
        </w:tc>
        <w:tc>
          <w:tcPr>
            <w:tcW w:type="dxa" w:w="1077"/>
            <w:vAlign w:val="center"/>
          </w:tcPr>
          <w:p>
            <w:pPr>
              <w:spacing w:after="0"/>
              <w:jc w:val="right"/>
            </w:pPr>
            <w:r>
              <w:rPr>
                <w:b w:val="0"/>
                <w:sz w:val="18"/>
              </w:rPr>
              <w:t>4,8</w:t>
            </w:r>
          </w:p>
        </w:tc>
        <w:tc>
          <w:tcPr>
            <w:tcW w:type="dxa" w:w="1020"/>
            <w:vAlign w:val="center"/>
          </w:tcPr>
          <w:p>
            <w:pPr>
              <w:spacing w:after="0"/>
              <w:jc w:val="right"/>
            </w:pPr>
            <w:r>
              <w:rPr>
                <w:b w:val="0"/>
                <w:sz w:val="18"/>
              </w:rPr>
              <w:t>×1,7</w:t>
            </w:r>
          </w:p>
        </w:tc>
        <w:tc>
          <w:tcPr>
            <w:tcW w:type="dxa" w:w="1077"/>
            <w:vAlign w:val="center"/>
          </w:tcPr>
          <w:p>
            <w:pPr>
              <w:spacing w:after="0"/>
              <w:jc w:val="right"/>
            </w:pPr>
            <w:r>
              <w:rPr>
                <w:b w:val="0"/>
                <w:sz w:val="18"/>
              </w:rPr>
              <w:t>non</w:t>
            </w:r>
          </w:p>
        </w:tc>
      </w:tr>
      <w:tr>
        <w:tc>
          <w:tcPr>
            <w:tcW w:type="dxa" w:w="2835"/>
            <w:vAlign w:val="center"/>
          </w:tcPr>
          <w:p>
            <w:pPr>
              <w:spacing w:after="0"/>
              <w:jc w:val="left"/>
            </w:pPr>
            <w:r>
              <w:rPr>
                <w:b w:val="0"/>
                <w:sz w:val="18"/>
              </w:rPr>
              <w:t>avis publiés en août 2026</w:t>
            </w:r>
          </w:p>
        </w:tc>
        <w:tc>
          <w:tcPr>
            <w:tcW w:type="dxa" w:w="1020"/>
            <w:vAlign w:val="center"/>
          </w:tcPr>
          <w:p>
            <w:pPr>
              <w:spacing w:after="0"/>
              <w:jc w:val="right"/>
            </w:pPr>
            <w:r>
              <w:rPr>
                <w:b w:val="0"/>
                <w:sz w:val="18"/>
              </w:rPr>
              <w:t>41</w:t>
            </w:r>
          </w:p>
        </w:tc>
        <w:tc>
          <w:tcPr>
            <w:tcW w:type="dxa" w:w="1134"/>
            <w:vAlign w:val="center"/>
          </w:tcPr>
          <w:p>
            <w:pPr>
              <w:spacing w:after="0"/>
              <w:jc w:val="right"/>
            </w:pPr>
            <w:r>
              <w:rPr>
                <w:b w:val="0"/>
                <w:sz w:val="18"/>
              </w:rPr>
              <w:t>24</w:t>
            </w:r>
          </w:p>
        </w:tc>
        <w:tc>
          <w:tcPr>
            <w:tcW w:type="dxa" w:w="1247"/>
            <w:vAlign w:val="center"/>
          </w:tcPr>
          <w:p>
            <w:pPr>
              <w:spacing w:after="0"/>
              <w:jc w:val="right"/>
            </w:pPr>
            <w:r>
              <w:rPr>
                <w:b w:val="0"/>
                <w:sz w:val="18"/>
              </w:rPr>
              <w:t>58,54 %</w:t>
            </w:r>
          </w:p>
        </w:tc>
        <w:tc>
          <w:tcPr>
            <w:tcW w:type="dxa" w:w="1077"/>
            <w:vAlign w:val="center"/>
          </w:tcPr>
          <w:p>
            <w:pPr>
              <w:spacing w:after="0"/>
              <w:jc w:val="right"/>
            </w:pPr>
            <w:r>
              <w:rPr>
                <w:b w:val="0"/>
                <w:sz w:val="18"/>
              </w:rPr>
              <w:t>4,5</w:t>
            </w:r>
          </w:p>
        </w:tc>
        <w:tc>
          <w:tcPr>
            <w:tcW w:type="dxa" w:w="1020"/>
            <w:vAlign w:val="center"/>
          </w:tcPr>
          <w:p>
            <w:pPr>
              <w:spacing w:after="0"/>
              <w:jc w:val="right"/>
            </w:pPr>
            <w:r>
              <w:rPr>
                <w:b/>
                <w:sz w:val="18"/>
              </w:rPr>
              <w:t>×5,3</w:t>
            </w:r>
          </w:p>
        </w:tc>
        <w:tc>
          <w:tcPr>
            <w:tcW w:type="dxa" w:w="1077"/>
            <w:vAlign w:val="center"/>
          </w:tcPr>
          <w:p>
            <w:pPr>
              <w:spacing w:after="0"/>
              <w:jc w:val="right"/>
            </w:pPr>
            <w:r>
              <w:rPr>
                <w:b w:val="0"/>
                <w:sz w:val="18"/>
              </w:rPr>
              <w:t>oui</w:t>
            </w:r>
          </w:p>
        </w:tc>
      </w:tr>
    </w:tbl>
    <w:p>
      <w:pPr>
        <w:pStyle w:val="NoteTableau"/>
      </w:pPr>
      <w:r>
        <w:t>Copies de 80 caractères ou plus. Fiche la plus touchée : celle qui a le plus de copies supprimées, retirée entièrement.</w:t>
      </w:r>
    </w:p>
    <w:p>
      <w:pPr>
        <w:pStyle w:val="Heading1"/>
      </w:pPr>
      <w:r>
        <w:t>Limites</w:t>
      </w:r>
    </w:p>
    <w:p>
      <w:pPr>
        <w:pStyle w:val="ListBullet"/>
        <w:spacing w:after="60"/>
      </w:pPr>
      <w:r>
        <w:rPr>
          <w:b w:val="0"/>
        </w:rPr>
        <w:t>Suppression : avis dont le robot a noté la disparition pendant le relevé. Cette analyse n'applique pas la règle « absent deux jours de suite ou plus » de la régression : une disparition au dernier relevé compte.</w:t>
      </w:r>
    </w:p>
    <w:p>
      <w:pPr>
        <w:pStyle w:val="ListBullet"/>
        <w:spacing w:after="60"/>
      </w:pPr>
      <w:r>
        <w:rPr>
          <w:b w:val="0"/>
        </w:rPr>
        <w:t>Petits effectifs : 32 copies supprimées, réparties sur 13 fiches, dont une en porte 13.</w:t>
      </w:r>
    </w:p>
    <w:p>
      <w:pPr>
        <w:pStyle w:val="ListBullet"/>
        <w:spacing w:after="60"/>
      </w:pPr>
      <w:r>
        <w:rPr>
          <w:b w:val="0"/>
        </w:rPr>
        <w:t>Un auteur est repéré par le lien de son profil : une personne avec deux comptes compte pour deux, et ses avis jumeaux passent pour des gabarits.</w:t>
      </w:r>
    </w:p>
    <w:p>
      <w:pPr>
        <w:pStyle w:val="ListBullet"/>
        <w:spacing w:after="60"/>
      </w:pPr>
      <w:r>
        <w:rPr>
          <w:b w:val="0"/>
        </w:rPr>
        <w:t>La population se limite aux fiches antiparasitaires américaines. Elle comprend les 4 chaînes comptées parmi les 6 enseignes signalées de l'étude : le tableau 4 sépare leurs résultats de ceux des autres fiches.</w:t>
      </w:r>
    </w:p>
    <w:p>
      <w:pPr>
        <w:pStyle w:val="ListBullet"/>
        <w:spacing w:after="60"/>
      </w:pPr>
      <w:r>
        <w:rPr>
          <w:b w:val="0"/>
        </w:rPr>
        <w:t>Le seuil de 0,97 vient du panel 03B. Le tableau 6 montre que les résultats en dépendent.</w:t>
      </w:r>
    </w:p>
    <w:p>
      <w:pPr>
        <w:pStyle w:val="NoteTableau"/>
      </w:pPr>
      <w:r>
        <w:t>Sources : etudes-ponctuelles/2026-09-30-avis-antiparasitaires/ (extraire.py, calcul_copies.py, calcul_copies_robustesse.py, note.py ; sorties/copies/). Vecteurs : data/embeddings/pest_e5base.parquet.</w:t>
      </w:r>
    </w:p>
    <w:sectPr w:rsidR="00FC693F" w:rsidRPr="0006063C" w:rsidSect="00034616">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Calibri" w:hAnsi="Calibri" w:eastAsia="Calibri" w:cs="Calibri"/>
      <w:b/>
      <w:bCs/>
      <w:i w:val="0"/>
      <w:color w:val="322954"/>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Calibri" w:hAnsi="Calibri" w:eastAsia="Calibri" w:cs="Calibri"/>
      <w:b/>
      <w:bCs/>
      <w:i w:val="0"/>
      <w:color w:val="322954"/>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Calibri" w:hAnsi="Calibri" w:eastAsia="Calibri" w:cs="Calibri"/>
      <w:b/>
      <w:i w:val="0"/>
      <w:color w:val="32295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reTableau">
    <w:name w:val="TitreTableau"/>
    <w:basedOn w:val="Normal"/>
    <w:pPr>
      <w:keepNext/>
      <w:spacing w:before="200"/>
    </w:pPr>
    <w:rPr>
      <w:b/>
      <w:color w:val="322954"/>
      <w:sz w:val="19"/>
    </w:rPr>
  </w:style>
  <w:style w:type="paragraph" w:customStyle="1" w:styleId="NoteTableau">
    <w:name w:val="NoteTableau"/>
    <w:basedOn w:val="Normal"/>
    <w:pPr>
      <w:spacing w:after="200"/>
    </w:pPr>
    <w:rPr>
      <w:color w:val="6B6A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