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OCI E6 Ax and E6 Flex CPU Inference Benchmark Plan</w:t>
      </w:r>
    </w:p>
    <w:p>
      <w:pPr>
        <w:spacing w:after="360"/>
      </w:pPr>
      <w:r>
        <w:rPr>
          <w:rFonts w:ascii="Aptos" w:hAnsi="Aptos"/>
          <w:color w:val="596570"/>
          <w:sz w:val="26"/>
        </w:rPr>
        <w:t>Matched CPU shape tests for llama.cpp and CPU vLLM serving</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Prepared for</w:t>
            </w:r>
          </w:p>
        </w:tc>
        <w:tc>
          <w:tcPr>
            <w:tcW w:type="dxa" w:w="482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Purpose</w:t>
            </w:r>
          </w:p>
        </w:tc>
        <w:tc>
          <w:tcPr>
            <w:tcW w:type="dxa" w:w="15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Prepared date</w:t>
            </w:r>
          </w:p>
        </w:tc>
        <w:tc>
          <w:tcPr>
            <w:tcW w:type="dxa" w:w="158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Document status</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Engineering review</w:t>
            </w:r>
          </w:p>
        </w:tc>
        <w:tc>
          <w:tcPr>
            <w:tcW w:type="dxa" w:w="482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Compare inference performance with the same workload on OCI E6 Flex and E6 Ax Flex</w:t>
            </w:r>
          </w:p>
        </w:tc>
        <w:tc>
          <w:tcPr>
            <w:tcW w:type="dxa" w:w="15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September 8 2026</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Test plan with outcome fields</w:t>
            </w:r>
          </w:p>
        </w:tc>
      </w:tr>
    </w:tbl>
    <w:p>
      <w:pPr>
        <w:spacing w:after="40"/>
      </w:pPr>
    </w:p>
    <w:p>
      <w:pPr>
        <w:pStyle w:val="Heading1"/>
      </w:pPr>
      <w:r>
        <w:t>Purpose</w:t>
      </w:r>
    </w:p>
    <w:p>
      <w:r>
        <w:t>This plan measures whether an OCI E6 Ax Flex CPU shape changes inference serving performance relative to an E6 Flex shape when the workload and deployment are held constant. The intended outcome is a defensible comparison of prefill, decode, latency, and throughput behavior that the team can review and reproduce.</w:t>
      </w:r>
    </w:p>
    <w:p>
      <w:r>
        <w:t>This is an inference-system benchmark, not a model-quality evaluation. The same model should be used within each comparison. Accuracy, reasoning quality, or benchmark pass rates are out of scope unless a separate scored model-evaluation plan is added.</w:t>
      </w:r>
    </w:p>
    <w:p>
      <w:pPr>
        <w:pStyle w:val="Heading1"/>
      </w:pPr>
      <w:r>
        <w:t>Decision questions</w:t>
      </w:r>
    </w:p>
    <w:p>
      <w:pPr>
        <w:pStyle w:val="ListBullet"/>
        <w:spacing w:after="60"/>
      </w:pPr>
      <w:r>
        <w:t>Does E6 Ax Flex improve time to first token for long, unique prompts when the model, OCPU allocation, memory, and server configuration are identical?</w:t>
      </w:r>
    </w:p>
    <w:p>
      <w:pPr>
        <w:pStyle w:val="ListBullet"/>
        <w:spacing w:after="60"/>
      </w:pPr>
      <w:r>
        <w:t>Does either shape improve decode throughput or inter-token latency for long outputs?</w:t>
      </w:r>
    </w:p>
    <w:p>
      <w:pPr>
        <w:pStyle w:val="ListBullet"/>
        <w:spacing w:after="60"/>
      </w:pPr>
      <w:r>
        <w:t>How does the difference change as concurrent requests increase?</w:t>
      </w:r>
    </w:p>
    <w:p>
      <w:pPr>
        <w:pStyle w:val="ListBullet"/>
        <w:spacing w:after="60"/>
      </w:pPr>
      <w:r>
        <w:t>Do engine-native measurements agree with the serving behavior measured through the application endpoint?</w:t>
      </w:r>
    </w:p>
    <w:p>
      <w:r>
        <w:br w:type="page"/>
      </w:r>
    </w:p>
    <w:p>
      <w:pPr>
        <w:pStyle w:val="Heading1"/>
      </w:pPr>
      <w:r>
        <w:t>Comparison design</w:t>
      </w:r>
    </w:p>
    <w:p>
      <w:r>
        <w:t>Provision a matched CPU pair in the Lab 1 CPU shape comparison workflow. Treat the standard E6 Flex VM as the baseline and the E6 Ax Flex VM as the candidate. Reverse the run order between repetitions to reduce time-dependent bias.</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699"/>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Item</w:t>
            </w:r>
          </w:p>
        </w:tc>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Baseline</w:t>
            </w:r>
          </w:p>
        </w:tc>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Candidate</w:t>
            </w:r>
          </w:p>
        </w:tc>
        <w:tc>
          <w:tcPr>
            <w:tcW w:type="dxa" w:w="355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Requirement</w:t>
            </w:r>
          </w:p>
        </w:tc>
      </w:tr>
      <w:tr>
        <w:tc>
          <w:tcPr>
            <w:tcW w:type="dxa" w:w="1699"/>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OCI shape</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w:t>
            </w:r>
          </w:p>
        </w:tc>
        <w:tc>
          <w:tcPr>
            <w:tcW w:type="dxa" w:w="355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availability domain where possible</w:t>
            </w:r>
          </w:p>
        </w:tc>
      </w:tr>
      <w:tr>
        <w:tc>
          <w:tcPr>
            <w:tcW w:type="dxa" w:w="1699"/>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OCPUs</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355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Required first series. Record the OCPU value from the instance table before benchmarking.</w:t>
            </w:r>
          </w:p>
        </w:tc>
      </w:tr>
      <w:tr>
        <w:tc>
          <w:tcPr>
            <w:tcW w:type="dxa" w:w="1699"/>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Memory</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355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Required first series. Keep the same 8 GiB per OCPU on both shapes.</w:t>
            </w:r>
          </w:p>
        </w:tc>
      </w:tr>
      <w:tr>
        <w:tc>
          <w:tcPr>
            <w:tcW w:type="dxa" w:w="1699"/>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Operating system image</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To complete</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image</w:t>
            </w:r>
          </w:p>
        </w:tc>
        <w:tc>
          <w:tcPr>
            <w:tcW w:type="dxa" w:w="355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image ID and patch state</w:t>
            </w:r>
          </w:p>
        </w:tc>
      </w:tr>
      <w:tr>
        <w:tc>
          <w:tcPr>
            <w:tcW w:type="dxa" w:w="1699"/>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Network and placement</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To complete</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subnet</w:t>
            </w:r>
          </w:p>
        </w:tc>
        <w:tc>
          <w:tcPr>
            <w:tcW w:type="dxa" w:w="355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No public inference listener; keep server on loopback</w:t>
            </w:r>
          </w:p>
        </w:tc>
      </w:tr>
      <w:tr>
        <w:tc>
          <w:tcPr>
            <w:tcW w:type="dxa" w:w="1699"/>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and weights</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To complete</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model artifact</w:t>
            </w:r>
          </w:p>
        </w:tc>
        <w:tc>
          <w:tcPr>
            <w:tcW w:type="dxa" w:w="355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GGUF file for llama.cpp or same public model revision for vLLM</w:t>
            </w:r>
          </w:p>
        </w:tc>
      </w:tr>
      <w:tr>
        <w:tc>
          <w:tcPr>
            <w:tcW w:type="dxa" w:w="1699"/>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Serving settings</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To complete</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settings</w:t>
            </w:r>
          </w:p>
        </w:tc>
        <w:tc>
          <w:tcPr>
            <w:tcW w:type="dxa" w:w="355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parallel slots or max sequences, cache, batch settings, and build mode</w:t>
            </w:r>
          </w:p>
        </w:tc>
      </w:tr>
    </w:tbl>
    <w:p>
      <w:pPr>
        <w:spacing w:after="40"/>
      </w:pPr>
    </w:p>
    <w:p>
      <w:pPr>
        <w:pStyle w:val="Heading1"/>
      </w:pPr>
      <w:r>
        <w:t>Lab implementation</w:t>
      </w:r>
    </w:p>
    <w:p>
      <w:r>
        <w:t>The current Lab 1 application provisions the two VM instances, deploys one selected engine and model configuration to both, and labels the two results as baseline and candidate. The application keeps the remote inference service on 127.0.0.1 port 8080 and uses an SSH tunnel for the HTTP streaming method. Raw benchmark artifacts remain outside the repository.</w:t>
      </w:r>
    </w:p>
    <w:tbl>
      <w:tblPr>
        <w:tblStyle w:val="TableGrid"/>
        <w:tblW w:type="auto" w:w="0"/>
        <w:tblLayout w:type="fixed"/>
        <w:tblLook w:firstColumn="1" w:firstRow="1" w:lastColumn="0" w:lastRow="0" w:noHBand="0" w:noVBand="1" w:val="04A0"/>
      </w:tblPr>
      <w:tblGrid>
        <w:gridCol w:w="2541"/>
        <w:gridCol w:w="2541"/>
        <w:gridCol w:w="2541"/>
        <w:gridCol w:w="2541"/>
      </w:tblGrid>
      <w:tr>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Method</w:t>
            </w:r>
          </w:p>
        </w:tc>
        <w:tc>
          <w:tcPr>
            <w:tcW w:type="dxa" w:w="324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What it measures</w:t>
            </w:r>
          </w:p>
        </w:tc>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Use for</w:t>
            </w:r>
          </w:p>
        </w:tc>
        <w:tc>
          <w:tcPr>
            <w:tcW w:type="dxa" w:w="280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Do not use for</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end to end</w:t>
            </w:r>
          </w:p>
        </w:tc>
        <w:tc>
          <w:tcPr>
            <w:tcW w:type="dxa" w:w="324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The client request path, streamed TTFT, approximate ITL, p95 latency, request rate, and output throughput</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Shape comparisons that represent application behavior</w:t>
            </w:r>
          </w:p>
        </w:tc>
        <w:tc>
          <w:tcPr>
            <w:tcW w:type="dxa" w:w="280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Isolating CPU kernel performance</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c>
          <w:tcPr>
            <w:tcW w:type="dxa" w:w="324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Direct llama.cpp prompt and generation token throughput with no network request</w:t>
            </w:r>
          </w:p>
        </w:tc>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Isolated llama.cpp prompt tok/s and decode tok/s</w:t>
            </w:r>
          </w:p>
        </w:tc>
        <w:tc>
          <w:tcPr>
            <w:tcW w:type="dxa" w:w="280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HTTP latency, queueing, or request rate</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324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Requests sent to the running vLLM service on the VM loopback interface</w:t>
            </w:r>
          </w:p>
        </w:tc>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serving TTFT, TPOT, request throughput, and output-token throughput</w:t>
            </w:r>
          </w:p>
        </w:tc>
        <w:tc>
          <w:tcPr>
            <w:tcW w:type="dxa" w:w="280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Direct comparison with llama-bench values</w:t>
            </w:r>
          </w:p>
        </w:tc>
      </w:tr>
    </w:tbl>
    <w:p>
      <w:pPr>
        <w:spacing w:after="40"/>
      </w:pPr>
    </w:p>
    <w:p>
      <w:pPr>
        <w:spacing w:after="120"/>
      </w:pPr>
      <w:r>
        <w:rPr>
          <w:i/>
          <w:color w:val="596570"/>
          <w:sz w:val="18"/>
        </w:rPr>
        <w:t>The native tool integrations derive a representative synthetic input length from the selected prompt set. They do not send every prompt row. Use HTTP streaming whenever the exact prompt corpus must be executed.</w:t>
      </w:r>
    </w:p>
    <w:p>
      <w:r>
        <w:br w:type="page"/>
      </w:r>
    </w:p>
    <w:p>
      <w:pPr>
        <w:pStyle w:val="Heading1"/>
      </w:pPr>
      <w:r>
        <w:t>Execution controls</w:t>
      </w:r>
    </w:p>
    <w:tbl>
      <w:tblPr>
        <w:tblStyle w:val="TableGrid"/>
        <w:tblW w:type="auto" w:w="0"/>
        <w:tblLayout w:type="fixed"/>
        <w:tblLook w:firstColumn="1" w:firstRow="1" w:lastColumn="0" w:lastRow="0" w:noHBand="0" w:noVBand="1" w:val="04A0"/>
      </w:tblPr>
      <w:tblGrid>
        <w:gridCol w:w="3389"/>
        <w:gridCol w:w="3389"/>
        <w:gridCol w:w="3389"/>
      </w:tblGrid>
      <w:tr>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Control</w:t>
            </w:r>
          </w:p>
        </w:tc>
        <w:tc>
          <w:tcPr>
            <w:tcW w:type="dxa" w:w="43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How to apply it</w:t>
            </w:r>
          </w:p>
        </w:tc>
        <w:tc>
          <w:tcPr>
            <w:tcW w:type="dxa" w:w="388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Why it matters</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One variable at a time</w:t>
            </w:r>
          </w:p>
        </w:tc>
        <w:tc>
          <w:tcPr>
            <w:tcW w:type="dxa" w:w="43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Change only the OCI shape within a paired test. Create a separate test block for OCPU count, model size, engine, or native build mode.</w:t>
            </w:r>
          </w:p>
        </w:tc>
        <w:tc>
          <w:tcPr>
            <w:tcW w:type="dxa" w:w="388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Prevents the result from mixing shape and configuration effects.</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43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Deploy fresh on both shapes. Record whether the test is cold process, warmed process, or deliberately uses prompt-cache reuse.</w:t>
            </w:r>
          </w:p>
        </w:tc>
        <w:tc>
          <w:tcPr>
            <w:tcW w:type="dxa" w:w="388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Warm weights and reusable KV state can materially change TTFT.</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selection</w:t>
            </w:r>
          </w:p>
        </w:tc>
        <w:tc>
          <w:tcPr>
            <w:tcW w:type="dxa" w:w="43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Use unique prompts for cold-prefill tests. Use repeated shared prefixes only in an explicitly labeled cache-reuse test.</w:t>
            </w:r>
          </w:p>
        </w:tc>
        <w:tc>
          <w:tcPr>
            <w:tcW w:type="dxa" w:w="388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Avoids accidentally calling a cache effect a CPU-shape effect.</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Thread visibility</w:t>
            </w:r>
          </w:p>
        </w:tc>
        <w:tc>
          <w:tcPr>
            <w:tcW w:type="dxa" w:w="43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Record `nproc` and the engine-reported thread count. Parallel slots are request slots, not a CPU-thread limit.</w:t>
            </w:r>
          </w:p>
        </w:tc>
        <w:tc>
          <w:tcPr>
            <w:tcW w:type="dxa" w:w="388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Confirms each VM had the intended CPU capacity.</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Repetitions</w:t>
            </w:r>
          </w:p>
        </w:tc>
        <w:tc>
          <w:tcPr>
            <w:tcW w:type="dxa" w:w="43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each paired test at least three times, alternating which shape runs first. Report median and range or p95 where available.</w:t>
            </w:r>
          </w:p>
        </w:tc>
        <w:tc>
          <w:tcPr>
            <w:tcW w:type="dxa" w:w="388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Reduces sensitivity to transient host, network, and scheduling noise.</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Tool boundary</w:t>
            </w:r>
          </w:p>
        </w:tc>
        <w:tc>
          <w:tcPr>
            <w:tcW w:type="dxa" w:w="43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Compare results only within the same method and engine. Keep native microbenchmarks separate from end-to-end figures.</w:t>
            </w:r>
          </w:p>
        </w:tc>
        <w:tc>
          <w:tcPr>
            <w:tcW w:type="dxa" w:w="388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The methods measure different portions of the serving system.</w:t>
            </w:r>
          </w:p>
        </w:tc>
      </w:tr>
    </w:tbl>
    <w:p>
      <w:pPr>
        <w:spacing w:after="40"/>
      </w:pPr>
    </w:p>
    <w:p>
      <w:r>
        <w:br w:type="page"/>
      </w:r>
    </w:p>
    <w:p>
      <w:pPr>
        <w:pStyle w:val="Heading1"/>
      </w:pPr>
      <w:r>
        <w:t>Guided benchmark worksheets</w:t>
      </w:r>
    </w:p>
    <w:p>
      <w:r>
        <w:t>Each worksheet below is self-contained. Select the listed settings in the Lab 1 comparison workflow, use Run on both shapes, and write the observed values in that worksheet immediately after the matched run completes. Do not change any setting listed as fixed while recording the three trials.</w:t>
      </w:r>
    </w:p>
    <w:tbl>
      <w:tblPr>
        <w:tblStyle w:val="TableGrid"/>
        <w:tblW w:type="auto" w:w="0"/>
        <w:tblLayout w:type="fixed"/>
        <w:tblLook w:firstColumn="1" w:firstRow="1" w:lastColumn="0" w:lastRow="0" w:noHBand="0" w:noVBand="1" w:val="04A0"/>
      </w:tblPr>
      <w:tblGrid>
        <w:gridCol w:w="3389"/>
        <w:gridCol w:w="3389"/>
        <w:gridCol w:w="3389"/>
      </w:tblGrid>
      <w:tr>
        <w:tc>
          <w:tcPr>
            <w:tcW w:type="dxa" w:w="158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Track</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Use it for</w:t>
            </w:r>
          </w:p>
        </w:tc>
        <w:tc>
          <w:tcPr>
            <w:tcW w:type="dxa" w:w="576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Fixed deployment profile</w:t>
            </w:r>
          </w:p>
        </w:tc>
      </w:tr>
      <w:tr>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serving tests and llama-bench microbenchmarks</w:t>
            </w:r>
          </w:p>
        </w:tc>
        <w:tc>
          <w:tcPr>
            <w:tcW w:type="dxa" w:w="576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 and E6 Ax Flex at 4 OCPUs / 32 GiB. Qwen2.5 1.5B Instruct Q4_K_M GGUF. Context 4096, slots 4, batch 512, micro-batch 128, native build OFF, Disable VNNI ON.</w:t>
            </w:r>
          </w:p>
        </w:tc>
      </w:tr>
      <w:tr>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CPU vLLM</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 confirmation tests</w:t>
            </w:r>
          </w:p>
        </w:tc>
        <w:tc>
          <w:tcPr>
            <w:tcW w:type="dxa" w:w="576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 and E6 Ax Flex at 4 OCPUs / 32 GiB. Qwen2.5 1.5B Instruct BF16. Max model length 4096, max concurrent sequences 4, CPU KV cache 8 GiB.</w:t>
            </w:r>
          </w:p>
        </w:tc>
      </w:tr>
    </w:tbl>
    <w:p>
      <w:pPr>
        <w:spacing w:after="40"/>
      </w:pPr>
    </w:p>
    <w:p>
      <w:pPr>
        <w:spacing w:after="120"/>
      </w:pPr>
      <w:r>
        <w:rPr>
          <w:i/>
          <w:color w:val="596570"/>
          <w:sz w:val="18"/>
        </w:rPr>
        <w:t>Record a trial only when both shapes complete successfully. Keep raw benchmark JSON files outside Git; write only a neutral local label in the Notes column.</w:t>
      </w:r>
    </w:p>
    <w:p>
      <w:r>
        <w:br w:type="page"/>
      </w:r>
    </w:p>
    <w:p>
      <w:pPr>
        <w:pStyle w:val="Heading1"/>
      </w:pPr>
      <w:r>
        <w:t>Worksheet 1: llama.cpp deployment and runtime check</w:t>
      </w:r>
    </w:p>
    <w:p>
      <w:r>
        <w:t>Use this worksheet to prove that both serving instances are matched before collecting performance data.</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Engine and model</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Qwen2.5 1.5B Instruct Q4_K_M GGUF</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 Qwen2.5 1.5B Instruct Q4_K_M GGUF</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Build and CPU flags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Native build OFF; Disable VNNI ON</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Native build OFF; VNNI disabled</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slots 4; batch 512; micro-batch 128</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Deployment check</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Both instances RUNNING; both health checks pass; endpoint responds</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Both instances RUNNING; health checks passed; endpoint responded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Check</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Expected</w:t>
            </w:r>
          </w:p>
        </w:tc>
        <w:tc>
          <w:tcPr>
            <w:tcW w:type="dxa" w:w="194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Flex actual</w:t>
            </w:r>
          </w:p>
        </w:tc>
        <w:tc>
          <w:tcPr>
            <w:tcW w:type="dxa" w:w="194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Ax Flex actual</w:t>
            </w:r>
          </w:p>
        </w:tc>
        <w:tc>
          <w:tcPr>
            <w:tcW w:type="dxa" w:w="25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Pass / note</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OCPUs</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Matched</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Memory</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25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Matched</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nproc</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Record value</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w:t>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Matched; SMT-visible CPUs</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Engine version</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version</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0.4.0-dev build 10811</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0.4.0-dev build 10811</w:t>
            </w:r>
          </w:p>
        </w:tc>
        <w:tc>
          <w:tcPr>
            <w:tcW w:type="dxa" w:w="25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Matched</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file</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GGUF</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w:t>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Matched</w:t>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Health check</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Pass</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Pass</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Pass</w:t>
            </w:r>
          </w:p>
        </w:tc>
        <w:tc>
          <w:tcPr>
            <w:tcW w:type="dxa" w:w="25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Endpoint responded</w:t>
            </w:r>
          </w:p>
        </w:tc>
      </w:tr>
    </w:tbl>
    <w:p>
      <w:pPr>
        <w:spacing w:after="40"/>
      </w:pPr>
    </w:p>
    <w:p>
      <w:pPr>
        <w:spacing w:after="120"/>
      </w:pPr>
      <w:r>
        <w:rPr>
          <w:i/>
          <w:color w:val="596570"/>
          <w:sz w:val="18"/>
        </w:rPr>
        <w:t>Parallel slots control request capacity. They do not reduce the CPU cores available to llama.cpp. The nproc values should be recorded before benchmarking.</w:t>
      </w:r>
    </w:p>
    <w:p>
      <w:r>
        <w:br w:type="page"/>
      </w:r>
    </w:p>
    <w:p>
      <w:pPr>
        <w:pStyle w:val="Heading1"/>
      </w:pPr>
      <w:r>
        <w:t>Worksheet 2: llama.cpp HTTP baseline — short, unique prompts</w:t>
      </w:r>
    </w:p>
    <w:p>
      <w:r>
        <w:t>Measure the low-load end-to-end baseline. This uses one request at a time and short distinct prompts, so it is the starting point for comparing interactive serving.</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4;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through SSH tunnel</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short unique prompts (24 distinct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short unique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128</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max tokens 128</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Freshly deployed process or stable warmed process; record which one</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warm; Trial 1 server-default prompt cache; Trials 2–3 cache disabled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506.3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621.8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25.5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3.276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0.310</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52.36</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506.5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606.9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24.8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3.294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0.319</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53.73</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690.5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796.8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24.4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3.487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0.293</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49.07</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686.0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778.4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24.4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3.394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0.303</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50.70</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709.1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773.8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25.4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3.420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0.294</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49.12</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690.8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788.4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24.3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3.392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0.304</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50.79</w:t>
            </w:r>
          </w:p>
        </w:tc>
      </w:tr>
    </w:tbl>
    <w:p>
      <w:pPr>
        <w:spacing w:after="40"/>
      </w:pPr>
    </w:p>
    <w:p>
      <w:pPr>
        <w:spacing w:after="120"/>
      </w:pPr>
      <w:r>
        <w:rPr>
          <w:i/>
          <w:color w:val="596570"/>
          <w:sz w:val="18"/>
        </w:rPr>
        <w:t>All three matched pairs were imported from 4 September 2026. Trial 1 used the historical server-default cache behavior. Trials 2 and 3 sent cache_prompt=false, preventing request prompt-cache reuse. TTFT p95 is the primary reading; approximate ITL p95 is the decode indicator.</w:t>
      </w:r>
    </w:p>
    <w:p>
      <w:r>
        <w:br w:type="page"/>
      </w:r>
    </w:p>
    <w:p>
      <w:pPr>
        <w:pStyle w:val="Heading1"/>
      </w:pPr>
      <w:r>
        <w:t>Worksheet 3: llama.cpp HTTP prefill — medium, unique prompts</w:t>
      </w:r>
    </w:p>
    <w:p>
      <w:r>
        <w:t>Measure how a medium input changes time to first token. Keep the output cap small so prompt processing is the main difference between this worksheet and the short-input baseline.</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4;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through SSH tunnel</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medium unique prompts (24 distinct prompts; about 430 planning tokens each)</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medium unique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128</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max tokens 128</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Warm model weights only with unrecorded traffic; do not send this prompt set before the recorded trial</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warm; request prompt cache disabled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2141.4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2242.0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26.6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5.001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0.203</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34.05</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2138.6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2207.0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25.1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4.896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0.207</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34.74</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2131.5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2239.9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26.4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5.000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0.202</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33.97</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2138.4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2221.3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24.4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4.881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0.207</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34.84</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2150.3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2358.9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26.1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5.137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0.202</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33.90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2158.7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2237.3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24.9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4.949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0.207</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34.74</w:t>
            </w:r>
          </w:p>
        </w:tc>
      </w:tr>
    </w:tbl>
    <w:p>
      <w:pPr>
        <w:spacing w:after="40"/>
      </w:pPr>
    </w:p>
    <w:p>
      <w:pPr>
        <w:spacing w:after="120"/>
      </w:pPr>
      <w:r>
        <w:rPr>
          <w:i/>
          <w:color w:val="596570"/>
          <w:sz w:val="18"/>
        </w:rPr>
        <w:t>All three matched pairs were imported from 4 September 2026 with cache_prompt=false. The planning token count is a guide, not the tokenizer's exact count. Compare this worksheet to the short and long unique-prompt worksheets using TTFT p95.</w:t>
      </w:r>
    </w:p>
    <w:p>
      <w:r>
        <w:br w:type="page"/>
      </w:r>
    </w:p>
    <w:p>
      <w:pPr>
        <w:pStyle w:val="Heading1"/>
      </w:pPr>
      <w:r>
        <w:t>Worksheet 4: llama.cpp HTTP prefill — long, unique prompts</w:t>
      </w:r>
    </w:p>
    <w:p>
      <w:r>
        <w:t>Measure the most prefill-heavy serving case. The prompts are deliberately long and distinct, which avoids making KV reuse the explanation for a lower TTFT. Use one parallel slot so the full context is available to each long request.</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1;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1;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through SSH tunnel</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long unique prompts (24 distinct prompts; about 1,500 planning tokens each)</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long unique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128</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max tokens 128</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Warm model weights only with unrecorded traffic; do not run the shared-prefix prompt set first.</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warm; request prompt cache disabled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7106.9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7214.5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28.5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10.218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0.100</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16.07</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7059.6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7151.5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26.7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10.099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0.101</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16.37</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7102.2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7121.5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27.9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10.263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0.099</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16.04</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7027.5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7058.3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27.1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10.018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0.102</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16.41</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7103.8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7119.2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28.2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10.256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0.099</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16.05</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7024.0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7040.2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26.2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10.006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0.102</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16.42</w:t>
            </w:r>
          </w:p>
        </w:tc>
      </w:tr>
    </w:tbl>
    <w:p>
      <w:pPr>
        <w:spacing w:after="40"/>
      </w:pPr>
    </w:p>
    <w:p>
      <w:pPr>
        <w:spacing w:after="120"/>
      </w:pPr>
      <w:r>
        <w:rPr>
          <w:i/>
          <w:color w:val="596570"/>
          <w:sz w:val="18"/>
        </w:rPr>
        <w:t>All three successful trials were imported from 4 September 2026 with context 4096, one slot, and cache_prompt=false. The historical four-slot run is excluded: it provided only 1024 tokens per slot, while the selected prompts needed about 1183 to 1184 tokens. Compare TTFT p95 across the three trials; the Ax shape is lower in each recorded run.</w:t>
      </w:r>
    </w:p>
    <w:p>
      <w:r>
        <w:br w:type="page"/>
      </w:r>
    </w:p>
    <w:p>
      <w:pPr>
        <w:pStyle w:val="Heading1"/>
      </w:pPr>
      <w:r>
        <w:t>Worksheet 5: llama.cpp HTTP decode pressure — long outputs</w:t>
      </w:r>
    </w:p>
    <w:p>
      <w:r>
        <w:t>Measure generation-heavy serving. The requests use short inputs and request long outputs, so inter-token behavior and output throughput matter more than prefill.</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1;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1;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through SSH tunnel</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decode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decode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512</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max tokens 512</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Use the same deployment state for all three paired trials.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warm; request prompt cache disabled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313.5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336.6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29.5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11.628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0.097</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51.53</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307.4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327.8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24.0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11.025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0.102</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54.23</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318.4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333.0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25.5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11.618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0.097</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51.61</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309.2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326.6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25.2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11.044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0.102</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54.15</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319.0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337.0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27.7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11.597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0.098</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51.70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303.8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319.6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24.0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11.029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0.102</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54.20</w:t>
            </w:r>
          </w:p>
        </w:tc>
      </w:tr>
    </w:tbl>
    <w:p>
      <w:pPr>
        <w:spacing w:after="40"/>
      </w:pPr>
    </w:p>
    <w:p>
      <w:pPr>
        <w:spacing w:after="120"/>
      </w:pPr>
      <w:r>
        <w:rPr>
          <w:i/>
          <w:color w:val="596570"/>
          <w:sz w:val="18"/>
        </w:rPr>
        <w:t>All three successful trials were imported from 4 September 2026 with context 4096, one slot, and cache_prompt=false. The Ax shape has lower ITL p95 and higher output tok/s in every recorded trial. Approximate ITL is estimated from streamed response chunks, not a direct per-token clock.</w:t>
      </w:r>
    </w:p>
    <w:p>
      <w:r>
        <w:br w:type="page"/>
      </w:r>
    </w:p>
    <w:p>
      <w:pPr>
        <w:pStyle w:val="Heading1"/>
      </w:pPr>
      <w:r>
        <w:t>Worksheet 6: llama.cpp HTTP throughput — single-request load</w:t>
      </w:r>
    </w:p>
    <w:p>
      <w:r>
        <w:t>Measure serving capacity at this one fixed concurrency. Keep all deployment settings unchanged while you compare aggregate work rate with tail latency.</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10811</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1;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1;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 through SSH tunnel</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Throughput comparison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6 throughput prompts; request prompt cache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prompts repeat only as required to reach 24 requests; max tokens 256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max tokens 256</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Use the same deployed process for the complete three-trial worksheet</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 warm; request prompt cache disabled</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343.1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409.7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24.3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5.820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0.186</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55.23</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317.1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368.1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24.6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5.552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0.194</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57.54</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338.4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423.1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24.7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5.831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0.186</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55.05</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325.0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353.7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25.0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5.550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0.194</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57.54</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316.6 ms</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329.6 ms</w:t>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24.7 ms</w:t>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5.845 s</w:t>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0.185</w:t>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54.91</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24 / 24</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323.9 ms</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370.5 ms</w:t>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23.9 ms</w:t>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5.567 s</w:t>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0.194</w:t>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57.46</w:t>
            </w:r>
          </w:p>
        </w:tc>
      </w:tr>
    </w:tbl>
    <w:p>
      <w:pPr>
        <w:spacing w:after="40"/>
      </w:pPr>
    </w:p>
    <w:p>
      <w:pPr>
        <w:spacing w:after="120"/>
      </w:pPr>
      <w:r>
        <w:rPr>
          <w:i/>
          <w:color w:val="596570"/>
          <w:sz w:val="18"/>
        </w:rPr>
        <w:t>Only the three cache_prompt=false trials are recorded here; historical server-default prompt-cache runs are excluded. A higher request rate or output-token rate is better only when the p95 TTFT and p95 latency remain acceptable. Record all fields before judging the winner.</w:t>
      </w:r>
    </w:p>
    <w:p>
      <w:r>
        <w:br w:type="page"/>
      </w:r>
    </w:p>
    <w:p>
      <w:pPr>
        <w:pStyle w:val="Heading1"/>
      </w:pPr>
      <w:r>
        <w:t>Worksheet 7: llama.cpp HTTP throughput — moderate load</w:t>
      </w:r>
    </w:p>
    <w:p>
      <w:r>
        <w:t>Measure serving capacity at this one fixed concurrency. Keep all deployment settings unchanged while you compare aggregate work rate with tail latency.</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Throughput comparison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4; requests 32 — prompts repeat only as required to reach 32 requests; max tokens 256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Use the same deployed process for the complete three-trial worksheet</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pPr>
        <w:spacing w:after="120"/>
      </w:pPr>
      <w:r>
        <w:rPr>
          <w:i/>
          <w:color w:val="596570"/>
          <w:sz w:val="18"/>
        </w:rPr>
        <w:t>A higher request rate or output-token rate is better only when the p95 TTFT and p95 latency remain acceptable. Record all fields before judging the winner.</w:t>
      </w:r>
    </w:p>
    <w:p>
      <w:r>
        <w:br w:type="page"/>
      </w:r>
    </w:p>
    <w:p>
      <w:pPr>
        <w:pStyle w:val="Heading1"/>
      </w:pPr>
      <w:r>
        <w:t>Worksheet 8: llama.cpp HTTP throughput — sustained load</w:t>
      </w:r>
    </w:p>
    <w:p>
      <w:r>
        <w:t>Measure serving capacity at this one fixed concurrency. Keep all deployment settings unchanged while you compare aggregate work rate with tail latency.</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 streaming</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Throughput comparison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8; requests 64 — prompts repeat only as required to reach 64 requests; max tokens 256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state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Use the same deployed process for the complete three-trial worksheet</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p50</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96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ITL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96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pPr>
        <w:spacing w:after="120"/>
      </w:pPr>
      <w:r>
        <w:rPr>
          <w:i/>
          <w:color w:val="596570"/>
          <w:sz w:val="18"/>
        </w:rPr>
        <w:t>A higher request rate or output-token rate is better only when the p95 TTFT and p95 latency remain acceptable. Record all fields before judging the winner.</w:t>
      </w:r>
    </w:p>
    <w:p>
      <w:r>
        <w:br w:type="page"/>
      </w:r>
    </w:p>
    <w:p>
      <w:pPr>
        <w:pStyle w:val="Heading1"/>
      </w:pPr>
      <w:r>
        <w:t>Worksheet 9: llama-bench microbenchmark — prompt processing</w:t>
      </w:r>
    </w:p>
    <w:p>
      <w:r>
        <w:t>Measure llama.cpp prompt-processing throughput without the HTTP path. This is an engine microbenchmark, so use it alongside—not as a replacement for—the HTTP TTFT worksheets.</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8 OCPUs; 64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8 OCPUs; 64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8 OCPUs; 64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8 OCPUs; 64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10864</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build</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4;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long unique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long unique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tokens 128; repetitions 5</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length 1483 tokens; max tokens 128; repetitions 5</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field</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Any displayed UI concurrency is ignored by llama-bench</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UI concurrency 1; ignored by llama-bench</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29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29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Repetitions OK</w:t>
            </w:r>
          </w:p>
        </w:tc>
        <w:tc>
          <w:tcPr>
            <w:tcW w:type="dxa" w:w="136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Prompt tok/s</w:t>
            </w:r>
          </w:p>
        </w:tc>
        <w:tc>
          <w:tcPr>
            <w:tcW w:type="dxa" w:w="136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Decode tok/s</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Representative input</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Notes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326.80</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51.90</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316.80</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78.98</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327.82</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51.92</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317.83</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79.77</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327.82</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51.86</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316.61</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79.51</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1483 tokens</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bl>
    <w:p>
      <w:pPr>
        <w:spacing w:after="40"/>
      </w:pPr>
    </w:p>
    <w:p>
      <w:pPr>
        <w:spacing w:after="120"/>
      </w:pPr>
      <w:r>
        <w:rPr>
          <w:i/>
          <w:color w:val="596570"/>
          <w:sz w:val="18"/>
        </w:rPr>
        <w:t>All three 8-OCPU native matched trials from 8 September 2026 are imported. This worksheet records only llama-bench output; the separate HTTP long-prefill run is excluded because all requests returned HTTP 400. Prompt tok/s is the Worksheet 9 result; llama-bench does not produce network TTFT.</w:t>
      </w:r>
    </w:p>
    <w:p>
      <w:r>
        <w:br w:type="page"/>
      </w:r>
    </w:p>
    <w:p>
      <w:pPr>
        <w:pStyle w:val="Heading1"/>
      </w:pPr>
      <w:r>
        <w:t>Worksheet 10: llama-bench microbenchmark — token generation</w:t>
      </w:r>
    </w:p>
    <w:p>
      <w:r>
        <w:t>Measure llama.cpp generated-token throughput without the HTTP path. This isolates the decode-oriented native measurement.</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8 OCPUs; 64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8 OCPUs; 64 GiB; RUNNING</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8 OCPUs; 64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8 OCPUs; 64 GiB; RUNNING</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llama.cpp 0.4.0-dev, build 10864</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Q4_K_M GGUF</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build</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Context 4096; parallel slots 4; batch 512; micro-batch 128; native build OFF; Disable VNNI ON</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Configured: context 4096; slots 4; batch 512; micro-batch 128; native OFF; VNNI disabled</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decode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decode prompts</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tokens 128; repetitions 5</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length 20 tokens; max tokens 128; repetitions 5</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field</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Any displayed UI concurrency is ignored by llama-bench</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UI concurrency 1; ignored by llama-bench</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29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29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Repetitions OK</w:t>
            </w:r>
          </w:p>
        </w:tc>
        <w:tc>
          <w:tcPr>
            <w:tcW w:type="dxa" w:w="136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Prompt tok/s</w:t>
            </w:r>
          </w:p>
        </w:tc>
        <w:tc>
          <w:tcPr>
            <w:tcW w:type="dxa" w:w="136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Decode tok/s</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Representative input</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Notes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314.12</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51.86</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293.09</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79.39</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314.86</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51.99</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285.89</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80.36</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29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315.00</w:t>
            </w:r>
          </w:p>
        </w:tc>
        <w:tc>
          <w:tcPr>
            <w:tcW w:type="dxa" w:w="136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51.94</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29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5 / 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289.95</w:t>
            </w:r>
          </w:p>
        </w:tc>
        <w:tc>
          <w:tcPr>
            <w:tcW w:type="dxa" w:w="136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80.69</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20 in / 128 out</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8 threads; return code 0</w:t>
            </w:r>
          </w:p>
        </w:tc>
      </w:tr>
    </w:tbl>
    <w:p>
      <w:pPr>
        <w:spacing w:after="40"/>
      </w:pPr>
    </w:p>
    <w:p>
      <w:pPr>
        <w:spacing w:after="120"/>
      </w:pPr>
      <w:r>
        <w:rPr>
          <w:i/>
          <w:color w:val="596570"/>
          <w:sz w:val="18"/>
        </w:rPr>
        <w:t>All three 8-OCPU native matched trials from 8 September 2026 are imported. Use decode tok/s as the key result. Do not compare its absolute value to HTTP ITL or to CPU vLLM TPOT; they measure different parts of the system.</w:t>
      </w:r>
    </w:p>
    <w:p>
      <w:r>
        <w:br w:type="page"/>
      </w:r>
    </w:p>
    <w:p>
      <w:pPr>
        <w:pStyle w:val="Heading1"/>
      </w:pPr>
      <w:r>
        <w:t>Worksheet 11: CPU vLLM deployment and runtime check</w:t>
      </w:r>
    </w:p>
    <w:p>
      <w:r>
        <w:t>Use a fresh matched pair and confirm the vLLM configuration before serving benchmarks. Keep these results separate from the llama.cpp worksheets.</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Engine and model</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CPU vLLM; Qwen2.5 1.5B Instruct BF16</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model length 4096; max concurrent sequences 4; CPU KV cache 8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Deployment check</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Both instances RUNNING; both health checks pass; endpoint responds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Check</w:t>
            </w:r>
          </w:p>
        </w:tc>
        <w:tc>
          <w:tcPr>
            <w:tcW w:type="dxa" w:w="180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Expected</w:t>
            </w:r>
          </w:p>
        </w:tc>
        <w:tc>
          <w:tcPr>
            <w:tcW w:type="dxa" w:w="194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Flex actual</w:t>
            </w:r>
          </w:p>
        </w:tc>
        <w:tc>
          <w:tcPr>
            <w:tcW w:type="dxa" w:w="194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Ax Flex actual</w:t>
            </w:r>
          </w:p>
        </w:tc>
        <w:tc>
          <w:tcPr>
            <w:tcW w:type="dxa" w:w="25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Pass / note</w:t>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OCPUs</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4</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Memory</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32 GiB</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25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nproc</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Record value</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version</w:t>
            </w:r>
          </w:p>
        </w:tc>
        <w:tc>
          <w:tcPr>
            <w:tcW w:type="dxa" w:w="180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Same version</w:t>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94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25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Health check</w:t>
            </w:r>
          </w:p>
        </w:tc>
        <w:tc>
          <w:tcPr>
            <w:tcW w:type="dxa" w:w="180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Pass</w:t>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94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25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r>
        <w:br w:type="page"/>
      </w:r>
    </w:p>
    <w:p>
      <w:pPr>
        <w:pStyle w:val="Heading1"/>
      </w:pPr>
      <w:r>
        <w:t>Worksheet 12: CPU vLLM serving — prefill</w:t>
      </w:r>
    </w:p>
    <w:p>
      <w:r>
        <w:t>Measure vLLM serving time to first token for long unique prompts. This confirms the prefill observation with a second engine.</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CPU vLLM</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BF16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model length 4096; max concurrent sequences 4; CPU KV cache 8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TTFT length sweep · long unique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128</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Repetitions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the matched pair 3 times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TPOT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Notes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pPr>
        <w:spacing w:after="120"/>
      </w:pPr>
      <w:r>
        <w:rPr>
          <w:i/>
          <w:color w:val="596570"/>
          <w:sz w:val="18"/>
        </w:rPr>
        <w:t>vLLM bench serve derives a representative synthetic input length from the chosen prompt set. Record TTFT p95, request rate, and the tool's reported TPOT only within this vLLM track.</w:t>
      </w:r>
    </w:p>
    <w:p>
      <w:r>
        <w:br w:type="page"/>
      </w:r>
    </w:p>
    <w:p>
      <w:pPr>
        <w:pStyle w:val="Heading1"/>
      </w:pPr>
      <w:r>
        <w:t>Worksheet 13: CPU vLLM serving — token generation</w:t>
      </w:r>
    </w:p>
    <w:p>
      <w:r>
        <w:t>Measure vLLM serving decode behavior at low concurrency. The long-output workload makes TPOT and output-token throughput the main results.</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CPU vLLM</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BF16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model length 4096; max concurrent sequences 4; CPU KV cache 8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decode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1; requests 24 — each prompt once; max tokens 512</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Repetitions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the matched pair 3 times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TPOT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Notes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pPr>
        <w:spacing w:after="120"/>
      </w:pPr>
      <w:r>
        <w:rPr>
          <w:i/>
          <w:color w:val="596570"/>
          <w:sz w:val="18"/>
        </w:rPr>
        <w:t>TPOT is vLLM's time-per-output-token metric. A lower TPOT is better. Keep the model, KV cache setting, and max concurrent sequences fixed.</w:t>
      </w:r>
    </w:p>
    <w:p>
      <w:r>
        <w:br w:type="page"/>
      </w:r>
    </w:p>
    <w:p>
      <w:pPr>
        <w:pStyle w:val="Heading1"/>
      </w:pPr>
      <w:r>
        <w:t>Worksheet 14: CPU vLLM serving — sustained load</w:t>
      </w:r>
    </w:p>
    <w:p>
      <w:r>
        <w:t>Measure vLLM serving capacity with eight active client requests. Record whether throughput improves without an unacceptable increase in tail latency or errors.</w:t>
      </w:r>
    </w:p>
    <w:p>
      <w:pPr>
        <w:pStyle w:val="Heading2"/>
      </w:pPr>
      <w:r>
        <w:t>Required inputs — enter the actual values before you run</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Field</w:t>
            </w:r>
          </w:p>
        </w:tc>
        <w:tc>
          <w:tcPr>
            <w:tcW w:type="dxa" w:w="511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Set in the lab</w:t>
            </w:r>
          </w:p>
        </w:tc>
        <w:tc>
          <w:tcPr>
            <w:tcW w:type="dxa" w:w="27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Actual value / completion</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Baseline instance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VM.Standard.E6.Flex; 4 OCPUs; 32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Candidate instance</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VM.Standard.E6.Ax.Flex; 4 OCPUs; 32 GiB</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Inference engine</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CPU vLLM</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Model</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Qwen2.5 1.5B Instruct, BF16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Server settings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Max model length 4096; max concurrent sequences 4; CPU KV cache 8 GiB</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Benchmark method</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set</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Throughput comparison prompts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values</w:t>
            </w:r>
          </w:p>
        </w:tc>
        <w:tc>
          <w:tcPr>
            <w:tcW w:type="dxa" w:w="511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8; requests 64 — prompts repeat only as required to reach 64 requests; max tokens 256</w:t>
            </w:r>
          </w:p>
        </w:tc>
        <w:tc>
          <w:tcPr>
            <w:tcW w:type="dxa" w:w="27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r>
        <w:tc>
          <w:tcPr>
            <w:tcW w:type="dxa" w:w="223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Repetitions</w:t>
            </w:r>
          </w:p>
        </w:tc>
        <w:tc>
          <w:tcPr>
            <w:tcW w:type="dxa" w:w="511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Run the matched pair 3 times</w:t>
            </w:r>
          </w:p>
        </w:tc>
        <w:tc>
          <w:tcPr>
            <w:tcW w:type="dxa" w:w="27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________</w:t>
            </w:r>
          </w:p>
        </w:tc>
      </w:tr>
    </w:tbl>
    <w:p>
      <w:pPr>
        <w:spacing w:after="40"/>
      </w:pPr>
    </w:p>
    <w:p>
      <w:pPr>
        <w:pStyle w:val="Heading2"/>
      </w:pPr>
      <w:r>
        <w:t>Results to fill</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60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Trial</w:t>
            </w:r>
          </w:p>
        </w:tc>
        <w:tc>
          <w:tcPr>
            <w:tcW w:type="dxa" w:w="1180"/>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Shape</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OK / requests</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TTFT p95</w:t>
            </w:r>
          </w:p>
        </w:tc>
        <w:tc>
          <w:tcPr>
            <w:tcW w:type="dxa" w:w="1036"/>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TPOT p95</w:t>
            </w:r>
          </w:p>
        </w:tc>
        <w:tc>
          <w:tcPr>
            <w:tcW w:type="dxa" w:w="109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Latency p95</w:t>
            </w:r>
          </w:p>
        </w:tc>
        <w:tc>
          <w:tcPr>
            <w:tcW w:type="dxa" w:w="79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Req/s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Output tok/s</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Notes</w:t>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1</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2</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Flex</w:t>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r>
        <w:tc>
          <w:tcPr>
            <w:tcW w:type="dxa" w:w="60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3</w:t>
            </w:r>
          </w:p>
        </w:tc>
        <w:tc>
          <w:tcPr>
            <w:tcW w:type="dxa" w:w="1180"/>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E6 Ax Flex</w:t>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36"/>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09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79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r>
    </w:tbl>
    <w:p>
      <w:pPr>
        <w:spacing w:after="40"/>
      </w:pPr>
    </w:p>
    <w:p>
      <w:pPr>
        <w:spacing w:after="120"/>
      </w:pPr>
      <w:r>
        <w:rPr>
          <w:i/>
          <w:color w:val="596570"/>
          <w:sz w:val="18"/>
        </w:rPr>
        <w:t>This measures an aggregate serving load, not a single interactive request. Compare results only to other CPU vLLM bench serve runs with the same settings.</w:t>
      </w:r>
    </w:p>
    <w:p>
      <w:r>
        <w:br w:type="page"/>
      </w:r>
    </w:p>
    <w:p>
      <w:pPr>
        <w:pStyle w:val="Heading1"/>
      </w:pPr>
      <w:r>
        <w:t>Result summary to complete</w:t>
      </w:r>
    </w:p>
    <w:p>
      <w:r>
        <w:t>After completing the worksheets, enter the median of the three trials below. This is the compact table to share with the team; keep the individual worksheet pages as the evidence behind it.</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c>
          <w:tcPr>
            <w:tcW w:type="dxa" w:w="1655"/>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Workload</w:t>
            </w:r>
          </w:p>
        </w:tc>
        <w:tc>
          <w:tcPr>
            <w:tcW w:type="dxa" w:w="1655"/>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Method</w:t>
            </w:r>
          </w:p>
        </w:tc>
        <w:tc>
          <w:tcPr>
            <w:tcW w:type="dxa" w:w="158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Flex median</w:t>
            </w:r>
          </w:p>
        </w:tc>
        <w:tc>
          <w:tcPr>
            <w:tcW w:type="dxa" w:w="1584"/>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E6 Ax Flex median</w:t>
            </w:r>
          </w:p>
        </w:tc>
        <w:tc>
          <w:tcPr>
            <w:tcW w:type="dxa" w:w="1152"/>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Difference</w:t>
            </w:r>
          </w:p>
        </w:tc>
        <w:tc>
          <w:tcPr>
            <w:tcW w:type="dxa" w:w="1728"/>
            <w:shd w:fill="17365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center"/>
            </w:pPr>
            <w:r/>
            <w:r>
              <w:rPr>
                <w:rFonts w:ascii="Aptos" w:hAnsi="Aptos"/>
                <w:b/>
                <w:color w:val="FFFFFF"/>
                <w:sz w:val="16"/>
              </w:rPr>
              <w:t>What it shows</w:t>
            </w:r>
          </w:p>
        </w:tc>
      </w:tr>
      <w:tr>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Short unique prompt</w:t>
            </w:r>
          </w:p>
        </w:tc>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Low-load serving baseline</w:t>
            </w:r>
          </w:p>
        </w:tc>
      </w:tr>
      <w:tr>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Medium unique prompt</w:t>
            </w:r>
          </w:p>
        </w:tc>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w:t>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Prefill sensitivity</w:t>
            </w:r>
          </w:p>
        </w:tc>
      </w:tr>
      <w:tr>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unique prompt</w:t>
            </w:r>
          </w:p>
        </w:tc>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Prefill-heavy TTFT</w:t>
            </w:r>
          </w:p>
        </w:tc>
      </w:tr>
      <w:tr>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output</w:t>
            </w:r>
          </w:p>
        </w:tc>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w:t>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Decode-oriented serving</w:t>
            </w:r>
          </w:p>
        </w:tc>
      </w:tr>
      <w:tr>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8</w:t>
            </w:r>
          </w:p>
        </w:tc>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HTTP</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Aggregate throughput and tails</w:t>
            </w:r>
          </w:p>
        </w:tc>
      </w:tr>
      <w:tr>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Prompt microbenchmark</w:t>
            </w:r>
          </w:p>
        </w:tc>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Native prompt tok/s</w:t>
            </w:r>
          </w:p>
        </w:tc>
      </w:tr>
      <w:tr>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Generation microbenchmark</w:t>
            </w:r>
          </w:p>
        </w:tc>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llama-bench</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Native decode tok/s</w:t>
            </w:r>
          </w:p>
        </w:tc>
      </w:tr>
      <w:tr>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unique prompt</w:t>
            </w:r>
          </w:p>
        </w:tc>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serving TTFT</w:t>
            </w:r>
          </w:p>
        </w:tc>
      </w:tr>
      <w:tr>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Long output</w:t>
            </w:r>
          </w:p>
        </w:tc>
        <w:tc>
          <w:tcPr>
            <w:tcW w:type="dxa" w:w="1655"/>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FFFF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serving TPOT</w:t>
            </w:r>
          </w:p>
        </w:tc>
      </w:tr>
      <w:tr>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Concurrency 8</w:t>
            </w:r>
          </w:p>
        </w:tc>
        <w:tc>
          <w:tcPr>
            <w:tcW w:type="dxa" w:w="1655"/>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bench serve</w:t>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584"/>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152"/>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r>
          </w:p>
        </w:tc>
        <w:tc>
          <w:tcPr>
            <w:tcW w:type="dxa" w:w="1728"/>
            <w:shd w:fill="F3F7F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jc w:val="left"/>
            </w:pPr>
            <w:r/>
            <w:r>
              <w:rPr>
                <w:rFonts w:ascii="Aptos" w:hAnsi="Aptos"/>
                <w:b w:val="0"/>
                <w:color w:val="000000"/>
                <w:sz w:val="16"/>
              </w:rPr>
              <w:t>vLLM serving capacity</w:t>
            </w:r>
          </w:p>
        </w:tc>
      </w:tr>
    </w:tbl>
    <w:p>
      <w:pPr>
        <w:spacing w:after="40"/>
      </w:pPr>
    </w:p>
    <w:p>
      <w:pPr>
        <w:pStyle w:val="Heading2"/>
      </w:pPr>
      <w:r>
        <w:t>Conclusion to complete</w:t>
      </w:r>
    </w:p>
    <w:p>
      <w:r>
        <w:t>State the tested engine, workload, primary metric, measured difference, and trial count. Avoid attributing a result to a specific hardware feature unless a separate controlled experiment proves that cause.</w:t>
      </w:r>
    </w:p>
    <w:p>
      <w:pPr>
        <w:spacing w:after="100"/>
      </w:pPr>
      <w:r>
        <w:rPr>
          <w:color w:val="A0A8B1"/>
        </w:rPr>
        <w:t>________________________________________________________________________________</w:t>
      </w:r>
    </w:p>
    <w:p>
      <w:pPr>
        <w:spacing w:after="100"/>
      </w:pPr>
      <w:r>
        <w:rPr>
          <w:color w:val="A0A8B1"/>
        </w:rPr>
        <w:t>________________________________________________________________________________</w:t>
      </w:r>
    </w:p>
    <w:p>
      <w:pPr>
        <w:spacing w:after="100"/>
      </w:pPr>
      <w:r>
        <w:rPr>
          <w:color w:val="A0A8B1"/>
        </w:rPr>
        <w:t>________________________________________________________________________________</w:t>
      </w:r>
    </w:p>
    <w:p>
      <w:pPr>
        <w:spacing w:after="100"/>
      </w:pPr>
      <w:r>
        <w:rPr>
          <w:color w:val="A0A8B1"/>
        </w:rPr>
        <w:t>________________________________________________________________________________</w:t>
      </w:r>
    </w:p>
    <w:p>
      <w:pPr>
        <w:spacing w:after="100"/>
      </w:pPr>
      <w:r>
        <w:rPr>
          <w:color w:val="A0A8B1"/>
        </w:rPr>
        <w:t>________________________________________________________________________________</w:t>
      </w:r>
    </w:p>
    <w:p>
      <w:r>
        <w:br w:type="page"/>
      </w:r>
    </w:p>
    <w:p>
      <w:pPr>
        <w:pStyle w:val="Heading1"/>
        <w:keepNext/>
        <w:spacing w:before="200" w:after="100"/>
      </w:pPr>
      <w:r>
        <w:t>Bare Metal CPU Comparison Extension</w:t>
      </w:r>
    </w:p>
    <w:p>
      <w:pPr>
        <w:spacing w:after="120" w:line="259" w:lineRule="auto"/>
      </w:pPr>
      <w:r>
        <w:rPr>
          <w:rFonts w:ascii="Aptos" w:hAnsi="Aptos"/>
          <w:i w:val="0"/>
          <w:sz w:val="21"/>
        </w:rPr>
        <w:t>This extension records the fixed-capacity bare-metal comparison now running in the Lab 1 workflow. It is separate from the VM E6 Flex and E6 Ax Flex worksheets above. Both hosts use the same llama.cpp build, model, prompt set, and explicit worker-thread count. The host SKUs have different fixed OCPU and memory capacities, so this is a whole-host comparison with equalized llama.cpp worker threads, not an OCPU-normalized architecture claim.</w:t>
      </w:r>
    </w:p>
    <w:p>
      <w:pPr>
        <w:pStyle w:val="Heading2"/>
        <w:keepNext/>
        <w:spacing w:before="140" w:after="100"/>
      </w:pPr>
      <w:r>
        <w:t>Fixed host profile</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41"/>
        <w:gridCol w:w="2541"/>
        <w:gridCol w:w="2541"/>
        <w:gridCol w:w="2541"/>
      </w:tblGrid>
      <w:tr>
        <w:trPr>
          <w:cantSplit/>
        </w:trPr>
        <w:tc>
          <w:tcPr>
            <w:tcW w:type="dxa" w:w="1699"/>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Control</w:t>
            </w:r>
          </w:p>
        </w:tc>
        <w:tc>
          <w:tcPr>
            <w:tcW w:type="dxa" w:w="27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Baseline</w:t>
            </w:r>
          </w:p>
        </w:tc>
        <w:tc>
          <w:tcPr>
            <w:tcW w:type="dxa" w:w="27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Candidate</w:t>
            </w:r>
          </w:p>
        </w:tc>
        <w:tc>
          <w:tcPr>
            <w:tcW w:type="dxa" w:w="290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Requirement</w:t>
            </w:r>
          </w:p>
        </w:tc>
      </w:tr>
      <w:tr>
        <w:trPr>
          <w:cantSplit/>
        </w:trPr>
        <w:tc>
          <w:tcPr>
            <w:tcW w:type="dxa" w:w="1699"/>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OCI shape</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BM.Standard.E6.256</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BM.Standard.E6.Ax.192</w:t>
            </w:r>
          </w:p>
        </w:tc>
        <w:tc>
          <w:tcPr>
            <w:tcW w:type="dxa" w:w="2908"/>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Record fixed host capacity; do not provide Flex shape configuration.</w:t>
            </w:r>
          </w:p>
        </w:tc>
      </w:tr>
      <w:tr>
        <w:trPr>
          <w:cantSplit/>
        </w:trPr>
        <w:tc>
          <w:tcPr>
            <w:tcW w:type="dxa" w:w="1699"/>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Inference engine</w:t>
            </w:r>
          </w:p>
        </w:tc>
        <w:tc>
          <w:tcPr>
            <w:tcW w:type="dxa" w:w="2736"/>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llama.cpp GGUF</w:t>
            </w:r>
          </w:p>
        </w:tc>
        <w:tc>
          <w:tcPr>
            <w:tcW w:type="dxa" w:w="2736"/>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llama.cpp GGUF</w:t>
            </w:r>
          </w:p>
        </w:tc>
        <w:tc>
          <w:tcPr>
            <w:tcW w:type="dxa" w:w="2908"/>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Same engine and build flags.</w:t>
            </w:r>
          </w:p>
        </w:tc>
      </w:tr>
      <w:tr>
        <w:trPr>
          <w:cantSplit/>
        </w:trPr>
        <w:tc>
          <w:tcPr>
            <w:tcW w:type="dxa" w:w="1699"/>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Initial model</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Qwen2.5 7B Instruct Q4_K_M</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Qwen2.5 7B Instruct Q4_K_M</w:t>
            </w:r>
          </w:p>
        </w:tc>
        <w:tc>
          <w:tcPr>
            <w:tcW w:type="dxa" w:w="2908"/>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Same GGUF file and model revision.</w:t>
            </w:r>
          </w:p>
        </w:tc>
      </w:tr>
      <w:tr>
        <w:trPr>
          <w:cantSplit/>
        </w:trPr>
        <w:tc>
          <w:tcPr>
            <w:tcW w:type="dxa" w:w="1699"/>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Portable build</w:t>
            </w:r>
          </w:p>
        </w:tc>
        <w:tc>
          <w:tcPr>
            <w:tcW w:type="dxa" w:w="2736"/>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Native build OFF; Disable VNNI ON</w:t>
            </w:r>
          </w:p>
        </w:tc>
        <w:tc>
          <w:tcPr>
            <w:tcW w:type="dxa" w:w="2736"/>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Native build OFF; Disable VNNI ON</w:t>
            </w:r>
          </w:p>
        </w:tc>
        <w:tc>
          <w:tcPr>
            <w:tcW w:type="dxa" w:w="2908"/>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Keep identical for paired runs.</w:t>
            </w:r>
          </w:p>
        </w:tc>
      </w:tr>
      <w:tr>
        <w:trPr>
          <w:cantSplit/>
        </w:trPr>
        <w:tc>
          <w:tcPr>
            <w:tcW w:type="dxa" w:w="1699"/>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Worker threads</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Same configured value</w:t>
            </w:r>
          </w:p>
        </w:tc>
        <w:tc>
          <w:tcPr>
            <w:tcW w:type="dxa" w:w="2736"/>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Same configured value</w:t>
            </w:r>
          </w:p>
        </w:tc>
        <w:tc>
          <w:tcPr>
            <w:tcW w:type="dxa" w:w="2908"/>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Never exceed 192 in a matched test.</w:t>
            </w:r>
          </w:p>
        </w:tc>
      </w:tr>
      <w:tr>
        <w:trPr>
          <w:cantSplit/>
        </w:trPr>
        <w:tc>
          <w:tcPr>
            <w:tcW w:type="dxa" w:w="1699"/>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Artifacts</w:t>
            </w:r>
          </w:p>
        </w:tc>
        <w:tc>
          <w:tcPr>
            <w:tcW w:type="dxa" w:w="2736"/>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Local benchmark summaries only</w:t>
            </w:r>
          </w:p>
        </w:tc>
        <w:tc>
          <w:tcPr>
            <w:tcW w:type="dxa" w:w="2736"/>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Local benchmark summaries only</w:t>
            </w:r>
          </w:p>
        </w:tc>
        <w:tc>
          <w:tcPr>
            <w:tcW w:type="dxa" w:w="2908"/>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Do not place raw results, IPs, or host details in Git.</w:t>
            </w:r>
          </w:p>
        </w:tc>
      </w:tr>
    </w:tbl>
    <w:p>
      <w:pPr>
        <w:spacing w:after="40"/>
      </w:pPr>
    </w:p>
    <w:p>
      <w:pPr>
        <w:spacing w:after="120" w:line="259" w:lineRule="auto"/>
      </w:pPr>
      <w:r>
        <w:rPr>
          <w:rFonts w:ascii="Aptos" w:hAnsi="Aptos"/>
          <w:i/>
          <w:sz w:val="21"/>
        </w:rPr>
        <w:t>Run order: correct the invalid prefill setup first, screen the thread sweep, repeat the best setting, then measure native prompt/decode, HTTP decode pressure, serving saturation, and finally the 14B confirmation workload.</w:t>
      </w:r>
    </w:p>
    <w:p>
      <w:r>
        <w:br w:type="page"/>
      </w:r>
    </w:p>
    <w:p>
      <w:pPr>
        <w:pStyle w:val="Heading1"/>
        <w:keepNext/>
        <w:spacing w:before="200" w:after="100"/>
      </w:pPr>
      <w:r>
        <w:t>BM 01 Invalid Long Prefill Run</w:t>
      </w:r>
    </w:p>
    <w:p>
      <w:pPr>
        <w:spacing w:after="120" w:line="259" w:lineRule="auto"/>
      </w:pPr>
      <w:r>
        <w:rPr>
          <w:rFonts w:ascii="Aptos" w:hAnsi="Aptos"/>
          <w:i w:val="0"/>
          <w:sz w:val="21"/>
        </w:rPr>
        <w:t>This matched HTTP streaming run is imported as a configuration finding, not a performance result. Both hosts were healthy and both rejected every long prompt before generating a token.</w:t>
      </w:r>
    </w:p>
    <w:p>
      <w:pPr>
        <w:pStyle w:val="Heading2"/>
        <w:keepNext/>
        <w:spacing w:before="140" w:after="100"/>
      </w:pPr>
      <w:r>
        <w:t>Recorded inputs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Baseline host</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BM.Standard.E6.256</w:t>
            </w:r>
          </w:p>
        </w:tc>
        <w:tc>
          <w:tcPr>
            <w:tcW w:type="dxa" w:w="2520"/>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RUNNING; llama.cpp healthy</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Candidate host</w:t>
            </w:r>
          </w:p>
        </w:tc>
        <w:tc>
          <w:tcPr>
            <w:tcW w:type="dxa" w:w="5112"/>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BM.Standard.E6.Ax.192</w:t>
            </w:r>
          </w:p>
        </w:tc>
        <w:tc>
          <w:tcPr>
            <w:tcW w:type="dxa" w:w="2520"/>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RUNNING; llama.cpp healthy</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Engine and model</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llama.cpp; Qwen2.5 7B Instruct Q4_K_M</w:t>
            </w:r>
          </w:p>
        </w:tc>
        <w:tc>
          <w:tcPr>
            <w:tcW w:type="dxa" w:w="2520"/>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Matched</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Build flags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Native build OFF; Disable VNNI ON</w:t>
            </w:r>
          </w:p>
        </w:tc>
        <w:tc>
          <w:tcPr>
            <w:tcW w:type="dxa" w:w="2520"/>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Matched</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Server settings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Generation threads 32; prefill threads 32; context 4096; parallel slots 4; batch 512; micro-batch 128</w:t>
            </w:r>
          </w:p>
        </w:tc>
        <w:tc>
          <w:tcPr>
            <w:tcW w:type="dxa" w:w="2520"/>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Matched</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HTTP streaming; cache prompt disabled; long unique prompt set; concurrency 1; requests 24; max tokens 128</w:t>
            </w:r>
          </w:p>
        </w:tc>
        <w:tc>
          <w:tcPr>
            <w:tcW w:type="dxa" w:w="2520"/>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Matched</w:t>
            </w:r>
          </w:p>
        </w:tc>
      </w:tr>
    </w:tbl>
    <w:p>
      <w:pPr>
        <w:spacing w:after="40"/>
      </w:pPr>
    </w:p>
    <w:p>
      <w:pPr>
        <w:pStyle w:val="Heading2"/>
        <w:keepNext/>
        <w:spacing w:before="140" w:after="100"/>
      </w:pPr>
      <w:r>
        <w:t>Imported result</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41"/>
        <w:gridCol w:w="2541"/>
        <w:gridCol w:w="2541"/>
        <w:gridCol w:w="2541"/>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Shape</w:t>
            </w:r>
          </w:p>
        </w:tc>
        <w:tc>
          <w:tcPr>
            <w:tcW w:type="dxa" w:w="1584"/>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Successful requests</w:t>
            </w:r>
          </w:p>
        </w:tc>
        <w:tc>
          <w:tcPr>
            <w:tcW w:type="dxa" w:w="345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Observed result</w:t>
            </w:r>
          </w:p>
        </w:tc>
        <w:tc>
          <w:tcPr>
            <w:tcW w:type="dxa" w:w="280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7"/>
              </w:rPr>
              <w:t>Interpretation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BM.Standard.E6.256</w:t>
            </w:r>
          </w:p>
        </w:tc>
        <w:tc>
          <w:tcPr>
            <w:tcW w:type="dxa" w:w="1584"/>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0 / 24</w:t>
            </w:r>
          </w:p>
        </w:tc>
        <w:tc>
          <w:tcPr>
            <w:tcW w:type="dxa" w:w="3456"/>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HTTP 400; no TTFT, ITL, latency, or throughput</w:t>
            </w:r>
          </w:p>
        </w:tc>
        <w:tc>
          <w:tcPr>
            <w:tcW w:type="dxa" w:w="2808"/>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Invalid run</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BM.Standard.E6.Ax.192</w:t>
            </w:r>
          </w:p>
        </w:tc>
        <w:tc>
          <w:tcPr>
            <w:tcW w:type="dxa" w:w="1584"/>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0 / 24</w:t>
            </w:r>
          </w:p>
        </w:tc>
        <w:tc>
          <w:tcPr>
            <w:tcW w:type="dxa" w:w="3456"/>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7"/>
              </w:rPr>
              <w:t>HTTP 400; no TTFT, ITL, latency, or throughput</w:t>
            </w:r>
          </w:p>
        </w:tc>
        <w:tc>
          <w:tcPr>
            <w:tcW w:type="dxa" w:w="2808"/>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7"/>
              </w:rPr>
              <w:t>Invalid run</w:t>
            </w:r>
          </w:p>
        </w:tc>
      </w:tr>
    </w:tbl>
    <w:p>
      <w:pPr>
        <w:spacing w:after="40"/>
      </w:pPr>
    </w:p>
    <w:p>
      <w:pPr>
        <w:spacing w:after="120" w:line="259" w:lineRule="auto"/>
      </w:pPr>
      <w:r>
        <w:rPr>
          <w:rFonts w:ascii="Aptos" w:hAnsi="Aptos"/>
          <w:i/>
          <w:sz w:val="21"/>
        </w:rPr>
        <w:t>Root cause: llama.cpp divided the total context size of 4096 across four parallel slots, leaving 1024 tokens per slot. The selected long prompts required about 1183 to 1184 tokens, so the server rejected them before inference. Do not compare the zero-valued rows. Correct the deployment as specified in BM 02.</w:t>
      </w:r>
    </w:p>
    <w:p>
      <w:r>
        <w:br w:type="page"/>
      </w:r>
    </w:p>
    <w:p>
      <w:pPr>
        <w:pStyle w:val="Heading1"/>
        <w:keepNext/>
        <w:spacing w:before="200" w:after="100"/>
      </w:pPr>
      <w:r>
        <w:t>BM 02 Corrected Cold Long Prefill</w:t>
      </w:r>
    </w:p>
    <w:p>
      <w:pPr>
        <w:spacing w:after="120" w:line="259" w:lineRule="auto"/>
      </w:pPr>
      <w:r>
        <w:rPr>
          <w:rFonts w:ascii="Aptos" w:hAnsi="Aptos"/>
          <w:i w:val="0"/>
          <w:sz w:val="21"/>
        </w:rPr>
        <w:t>This is the first valid bare-metal performance test. It measures end-to-end prefill with long, distinct prompts and prompt caching disabled. Run the exact matched pair three times after the corrected redeploy.</w:t>
      </w:r>
    </w:p>
    <w:p>
      <w:pPr>
        <w:pStyle w:val="Heading2"/>
        <w:keepNext/>
        <w:spacing w:before="140" w:after="100"/>
      </w:pPr>
      <w:r>
        <w:t>Required inputs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Experiment type</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Bare-metal CPU comparison</w:t>
            </w:r>
          </w:p>
        </w:tc>
        <w:tc>
          <w:tcPr>
            <w:tcW w:type="dxa" w:w="2520"/>
            <w:vAlign w:val="center"/>
            <w:tcMar>
              <w:top w:w="90" w:type="dxa"/>
              <w:start w:w="110" w:type="dxa"/>
              <w:bottom w:w="90" w:type="dxa"/>
              <w:end w:w="110" w:type="dxa"/>
            </w:tcMar>
          </w:tcPr>
          <w:p>
            <w:pPr>
              <w:spacing w:after="0" w:before="0" w:line="254" w:lineRule="auto"/>
              <w:jc w:val="left"/>
            </w:pPr>
            <w:r>
              <w:rPr>
                <w:rFonts w:ascii="Aptos" w:hAnsi="Aptos"/>
                <w:sz w:val="16"/>
              </w:rPr>
              <w:t>Bare-metal CPU comparison</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Baseline and candidate</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BM.Standard.E6.256 and BM.Standard.E6.Ax.192</w:t>
            </w:r>
          </w:p>
        </w:tc>
        <w:tc>
          <w:tcPr>
            <w:tcW w:type="dxa" w:w="2520"/>
            <w:shd w:fill="F1F5F9" w:val="clear"/>
            <w:vAlign w:val="center"/>
            <w:tcMar>
              <w:top w:w="90" w:type="dxa"/>
              <w:start w:w="110" w:type="dxa"/>
              <w:bottom w:w="90" w:type="dxa"/>
              <w:end w:w="110" w:type="dxa"/>
            </w:tcMar>
          </w:tcPr>
          <w:p>
            <w:pPr>
              <w:spacing w:after="0" w:before="0" w:line="254" w:lineRule="auto"/>
              <w:jc w:val="left"/>
            </w:pPr>
            <w:r>
              <w:rPr>
                <w:rFonts w:ascii="Aptos" w:hAnsi="Aptos"/>
                <w:sz w:val="16"/>
              </w:rPr>
              <w:t>Both RUNNING; endpoints completed all three runs</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Engine and model</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llama.cpp GGUF; Qwen2.5 7B Instruct Q4_K_M</w:t>
            </w:r>
          </w:p>
        </w:tc>
        <w:tc>
          <w:tcPr>
            <w:tcW w:type="dxa" w:w="2520"/>
            <w:vAlign w:val="center"/>
            <w:tcMar>
              <w:top w:w="90" w:type="dxa"/>
              <w:start w:w="110" w:type="dxa"/>
              <w:bottom w:w="90" w:type="dxa"/>
              <w:end w:w="110" w:type="dxa"/>
            </w:tcMar>
          </w:tcPr>
          <w:p>
            <w:pPr>
              <w:spacing w:after="0" w:before="0" w:line="254" w:lineRule="auto"/>
              <w:jc w:val="left"/>
            </w:pPr>
            <w:r>
              <w:rPr>
                <w:rFonts w:ascii="Aptos" w:hAnsi="Aptos"/>
                <w:sz w:val="16"/>
              </w:rPr>
              <w:t>llama.cpp GGUF; Qwen2.5 7B Instruct Q4_K_M</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Build flags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Native build OFF; Disable VNNI ON</w:t>
            </w:r>
          </w:p>
        </w:tc>
        <w:tc>
          <w:tcPr>
            <w:tcW w:type="dxa" w:w="2520"/>
            <w:shd w:fill="F1F5F9" w:val="clear"/>
            <w:vAlign w:val="center"/>
            <w:tcMar>
              <w:top w:w="90" w:type="dxa"/>
              <w:start w:w="110" w:type="dxa"/>
              <w:bottom w:w="90" w:type="dxa"/>
              <w:end w:w="110" w:type="dxa"/>
            </w:tcMar>
          </w:tcPr>
          <w:p>
            <w:pPr>
              <w:spacing w:after="0" w:before="0" w:line="254" w:lineRule="auto"/>
              <w:jc w:val="left"/>
            </w:pPr>
            <w:r>
              <w:rPr>
                <w:rFonts w:ascii="Aptos" w:hAnsi="Aptos"/>
                <w:sz w:val="16"/>
              </w:rPr>
              <w:t>Native build OFF; Disable VNNI 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CPU worker threads</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Generation 32; prefill 32</w:t>
            </w:r>
          </w:p>
        </w:tc>
        <w:tc>
          <w:tcPr>
            <w:tcW w:type="dxa" w:w="2520"/>
            <w:vAlign w:val="center"/>
            <w:tcMar>
              <w:top w:w="90" w:type="dxa"/>
              <w:start w:w="110" w:type="dxa"/>
              <w:bottom w:w="90" w:type="dxa"/>
              <w:end w:w="110" w:type="dxa"/>
            </w:tcMar>
          </w:tcPr>
          <w:p>
            <w:pPr>
              <w:spacing w:after="0" w:before="0" w:line="254" w:lineRule="auto"/>
              <w:jc w:val="left"/>
            </w:pPr>
            <w:r>
              <w:rPr>
                <w:rFonts w:ascii="Aptos" w:hAnsi="Aptos"/>
                <w:sz w:val="16"/>
              </w:rPr>
              <w:t>Generation 32; prefill 32</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Server settings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Context 4096; parallel slots 1; batch 512; micro-batch 128</w:t>
            </w:r>
          </w:p>
        </w:tc>
        <w:tc>
          <w:tcPr>
            <w:tcW w:type="dxa" w:w="2520"/>
            <w:shd w:fill="F1F5F9" w:val="clear"/>
            <w:vAlign w:val="center"/>
            <w:tcMar>
              <w:top w:w="90" w:type="dxa"/>
              <w:start w:w="110" w:type="dxa"/>
              <w:bottom w:w="90" w:type="dxa"/>
              <w:end w:w="110" w:type="dxa"/>
            </w:tcMar>
          </w:tcPr>
          <w:p>
            <w:pPr>
              <w:spacing w:after="0" w:before="0" w:line="254" w:lineRule="auto"/>
              <w:jc w:val="left"/>
            </w:pPr>
            <w:r>
              <w:rPr>
                <w:rFonts w:ascii="Aptos" w:hAnsi="Aptos"/>
                <w:sz w:val="16"/>
              </w:rPr>
              <w:t>Context 4096; slots 1; batch 512; micro-batch 128</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Prompt cache</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Disabled</w:t>
            </w:r>
          </w:p>
        </w:tc>
        <w:tc>
          <w:tcPr>
            <w:tcW w:type="dxa" w:w="2520"/>
            <w:vAlign w:val="center"/>
            <w:tcMar>
              <w:top w:w="90" w:type="dxa"/>
              <w:start w:w="110" w:type="dxa"/>
              <w:bottom w:w="90" w:type="dxa"/>
              <w:end w:w="110" w:type="dxa"/>
            </w:tcMar>
          </w:tcPr>
          <w:p>
            <w:pPr>
              <w:spacing w:after="0" w:before="0" w:line="254" w:lineRule="auto"/>
              <w:jc w:val="left"/>
            </w:pPr>
            <w:r>
              <w:rPr>
                <w:rFonts w:ascii="Aptos" w:hAnsi="Aptos"/>
                <w:sz w:val="16"/>
              </w:rPr>
              <w:t>Disabled for every run</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 preset</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Bare metal cold long prefill; HTTP streaming; TTFT length sweep long unique prompts</w:t>
            </w:r>
          </w:p>
        </w:tc>
        <w:tc>
          <w:tcPr>
            <w:tcW w:type="dxa" w:w="2520"/>
            <w:shd w:fill="F1F5F9" w:val="clear"/>
            <w:vAlign w:val="center"/>
            <w:tcMar>
              <w:top w:w="90" w:type="dxa"/>
              <w:start w:w="110" w:type="dxa"/>
              <w:bottom w:w="90" w:type="dxa"/>
              <w:end w:w="110" w:type="dxa"/>
            </w:tcMar>
          </w:tcPr>
          <w:p>
            <w:pPr>
              <w:spacing w:after="0" w:before="0" w:line="254" w:lineRule="auto"/>
              <w:jc w:val="left"/>
            </w:pPr>
            <w:r>
              <w:rPr>
                <w:rFonts w:ascii="Aptos" w:hAnsi="Aptos"/>
                <w:sz w:val="16"/>
              </w:rPr>
              <w:t>Bare metal cold long prefill; HTTP streaming</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Run values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Concurrency 1; requests 24; max tokens 128; Run on both shapes</w:t>
            </w:r>
          </w:p>
        </w:tc>
        <w:tc>
          <w:tcPr>
            <w:tcW w:type="dxa" w:w="2520"/>
            <w:vAlign w:val="center"/>
            <w:tcMar>
              <w:top w:w="90" w:type="dxa"/>
              <w:start w:w="110" w:type="dxa"/>
              <w:bottom w:w="90" w:type="dxa"/>
              <w:end w:w="110" w:type="dxa"/>
            </w:tcMar>
          </w:tcPr>
          <w:p>
            <w:pPr>
              <w:spacing w:after="0" w:before="0" w:line="254" w:lineRule="auto"/>
              <w:jc w:val="left"/>
            </w:pPr>
            <w:r>
              <w:rPr>
                <w:rFonts w:ascii="Aptos" w:hAnsi="Aptos"/>
                <w:sz w:val="16"/>
              </w:rPr>
              <w:t>Concurrency 1; 24 requests; 128 max tokens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Repetitions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Three complete matched pairs; ignore a pair if either shape has an error</w:t>
            </w:r>
          </w:p>
        </w:tc>
        <w:tc>
          <w:tcPr>
            <w:tcW w:type="dxa" w:w="2520"/>
            <w:shd w:fill="F1F5F9" w:val="clear"/>
            <w:vAlign w:val="center"/>
            <w:tcMar>
              <w:top w:w="90" w:type="dxa"/>
              <w:start w:w="110" w:type="dxa"/>
              <w:bottom w:w="90" w:type="dxa"/>
              <w:end w:w="110" w:type="dxa"/>
            </w:tcMar>
          </w:tcPr>
          <w:p>
            <w:pPr>
              <w:spacing w:after="0" w:before="0" w:line="254" w:lineRule="auto"/>
              <w:jc w:val="left"/>
            </w:pPr>
            <w:r>
              <w:rPr>
                <w:rFonts w:ascii="Aptos" w:hAnsi="Aptos"/>
                <w:sz w:val="16"/>
              </w:rPr>
              <w:t>Three successful matched pairs imported</w:t>
            </w:r>
          </w:p>
        </w:tc>
      </w:tr>
    </w:tbl>
    <w:p>
      <w:pPr>
        <w:spacing w:after="40"/>
      </w:pPr>
    </w:p>
    <w:p>
      <w:pPr>
        <w:pStyle w:val="Heading2"/>
        <w:keepNext/>
        <w:spacing w:before="140" w:after="100"/>
      </w:pPr>
      <w:r>
        <w:t>Results to fill</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130"/>
        <w:gridCol w:w="1130"/>
        <w:gridCol w:w="1130"/>
        <w:gridCol w:w="1130"/>
        <w:gridCol w:w="1130"/>
        <w:gridCol w:w="1130"/>
        <w:gridCol w:w="1130"/>
        <w:gridCol w:w="1130"/>
        <w:gridCol w:w="1130"/>
      </w:tblGrid>
      <w:tr>
        <w:trPr>
          <w:cantSplit/>
        </w:trPr>
        <w:tc>
          <w:tcPr>
            <w:tcW w:type="dxa" w:w="66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Trial</w:t>
            </w:r>
          </w:p>
        </w:tc>
        <w:tc>
          <w:tcPr>
            <w:tcW w:type="dxa" w:w="135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Shape</w:t>
            </w:r>
          </w:p>
        </w:tc>
        <w:tc>
          <w:tcPr>
            <w:tcW w:type="dxa" w:w="1094"/>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OK / requests</w:t>
            </w:r>
          </w:p>
        </w:tc>
        <w:tc>
          <w:tcPr>
            <w:tcW w:type="dxa" w:w="1007"/>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TTFT p95</w:t>
            </w:r>
          </w:p>
        </w:tc>
        <w:tc>
          <w:tcPr>
            <w:tcW w:type="dxa" w:w="979"/>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ITL p95</w:t>
            </w:r>
          </w:p>
        </w:tc>
        <w:tc>
          <w:tcPr>
            <w:tcW w:type="dxa" w:w="112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Latency p95</w:t>
            </w:r>
          </w:p>
        </w:tc>
        <w:tc>
          <w:tcPr>
            <w:tcW w:type="dxa" w:w="8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Req/s</w:t>
            </w:r>
          </w:p>
        </w:tc>
        <w:tc>
          <w:tcPr>
            <w:tcW w:type="dxa" w:w="10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Output tok/s</w:t>
            </w:r>
          </w:p>
        </w:tc>
        <w:tc>
          <w:tcPr>
            <w:tcW w:type="dxa" w:w="171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Notes</w:t>
            </w:r>
          </w:p>
        </w:tc>
      </w:tr>
      <w:tr>
        <w:trPr>
          <w:cantSplit/>
        </w:trPr>
        <w:tc>
          <w:tcPr>
            <w:tcW w:type="dxa" w:w="66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5.19 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22.8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7.70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21.95</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183.91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5.23 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22.4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7.74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22.09</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182.74 s</w:t>
            </w:r>
          </w:p>
        </w:tc>
      </w:tr>
      <w:tr>
        <w:trPr>
          <w:cantSplit/>
        </w:trPr>
        <w:tc>
          <w:tcPr>
            <w:tcW w:type="dxa" w:w="66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5.21 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23.1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7.73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21.84</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184.81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5.13 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23.6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7.50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22.46</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179.75 s</w:t>
            </w:r>
          </w:p>
        </w:tc>
      </w:tr>
      <w:tr>
        <w:trPr>
          <w:cantSplit/>
        </w:trPr>
        <w:tc>
          <w:tcPr>
            <w:tcW w:type="dxa" w:w="66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5.22 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23.1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7.74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21.80</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185.20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 24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5.17 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21.8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7.62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0.13</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22.27</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Cache disabled; wall 181.29 s</w:t>
            </w:r>
          </w:p>
        </w:tc>
      </w:tr>
    </w:tbl>
    <w:p>
      <w:pPr>
        <w:spacing w:after="40"/>
      </w:pPr>
    </w:p>
    <w:p>
      <w:pPr>
        <w:spacing w:after="120" w:line="259" w:lineRule="auto"/>
      </w:pPr>
      <w:r>
        <w:rPr>
          <w:rFonts w:ascii="Aptos" w:hAnsi="Aptos"/>
          <w:i/>
          <w:sz w:val="19"/>
        </w:rPr>
        <w:t>Three successful matched pairs were imported from 9 September 2026. Prompt caching was disabled for every run. Primary metric: TTFT p95; keep ITL p95, latency p95, request rate, and output tok/s alongside it. Raw benchmark artifacts and host details remain outside this document.</w:t>
      </w:r>
    </w:p>
    <w:p>
      <w:pPr>
        <w:pStyle w:val="Heading1"/>
        <w:keepNext/>
        <w:spacing w:before="200" w:after="100"/>
      </w:pPr>
      <w:r>
        <w:t>BM 03 Thread Scaling</w:t>
      </w:r>
    </w:p>
    <w:p>
      <w:pPr>
        <w:spacing w:after="120" w:line="259" w:lineRule="auto"/>
      </w:pPr>
      <w:r>
        <w:rPr>
          <w:rFonts w:ascii="Aptos" w:hAnsi="Aptos"/>
          <w:i w:val="0"/>
          <w:sz w:val="21"/>
        </w:rPr>
        <w:t>Use the corrected cold-long-prefill workload to determine how each complete host responds to the same llama.cpp worker count. Redeploy both shapes for every row. This screen uses one matched pair per thread setting; repeat the best two settings three times before choosing a winner.</w:t>
      </w:r>
    </w:p>
    <w:p>
      <w:pPr>
        <w:pStyle w:val="Heading2"/>
        <w:keepNext/>
        <w:spacing w:before="140" w:after="100"/>
      </w:pPr>
      <w:r>
        <w:t>Fixed inputs for every row</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Engine and model</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llama.cpp GGUF; Qwen2.5 7B Instruct Q4_K_M</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llama.cpp; Qwen2.5 7B Instruct Q4_K_M GGUF on both shapes.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Build flags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Native build OFF; Disable VNNI ON</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build OFF; Disable VNNI 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Server settings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Context 4096; parallel slots 1; batch 512; micro-batch 128</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Context 4096; parallel slots 1; batch 512; micro-batch 128.</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Bare metal cold long prefill; cache disabled; 24 long unique prompts; concurrency 1; max tokens 128</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streaming; cache disabled; 24 long unique prompts; concurrency 1; max tokens 128. Completed 16/16, 32/32, 64/64, 96/96, and 192/192 screen points.</w:t>
            </w:r>
          </w:p>
        </w:tc>
      </w:tr>
    </w:tbl>
    <w:p>
      <w:pPr>
        <w:spacing w:after="40"/>
      </w:pPr>
    </w:p>
    <w:p>
      <w:pPr>
        <w:pStyle w:val="Heading2"/>
        <w:keepNext/>
        <w:spacing w:before="140" w:after="100"/>
      </w:pPr>
      <w:r>
        <w:t>Imported screening results — 16/16, 32/32, 64/64, 96/96, and 192/192</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52"/>
        <w:gridCol w:w="1452"/>
        <w:gridCol w:w="1452"/>
        <w:gridCol w:w="1452"/>
        <w:gridCol w:w="1452"/>
        <w:gridCol w:w="1452"/>
        <w:gridCol w:w="1452"/>
      </w:tblGrid>
      <w:tr>
        <w:trPr>
          <w:cantSplit/>
        </w:trPr>
        <w:tc>
          <w:tcPr>
            <w:tcW w:type="dxa" w:w="180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Generation / prefill threads</w:t>
            </w:r>
          </w:p>
        </w:tc>
        <w:tc>
          <w:tcPr>
            <w:tcW w:type="dxa" w:w="148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Baseline TTFT p95</w:t>
            </w:r>
          </w:p>
        </w:tc>
        <w:tc>
          <w:tcPr>
            <w:tcW w:type="dxa" w:w="148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Candidate TTFT p95</w:t>
            </w:r>
          </w:p>
        </w:tc>
        <w:tc>
          <w:tcPr>
            <w:tcW w:type="dxa" w:w="129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Baseline tok/s</w:t>
            </w:r>
          </w:p>
        </w:tc>
        <w:tc>
          <w:tcPr>
            <w:tcW w:type="dxa" w:w="129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Candidate tok/s</w:t>
            </w:r>
          </w:p>
        </w:tc>
        <w:tc>
          <w:tcPr>
            <w:tcW w:type="dxa" w:w="144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All 24 requests OK</w:t>
            </w:r>
          </w:p>
        </w:tc>
        <w:tc>
          <w:tcPr>
            <w:tcW w:type="dxa" w:w="144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Next step</w:t>
            </w:r>
          </w:p>
        </w:tc>
      </w:tr>
      <w:tr>
        <w:trPr>
          <w:cantSplit/>
        </w:trPr>
        <w:tc>
          <w:tcPr>
            <w:tcW w:type="dxa" w:w="1800"/>
            <w:vAlign w:val="center"/>
            <w:tcMar>
              <w:top w:w="90" w:type="dxa"/>
              <w:start w:w="110" w:type="dxa"/>
              <w:bottom w:w="90" w:type="dxa"/>
              <w:end w:w="110" w:type="dxa"/>
            </w:tcMar>
          </w:tcPr>
          <w:p>
            <w:pPr>
              <w:spacing w:after="0" w:before="0" w:line="254" w:lineRule="auto"/>
              <w:jc w:val="left"/>
            </w:pPr>
            <w:r/>
            <w:r>
              <w:rPr>
                <w:rFonts w:ascii="Aptos" w:hAnsi="Aptos"/>
                <w:b w:val="0"/>
                <w:color w:val="1F1F1F"/>
                <w:sz w:val="16"/>
              </w:rPr>
              <w:t>16 / 16</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9.11 s</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9.04 s</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14.10</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14.19</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Yes</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Median of 3 clean cache-disabled pairs (24/24 requests each)</w:t>
            </w:r>
          </w:p>
        </w:tc>
      </w:tr>
      <w:tr>
        <w:trPr>
          <w:cantSplit/>
        </w:trPr>
        <w:tc>
          <w:tcPr>
            <w:tcW w:type="dxa" w:w="1800"/>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6"/>
              </w:rPr>
              <w:t>32 / 32</w:t>
            </w:r>
          </w:p>
        </w:tc>
        <w:tc>
          <w:tcPr>
            <w:tcW w:type="dxa" w:w="148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5.21 s</w:t>
            </w:r>
          </w:p>
        </w:tc>
        <w:tc>
          <w:tcPr>
            <w:tcW w:type="dxa" w:w="148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5.17 s</w:t>
            </w:r>
          </w:p>
        </w:tc>
        <w:tc>
          <w:tcPr>
            <w:tcW w:type="dxa" w:w="129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21.84</w:t>
            </w:r>
          </w:p>
        </w:tc>
        <w:tc>
          <w:tcPr>
            <w:tcW w:type="dxa" w:w="129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22.27</w:t>
            </w:r>
          </w:p>
        </w:tc>
        <w:tc>
          <w:tcPr>
            <w:tcW w:type="dxa" w:w="144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Yes</w:t>
            </w:r>
          </w:p>
        </w:tc>
        <w:tc>
          <w:tcPr>
            <w:tcW w:type="dxa" w:w="144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Screened; 3 cache-disabled pairs available</w:t>
            </w:r>
          </w:p>
        </w:tc>
      </w:tr>
      <w:tr>
        <w:trPr>
          <w:cantSplit/>
        </w:trPr>
        <w:tc>
          <w:tcPr>
            <w:tcW w:type="dxa" w:w="1800"/>
            <w:vAlign w:val="center"/>
            <w:tcMar>
              <w:top w:w="90" w:type="dxa"/>
              <w:start w:w="110" w:type="dxa"/>
              <w:bottom w:w="90" w:type="dxa"/>
              <w:end w:w="110" w:type="dxa"/>
            </w:tcMar>
          </w:tcPr>
          <w:p>
            <w:pPr>
              <w:spacing w:after="0" w:before="0" w:line="254" w:lineRule="auto"/>
              <w:jc w:val="left"/>
            </w:pPr>
            <w:r/>
            <w:r>
              <w:rPr>
                <w:rFonts w:ascii="Aptos" w:hAnsi="Aptos"/>
                <w:b w:val="0"/>
                <w:color w:val="1F1F1F"/>
                <w:sz w:val="16"/>
              </w:rPr>
              <w:t>64 / 64</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3.26 s</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3.23 s</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29.39</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29.82</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Yes</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Screened; Ax continued improving at 96/96</w:t>
            </w:r>
          </w:p>
        </w:tc>
      </w:tr>
      <w:tr>
        <w:trPr>
          <w:cantSplit/>
        </w:trPr>
        <w:tc>
          <w:tcPr>
            <w:tcW w:type="dxa" w:w="1800"/>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6"/>
              </w:rPr>
              <w:t>96 / 96</w:t>
            </w:r>
          </w:p>
        </w:tc>
        <w:tc>
          <w:tcPr>
            <w:tcW w:type="dxa" w:w="148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2.55 s</w:t>
            </w:r>
          </w:p>
        </w:tc>
        <w:tc>
          <w:tcPr>
            <w:tcW w:type="dxa" w:w="148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2.41 s</w:t>
            </w:r>
          </w:p>
        </w:tc>
        <w:tc>
          <w:tcPr>
            <w:tcW w:type="dxa" w:w="129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27.41</w:t>
            </w:r>
          </w:p>
        </w:tc>
        <w:tc>
          <w:tcPr>
            <w:tcW w:type="dxa" w:w="129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34.94</w:t>
            </w:r>
          </w:p>
        </w:tc>
        <w:tc>
          <w:tcPr>
            <w:tcW w:type="dxa" w:w="144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Yes</w:t>
            </w:r>
          </w:p>
        </w:tc>
        <w:tc>
          <w:tcPr>
            <w:tcW w:type="dxa" w:w="144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Screened; Ax showed its largest relative output gain</w:t>
            </w:r>
          </w:p>
        </w:tc>
      </w:tr>
      <w:tr>
        <w:trPr>
          <w:cantSplit/>
        </w:trPr>
        <w:tc>
          <w:tcPr>
            <w:tcW w:type="dxa" w:w="1800"/>
            <w:vAlign w:val="center"/>
            <w:tcMar>
              <w:top w:w="90" w:type="dxa"/>
              <w:start w:w="110" w:type="dxa"/>
              <w:bottom w:w="90" w:type="dxa"/>
              <w:end w:w="110" w:type="dxa"/>
            </w:tcMar>
          </w:tcPr>
          <w:p>
            <w:pPr>
              <w:spacing w:after="0" w:before="0" w:line="254" w:lineRule="auto"/>
              <w:jc w:val="left"/>
            </w:pPr>
            <w:r/>
            <w:r>
              <w:rPr>
                <w:rFonts w:ascii="Aptos" w:hAnsi="Aptos"/>
                <w:b w:val="0"/>
                <w:color w:val="1F1F1F"/>
                <w:sz w:val="16"/>
              </w:rPr>
              <w:t>192 / 192</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1.92 s</w:t>
            </w:r>
          </w:p>
        </w:tc>
        <w:tc>
          <w:tcPr>
            <w:tcW w:type="dxa" w:w="148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1.88 s</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36.61</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37.73</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Yes</w:t>
            </w:r>
          </w:p>
        </w:tc>
        <w:tc>
          <w:tcPr>
            <w:tcW w:type="dxa" w:w="144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Final screen point; both hosts improved, Ax remained ahead</w:t>
            </w:r>
          </w:p>
        </w:tc>
      </w:tr>
    </w:tbl>
    <w:p>
      <w:pPr>
        <w:spacing w:after="40"/>
      </w:pPr>
    </w:p>
    <w:p>
      <w:pPr>
        <w:spacing w:after="120" w:line="259" w:lineRule="auto"/>
      </w:pPr>
      <w:r>
        <w:rPr>
          <w:rFonts w:ascii="Aptos" w:hAnsi="Aptos"/>
          <w:i/>
          <w:color w:val="596570"/>
          <w:sz w:val="18"/>
        </w:rPr>
        <w:t>At 16/16 threads, the three-trial median was closely matched: BM E6.256 reached 9.11 s TTFT p95 and 14.10 tok/s, while BM E6 Ax.192 reached 9.04 s and 14.19 tok/s. Cache-disabled screen points then show a substantial gain from 32/32 to 64/64 on both hosts. The final 192/192 point was the fastest common setting: BM E6.256 reached 1.92 s TTFT p95 and 36.61 tok/s; BM E6 Ax.192 reached 1.88 s and 37.73 tok/s. Carry 192/192 into the serving-facing tests, then repeat the chosen setting before declaring a winner.</w:t>
      </w:r>
    </w:p>
    <w:p>
      <w:r>
        <w:br w:type="page"/>
      </w:r>
    </w:p>
    <w:p>
      <w:pPr>
        <w:pStyle w:val="Heading1"/>
        <w:keepNext/>
        <w:spacing w:before="200" w:after="100"/>
      </w:pPr>
      <w:r>
        <w:t>BM 04 Native Prompt and Decode</w:t>
      </w:r>
    </w:p>
    <w:p>
      <w:pPr>
        <w:spacing w:after="120" w:line="259" w:lineRule="auto"/>
      </w:pPr>
      <w:r>
        <w:rPr>
          <w:rFonts w:ascii="Aptos" w:hAnsi="Aptos"/>
          <w:i w:val="0"/>
          <w:sz w:val="21"/>
        </w:rPr>
        <w:t>This isolates llama.cpp performance without the HTTP client, streaming format, or endpoint tunnel. It should be run at the selected thread setting from BM 03, after the server configuration is stable.</w:t>
      </w:r>
    </w:p>
    <w:p>
      <w:pPr>
        <w:pStyle w:val="Heading2"/>
        <w:keepNext/>
        <w:spacing w:before="140" w:after="100"/>
      </w:pPr>
      <w:r>
        <w:t>Required inputs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Worker threads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Use the selected winner from BM 03; generation and prefill must match</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Trials 1–3: generation 32; prefill 32. Trial 4: generation 192; prefill 192. llama-bench used -t matching the selected thread count.</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Engine and model</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llama.cpp GGUF; Qwen2.5 7B Instruct Q4_K_M</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llama.cpp; Qwen2.5 7B Instruct Q4_K_M GGUF</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 preset</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Bare metal native prompt and decode</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Bare metal native prompt and decode</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 method</w:t>
            </w:r>
          </w:p>
        </w:tc>
        <w:tc>
          <w:tcPr>
            <w:tcW w:type="dxa" w:w="5112"/>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llama-bench</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llama-bench native microbenchmark</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Representative input</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TTFT length sweep long unique prompt set; tool derives the representative length</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Trials 1–3: Throughput comparison prompts; six prompts; 24 representative tokens. Trial 4: 24 long unique prompts; 1,483 requested prompt tokens.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Run values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Five llama-bench repetitions; generation length 512; run on both shapes</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Five repetitions; generation length 512; matched pair run on both shapes.</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Repetitions</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Three complete matched pairs</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Four successful matched pairs imported; each side ran five native repetitions.</w:t>
            </w:r>
          </w:p>
        </w:tc>
      </w:tr>
    </w:tbl>
    <w:p>
      <w:pPr>
        <w:spacing w:after="40"/>
      </w:pPr>
    </w:p>
    <w:p>
      <w:pPr>
        <w:pStyle w:val="Heading2"/>
        <w:keepNext/>
        <w:spacing w:before="140" w:after="100"/>
      </w:pPr>
      <w:r>
        <w:t>Imported results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452"/>
        <w:gridCol w:w="1452"/>
        <w:gridCol w:w="1452"/>
        <w:gridCol w:w="1452"/>
        <w:gridCol w:w="1452"/>
        <w:gridCol w:w="1452"/>
        <w:gridCol w:w="1452"/>
      </w:tblGrid>
      <w:tr>
        <w:trPr>
          <w:cantSplit/>
        </w:trPr>
        <w:tc>
          <w:tcPr>
            <w:tcW w:type="dxa" w:w="7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Trial</w:t>
            </w:r>
          </w:p>
        </w:tc>
        <w:tc>
          <w:tcPr>
            <w:tcW w:type="dxa" w:w="146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Shape</w:t>
            </w:r>
          </w:p>
        </w:tc>
        <w:tc>
          <w:tcPr>
            <w:tcW w:type="dxa" w:w="10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Reps OK</w:t>
            </w:r>
          </w:p>
        </w:tc>
        <w:tc>
          <w:tcPr>
            <w:tcW w:type="dxa" w:w="123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Prompt tok/s</w:t>
            </w:r>
          </w:p>
        </w:tc>
        <w:tc>
          <w:tcPr>
            <w:tcW w:type="dxa" w:w="123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Decode tok/s</w:t>
            </w:r>
          </w:p>
        </w:tc>
        <w:tc>
          <w:tcPr>
            <w:tcW w:type="dxa" w:w="180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Representative input</w:t>
            </w:r>
          </w:p>
        </w:tc>
        <w:tc>
          <w:tcPr>
            <w:tcW w:type="dxa" w:w="269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Notes</w:t>
            </w:r>
          </w:p>
        </w:tc>
      </w:tr>
      <w:tr>
        <w:trPr>
          <w:cantSplit/>
        </w:trPr>
        <w:tc>
          <w:tcPr>
            <w:tcW w:type="dxa" w:w="720"/>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46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219.00</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52.38</w:t>
            </w:r>
          </w:p>
        </w:tc>
        <w:tc>
          <w:tcPr>
            <w:tcW w:type="dxa" w:w="180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rPr>
          <w:cantSplit/>
        </w:trPr>
        <w:tc>
          <w:tcPr>
            <w:tcW w:type="dxa" w:w="720"/>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46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219.98</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50.31</w:t>
            </w:r>
          </w:p>
        </w:tc>
        <w:tc>
          <w:tcPr>
            <w:tcW w:type="dxa" w:w="180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rPr>
          <w:cantSplit/>
        </w:trPr>
        <w:tc>
          <w:tcPr>
            <w:tcW w:type="dxa" w:w="720"/>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46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219.92</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53.41</w:t>
            </w:r>
          </w:p>
        </w:tc>
        <w:tc>
          <w:tcPr>
            <w:tcW w:type="dxa" w:w="180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rPr>
          <w:cantSplit/>
        </w:trPr>
        <w:tc>
          <w:tcPr>
            <w:tcW w:type="dxa" w:w="720"/>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46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219.62</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53.23</w:t>
            </w:r>
          </w:p>
        </w:tc>
        <w:tc>
          <w:tcPr>
            <w:tcW w:type="dxa" w:w="180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rPr>
          <w:cantSplit/>
        </w:trPr>
        <w:tc>
          <w:tcPr>
            <w:tcW w:type="dxa" w:w="720"/>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46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219.58</w:t>
            </w:r>
          </w:p>
        </w:tc>
        <w:tc>
          <w:tcPr>
            <w:tcW w:type="dxa" w:w="123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52.83</w:t>
            </w:r>
          </w:p>
        </w:tc>
        <w:tc>
          <w:tcPr>
            <w:tcW w:type="dxa" w:w="180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rPr>
          <w:cantSplit/>
        </w:trPr>
        <w:tc>
          <w:tcPr>
            <w:tcW w:type="dxa" w:w="720"/>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46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 / 5</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220.56</w:t>
            </w:r>
          </w:p>
        </w:tc>
        <w:tc>
          <w:tcPr>
            <w:tcW w:type="dxa" w:w="123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55.87</w:t>
            </w:r>
          </w:p>
        </w:tc>
        <w:tc>
          <w:tcPr>
            <w:tcW w:type="dxa" w:w="180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 input tokens</w:t>
            </w:r>
          </w:p>
        </w:tc>
        <w:tc>
          <w:tcPr>
            <w:tcW w:type="dxa" w:w="269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no HTTP TTFT</w:t>
            </w:r>
          </w:p>
        </w:tc>
      </w:tr>
      <w:tr>
        <w:tc>
          <w:tcPr>
            <w:tcW w:type="dxa" w:w="1452"/>
            <w:vAlign w:val="center"/>
          </w:tcPr>
          <w:p>
            <w:pPr>
              <w:spacing w:after="0" w:before="0"/>
              <w:jc w:val="left"/>
            </w:pPr>
            <w:r>
              <w:rPr>
                <w:rFonts w:ascii="Aptos" w:hAnsi="Aptos"/>
                <w:b w:val="0"/>
                <w:color w:val="000000"/>
                <w:sz w:val="16"/>
              </w:rPr>
              <w:t>4</w:t>
            </w:r>
          </w:p>
        </w:tc>
        <w:tc>
          <w:tcPr>
            <w:tcW w:type="dxa" w:w="1452"/>
            <w:vAlign w:val="center"/>
          </w:tcPr>
          <w:p>
            <w:pPr>
              <w:spacing w:after="0" w:before="0"/>
              <w:jc w:val="left"/>
            </w:pPr>
            <w:r>
              <w:rPr>
                <w:rFonts w:ascii="Aptos" w:hAnsi="Aptos"/>
                <w:b w:val="0"/>
                <w:color w:val="000000"/>
                <w:sz w:val="16"/>
              </w:rPr>
              <w:t>BM E6.256</w:t>
            </w:r>
          </w:p>
        </w:tc>
        <w:tc>
          <w:tcPr>
            <w:tcW w:type="dxa" w:w="1452"/>
            <w:vAlign w:val="center"/>
          </w:tcPr>
          <w:p>
            <w:pPr>
              <w:spacing w:after="0" w:before="0"/>
              <w:jc w:val="left"/>
            </w:pPr>
            <w:r>
              <w:rPr>
                <w:rFonts w:ascii="Aptos" w:hAnsi="Aptos"/>
                <w:b w:val="0"/>
                <w:color w:val="000000"/>
                <w:sz w:val="16"/>
              </w:rPr>
              <w:t>5 / 5</w:t>
            </w:r>
          </w:p>
        </w:tc>
        <w:tc>
          <w:tcPr>
            <w:tcW w:type="dxa" w:w="1452"/>
            <w:vAlign w:val="center"/>
          </w:tcPr>
          <w:p>
            <w:pPr>
              <w:spacing w:after="0" w:before="0"/>
              <w:jc w:val="left"/>
            </w:pPr>
            <w:r>
              <w:rPr>
                <w:rFonts w:ascii="Aptos" w:hAnsi="Aptos"/>
                <w:b w:val="0"/>
                <w:color w:val="000000"/>
                <w:sz w:val="16"/>
              </w:rPr>
              <w:t>859.26</w:t>
            </w:r>
          </w:p>
        </w:tc>
        <w:tc>
          <w:tcPr>
            <w:tcW w:type="dxa" w:w="1452"/>
            <w:vAlign w:val="center"/>
          </w:tcPr>
          <w:p>
            <w:pPr>
              <w:spacing w:after="0" w:before="0"/>
              <w:jc w:val="left"/>
            </w:pPr>
            <w:r>
              <w:rPr>
                <w:rFonts w:ascii="Aptos" w:hAnsi="Aptos"/>
                <w:b w:val="0"/>
                <w:color w:val="000000"/>
                <w:sz w:val="16"/>
              </w:rPr>
              <w:t>50.90</w:t>
            </w:r>
          </w:p>
        </w:tc>
        <w:tc>
          <w:tcPr>
            <w:tcW w:type="dxa" w:w="1452"/>
            <w:vAlign w:val="center"/>
          </w:tcPr>
          <w:p>
            <w:pPr>
              <w:spacing w:after="0" w:before="0"/>
              <w:jc w:val="left"/>
            </w:pPr>
            <w:r>
              <w:rPr>
                <w:rFonts w:ascii="Aptos" w:hAnsi="Aptos"/>
                <w:b w:val="0"/>
                <w:color w:val="000000"/>
                <w:sz w:val="16"/>
              </w:rPr>
              <w:t>1,483 input tokens</w:t>
            </w:r>
          </w:p>
        </w:tc>
        <w:tc>
          <w:tcPr>
            <w:tcW w:type="dxa" w:w="1452"/>
            <w:vAlign w:val="center"/>
          </w:tcPr>
          <w:p>
            <w:pPr>
              <w:spacing w:after="0" w:before="0"/>
              <w:jc w:val="left"/>
            </w:pPr>
            <w:r>
              <w:rPr>
                <w:rFonts w:ascii="Aptos" w:hAnsi="Aptos"/>
                <w:b w:val="0"/>
                <w:color w:val="000000"/>
                <w:sz w:val="16"/>
              </w:rPr>
              <w:t>Native; 192/192 threads; no HTTP TTFT</w:t>
            </w:r>
          </w:p>
        </w:tc>
      </w:tr>
      <w:tr>
        <w:tc>
          <w:tcPr>
            <w:tcW w:type="dxa" w:w="1452"/>
            <w:vAlign w:val="center"/>
          </w:tcPr>
          <w:p>
            <w:pPr>
              <w:spacing w:after="0" w:before="0"/>
              <w:jc w:val="left"/>
            </w:pPr>
            <w:r>
              <w:rPr>
                <w:rFonts w:ascii="Aptos" w:hAnsi="Aptos"/>
                <w:b w:val="0"/>
                <w:color w:val="000000"/>
                <w:sz w:val="16"/>
              </w:rPr>
              <w:t>4</w:t>
            </w:r>
          </w:p>
        </w:tc>
        <w:tc>
          <w:tcPr>
            <w:tcW w:type="dxa" w:w="1452"/>
            <w:vAlign w:val="center"/>
          </w:tcPr>
          <w:p>
            <w:pPr>
              <w:spacing w:after="0" w:before="0"/>
              <w:jc w:val="left"/>
            </w:pPr>
            <w:r>
              <w:rPr>
                <w:rFonts w:ascii="Aptos" w:hAnsi="Aptos"/>
                <w:b w:val="0"/>
                <w:color w:val="000000"/>
                <w:sz w:val="16"/>
              </w:rPr>
              <w:t>BM E6 Ax.192</w:t>
            </w:r>
          </w:p>
        </w:tc>
        <w:tc>
          <w:tcPr>
            <w:tcW w:type="dxa" w:w="1452"/>
            <w:vAlign w:val="center"/>
          </w:tcPr>
          <w:p>
            <w:pPr>
              <w:spacing w:after="0" w:before="0"/>
              <w:jc w:val="left"/>
            </w:pPr>
            <w:r>
              <w:rPr>
                <w:rFonts w:ascii="Aptos" w:hAnsi="Aptos"/>
                <w:b w:val="0"/>
                <w:color w:val="000000"/>
                <w:sz w:val="16"/>
              </w:rPr>
              <w:t>5 / 5</w:t>
            </w:r>
          </w:p>
        </w:tc>
        <w:tc>
          <w:tcPr>
            <w:tcW w:type="dxa" w:w="1452"/>
            <w:vAlign w:val="center"/>
          </w:tcPr>
          <w:p>
            <w:pPr>
              <w:spacing w:after="0" w:before="0"/>
              <w:jc w:val="left"/>
            </w:pPr>
            <w:r>
              <w:rPr>
                <w:rFonts w:ascii="Aptos" w:hAnsi="Aptos"/>
                <w:b w:val="0"/>
                <w:color w:val="000000"/>
                <w:sz w:val="16"/>
              </w:rPr>
              <w:t>899.28</w:t>
            </w:r>
          </w:p>
        </w:tc>
        <w:tc>
          <w:tcPr>
            <w:tcW w:type="dxa" w:w="1452"/>
            <w:vAlign w:val="center"/>
          </w:tcPr>
          <w:p>
            <w:pPr>
              <w:spacing w:after="0" w:before="0"/>
              <w:jc w:val="left"/>
            </w:pPr>
            <w:r>
              <w:rPr>
                <w:rFonts w:ascii="Aptos" w:hAnsi="Aptos"/>
                <w:b w:val="0"/>
                <w:color w:val="000000"/>
                <w:sz w:val="16"/>
              </w:rPr>
              <w:t>52.05</w:t>
            </w:r>
          </w:p>
        </w:tc>
        <w:tc>
          <w:tcPr>
            <w:tcW w:type="dxa" w:w="1452"/>
            <w:vAlign w:val="center"/>
          </w:tcPr>
          <w:p>
            <w:pPr>
              <w:spacing w:after="0" w:before="0"/>
              <w:jc w:val="left"/>
            </w:pPr>
            <w:r>
              <w:rPr>
                <w:rFonts w:ascii="Aptos" w:hAnsi="Aptos"/>
                <w:b w:val="0"/>
                <w:color w:val="000000"/>
                <w:sz w:val="16"/>
              </w:rPr>
              <w:t>1,483 input tokens</w:t>
            </w:r>
          </w:p>
        </w:tc>
        <w:tc>
          <w:tcPr>
            <w:tcW w:type="dxa" w:w="1452"/>
            <w:vAlign w:val="center"/>
          </w:tcPr>
          <w:p>
            <w:pPr>
              <w:spacing w:after="0" w:before="0"/>
              <w:jc w:val="left"/>
            </w:pPr>
            <w:r>
              <w:rPr>
                <w:rFonts w:ascii="Aptos" w:hAnsi="Aptos"/>
                <w:b w:val="0"/>
                <w:color w:val="000000"/>
                <w:sz w:val="16"/>
              </w:rPr>
              <w:t>Native; 192/192 threads; no HTTP TTFT</w:t>
            </w:r>
          </w:p>
        </w:tc>
      </w:tr>
    </w:tbl>
    <w:p>
      <w:pPr>
        <w:spacing w:after="40"/>
      </w:pPr>
    </w:p>
    <w:p>
      <w:pPr>
        <w:spacing w:after="120" w:line="259" w:lineRule="auto"/>
      </w:pPr>
      <w:r>
        <w:rPr>
          <w:rFonts w:ascii="Aptos" w:hAnsi="Aptos"/>
          <w:i/>
          <w:color w:val="596570"/>
          <w:sz w:val="18"/>
        </w:rPr>
        <w:t>Trial 4 used 192/192 threads and 1,483 requested prompt tokens. E6 Ax.192 reached 899.28 prompt tok/s and 52.05 decode tok/s, versus 859.26 and 50.90 on E6.256 (+4.7% prompt; +2.3% decode). This is native engine work, not HTTP TTFT.</w:t>
      </w:r>
    </w:p>
    <w:p>
      <w:r>
        <w:br w:type="page"/>
      </w:r>
    </w:p>
    <w:p>
      <w:pPr>
        <w:pStyle w:val="Heading1"/>
        <w:keepNext/>
        <w:spacing w:before="200" w:after="100"/>
      </w:pPr>
      <w:r>
        <w:t>BM 05 HTTP Decode Pressure</w:t>
      </w:r>
    </w:p>
    <w:p>
      <w:pPr>
        <w:spacing w:after="120" w:line="259" w:lineRule="auto"/>
      </w:pPr>
      <w:r>
        <w:rPr>
          <w:rFonts w:ascii="Aptos" w:hAnsi="Aptos"/>
          <w:i w:val="0"/>
          <w:sz w:val="21"/>
        </w:rPr>
        <w:t>This complements the prefill workload with generation-heavy serving. It uses a short input and a long output cap, so output throughput and inter-token latency are the main readings.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Worker threads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Use the selected winner from BM 03</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Generation 192; prefill 192 on both shapes.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Server settings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Context 4096; parallel slots 1; batch 512; micro-batch 128</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Context 4096; parallel slots 1; batch 512; micro-batch 128.</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Prompt cache</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Disabled</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Disabled through the benchmark control; no redeploy required.</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 preset</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Long decode throughput; HTTP streaming; Long decode prompts</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Long decode throughput; HTTP streaming; Long decode prompts (3 prompts).</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Run values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Concurrency 1; requests 4; max tokens 512; Run on both shapes</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Concurrency 1; requests 4; max tokens 512; matched run on both shapes.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Repetitions</w:t>
            </w:r>
          </w:p>
        </w:tc>
        <w:tc>
          <w:tcPr>
            <w:tcW w:type="dxa" w:w="5112"/>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Three complete matched pairs</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Three complete matched pairs imported; four streamed requests completed on each shape per trial.</w:t>
            </w:r>
          </w:p>
        </w:tc>
      </w:tr>
    </w:tbl>
    <w:p>
      <w:pPr>
        <w:spacing w:after="40"/>
      </w:pPr>
    </w:p>
    <w:p>
      <w:pPr>
        <w:pStyle w:val="Heading2"/>
        <w:keepNext/>
        <w:spacing w:before="140" w:after="100"/>
      </w:pPr>
      <w:r>
        <w:t>Imported results — three matched pairs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130"/>
        <w:gridCol w:w="1130"/>
        <w:gridCol w:w="1130"/>
        <w:gridCol w:w="1130"/>
        <w:gridCol w:w="1130"/>
        <w:gridCol w:w="1130"/>
        <w:gridCol w:w="1130"/>
        <w:gridCol w:w="1130"/>
        <w:gridCol w:w="1130"/>
      </w:tblGrid>
      <w:tr>
        <w:trPr>
          <w:cantSplit/>
        </w:trPr>
        <w:tc>
          <w:tcPr>
            <w:tcW w:type="dxa" w:w="66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Trial</w:t>
            </w:r>
          </w:p>
        </w:tc>
        <w:tc>
          <w:tcPr>
            <w:tcW w:type="dxa" w:w="135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Shape</w:t>
            </w:r>
          </w:p>
        </w:tc>
        <w:tc>
          <w:tcPr>
            <w:tcW w:type="dxa" w:w="1094"/>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OK / requests</w:t>
            </w:r>
          </w:p>
        </w:tc>
        <w:tc>
          <w:tcPr>
            <w:tcW w:type="dxa" w:w="1007"/>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TTFT p95</w:t>
            </w:r>
          </w:p>
        </w:tc>
        <w:tc>
          <w:tcPr>
            <w:tcW w:type="dxa" w:w="979"/>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ITL p95</w:t>
            </w:r>
          </w:p>
        </w:tc>
        <w:tc>
          <w:tcPr>
            <w:tcW w:type="dxa" w:w="112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Latency p95</w:t>
            </w:r>
          </w:p>
        </w:tc>
        <w:tc>
          <w:tcPr>
            <w:tcW w:type="dxa" w:w="8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Req/s</w:t>
            </w:r>
          </w:p>
        </w:tc>
        <w:tc>
          <w:tcPr>
            <w:tcW w:type="dxa" w:w="10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Output tok/s</w:t>
            </w:r>
          </w:p>
        </w:tc>
        <w:tc>
          <w:tcPr>
            <w:tcW w:type="dxa" w:w="171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Notes</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126.1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24.1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11.02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0.091</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51.42</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192/192 threads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121.4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22.9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10.32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0.097</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54.72</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192/192 threads</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119.1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24.2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10.99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0.091</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51.40</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192/192 threads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151.4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39.2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10.35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0.097</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54.70</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streaming outlier</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119.4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24.4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10.99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0.091</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51.44</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192/192 threads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 / 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119.3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23.0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10.32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0.097</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54.70</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disabled; 192/192 threads</w:t>
            </w:r>
          </w:p>
        </w:tc>
      </w:tr>
    </w:tbl>
    <w:p>
      <w:pPr>
        <w:spacing w:after="40"/>
      </w:pPr>
    </w:p>
    <w:p>
      <w:pPr>
        <w:spacing w:after="120" w:line="259" w:lineRule="auto"/>
      </w:pPr>
      <w:r>
        <w:rPr>
          <w:rFonts w:ascii="Aptos" w:hAnsi="Aptos"/>
          <w:i/>
          <w:color w:val="596570"/>
          <w:sz w:val="18"/>
        </w:rPr>
        <w:t>At 192/192 threads, all three cache-disabled pairs completed 4/4 long-output requests on both shapes. E6 Ax.192 sustained 54.70–54.72 output tok/s versus 51.40–51.44 on E6.256 (+6.4%) and lower end-to-end p95 latency (10.32–10.35 vs 10.99–11.02 s). One Ax streaming trial showed a higher ITL and TTFT outlier, while output throughput remained stable; interpret that as path-level variation rather than a decoder regression.</w:t>
      </w:r>
    </w:p>
    <w:p>
      <w:r>
        <w:br w:type="page"/>
      </w:r>
    </w:p>
    <w:p>
      <w:pPr>
        <w:pStyle w:val="Heading1"/>
        <w:keepNext/>
        <w:spacing w:before="200" w:after="100"/>
      </w:pPr>
      <w:r>
        <w:t>BM 06 Serving Saturation</w:t>
      </w:r>
    </w:p>
    <w:p>
      <w:pPr>
        <w:spacing w:after="120" w:line="259" w:lineRule="auto"/>
      </w:pPr>
      <w:r>
        <w:rPr>
          <w:rFonts w:ascii="Aptos" w:hAnsi="Aptos"/>
          <w:i w:val="0"/>
          <w:sz w:val="21"/>
        </w:rPr>
        <w:t>This is the capacity test. It intentionally increases client concurrency after the single-request tests identify a stable thread setting. It measures whether throughput improves before queueing and tail latency become unacceptable.</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Worker threads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Use the selected winner from BM 03</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Generation 192; prefill 192 on both shapes.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Server settings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Context 8192; parallel slots 8; batch 512; micro-batch 128</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Context 4096; parallel slots 8; batch 512; micro-batch 128.</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Why context changes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8192 total context leaves about 1024 tokens per slot at eight slots; use only the shorter throughput prompt set</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Context 4096 was held constant from the single-request tests to isolate queued serving behaviour.</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Prompt cache</w:t>
            </w:r>
          </w:p>
        </w:tc>
        <w:tc>
          <w:tcPr>
            <w:tcW w:type="dxa" w:w="5112"/>
            <w:shd w:fill="F1F5F9" w:val="clear"/>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Disabled</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Disabled through the benchmark control; no redeploy required.</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Benchmark preset</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Bare metal serving saturation; HTTP streaming; Throughput comparison prompts</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Bare metal serving saturation; HTTP streaming; Throughput comparison prompts (6 prompts).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Run values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Concurrency 8; requests 64; max tokens 256; Run on both shapes</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Concurrency 8; requests 64; max tokens 256; matched run on both shapes.</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Repetitions</w:t>
            </w:r>
          </w:p>
        </w:tc>
        <w:tc>
          <w:tcPr>
            <w:tcW w:type="dxa" w:w="5112"/>
            <w:vAlign w:val="center"/>
            <w:tcMar>
              <w:top w:w="90" w:type="dxa"/>
              <w:start w:w="110" w:type="dxa"/>
              <w:bottom w:w="90" w:type="dxa"/>
              <w:end w:w="110" w:type="dxa"/>
            </w:tcMar>
          </w:tcPr>
          <w:p>
            <w:pPr>
              <w:spacing w:after="0" w:before="0" w:line="254" w:lineRule="auto"/>
              <w:jc w:val="center"/>
            </w:pPr>
            <w:r/>
            <w:r>
              <w:rPr>
                <w:rFonts w:ascii="Aptos" w:hAnsi="Aptos"/>
                <w:b w:val="0"/>
                <w:color w:val="1F1F1F"/>
                <w:sz w:val="18"/>
              </w:rPr>
              <w:t>Three complete matched pairs</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Three complete matched pairs imported; 64 streamed requests completed on each shape per trial.</w:t>
            </w:r>
          </w:p>
        </w:tc>
      </w:tr>
    </w:tbl>
    <w:p>
      <w:pPr>
        <w:spacing w:after="40"/>
      </w:pPr>
    </w:p>
    <w:p>
      <w:pPr>
        <w:pStyle w:val="Heading2"/>
        <w:keepNext/>
        <w:spacing w:before="140" w:after="100"/>
      </w:pPr>
      <w:r>
        <w:t>Imported results — three controlled matched pairs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130"/>
        <w:gridCol w:w="1130"/>
        <w:gridCol w:w="1130"/>
        <w:gridCol w:w="1130"/>
        <w:gridCol w:w="1130"/>
        <w:gridCol w:w="1130"/>
        <w:gridCol w:w="1130"/>
        <w:gridCol w:w="1130"/>
        <w:gridCol w:w="1130"/>
      </w:tblGrid>
      <w:tr>
        <w:trPr>
          <w:cantSplit/>
        </w:trPr>
        <w:tc>
          <w:tcPr>
            <w:tcW w:type="dxa" w:w="66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Trial</w:t>
            </w:r>
          </w:p>
        </w:tc>
        <w:tc>
          <w:tcPr>
            <w:tcW w:type="dxa" w:w="135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Shape</w:t>
            </w:r>
          </w:p>
        </w:tc>
        <w:tc>
          <w:tcPr>
            <w:tcW w:type="dxa" w:w="1094"/>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OK / requests</w:t>
            </w:r>
          </w:p>
        </w:tc>
        <w:tc>
          <w:tcPr>
            <w:tcW w:type="dxa" w:w="1007"/>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TTFT p95</w:t>
            </w:r>
          </w:p>
        </w:tc>
        <w:tc>
          <w:tcPr>
            <w:tcW w:type="dxa" w:w="979"/>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ITL p95</w:t>
            </w:r>
          </w:p>
        </w:tc>
        <w:tc>
          <w:tcPr>
            <w:tcW w:type="dxa" w:w="112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Latency p95</w:t>
            </w:r>
          </w:p>
        </w:tc>
        <w:tc>
          <w:tcPr>
            <w:tcW w:type="dxa" w:w="8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Req/s</w:t>
            </w:r>
          </w:p>
        </w:tc>
        <w:tc>
          <w:tcPr>
            <w:tcW w:type="dxa" w:w="103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Output tok/s</w:t>
            </w:r>
          </w:p>
        </w:tc>
        <w:tc>
          <w:tcPr>
            <w:tcW w:type="dxa" w:w="171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5"/>
              </w:rPr>
              <w:t>Notes</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619.4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43.1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8.12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1.002</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324.95</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63.87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605.6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43.8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8.06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1.008</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326.94</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63.52 s</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595.7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43.8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7.97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1.010</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330.55</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63.39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2</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591.0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42.8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7.88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1.024</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332.10</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62.51 s</w:t>
            </w:r>
          </w:p>
        </w:tc>
      </w:tr>
      <w:tr>
        <w:trPr>
          <w:cantSplit/>
        </w:trPr>
        <w:tc>
          <w:tcPr>
            <w:tcW w:type="dxa" w:w="662"/>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35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E6.256</w:t>
            </w:r>
          </w:p>
        </w:tc>
        <w:tc>
          <w:tcPr>
            <w:tcW w:type="dxa" w:w="1094"/>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594.3 ms</w:t>
            </w:r>
          </w:p>
        </w:tc>
        <w:tc>
          <w:tcPr>
            <w:tcW w:type="dxa" w:w="97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45.0 ms</w:t>
            </w:r>
          </w:p>
        </w:tc>
        <w:tc>
          <w:tcPr>
            <w:tcW w:type="dxa" w:w="112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7.98 s</w:t>
            </w:r>
          </w:p>
        </w:tc>
        <w:tc>
          <w:tcPr>
            <w:tcW w:type="dxa" w:w="8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1.008</w:t>
            </w:r>
          </w:p>
        </w:tc>
        <w:tc>
          <w:tcPr>
            <w:tcW w:type="dxa" w:w="103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331.45</w:t>
            </w:r>
          </w:p>
        </w:tc>
        <w:tc>
          <w:tcPr>
            <w:tcW w:type="dxa" w:w="1713"/>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63.46 s</w:t>
            </w:r>
          </w:p>
        </w:tc>
      </w:tr>
      <w:tr>
        <w:trPr>
          <w:cantSplit/>
        </w:trPr>
        <w:tc>
          <w:tcPr>
            <w:tcW w:type="dxa" w:w="662"/>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3</w:t>
            </w:r>
          </w:p>
        </w:tc>
        <w:tc>
          <w:tcPr>
            <w:tcW w:type="dxa" w:w="135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BM E6 Ax.192</w:t>
            </w:r>
          </w:p>
        </w:tc>
        <w:tc>
          <w:tcPr>
            <w:tcW w:type="dxa" w:w="1094"/>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64 / 64</w:t>
            </w:r>
          </w:p>
        </w:tc>
        <w:tc>
          <w:tcPr>
            <w:tcW w:type="dxa" w:w="100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599.6 ms</w:t>
            </w:r>
          </w:p>
        </w:tc>
        <w:tc>
          <w:tcPr>
            <w:tcW w:type="dxa" w:w="97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42.6 ms</w:t>
            </w:r>
          </w:p>
        </w:tc>
        <w:tc>
          <w:tcPr>
            <w:tcW w:type="dxa" w:w="112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7.89 s</w:t>
            </w:r>
          </w:p>
        </w:tc>
        <w:tc>
          <w:tcPr>
            <w:tcW w:type="dxa" w:w="8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1.020</w:t>
            </w:r>
          </w:p>
        </w:tc>
        <w:tc>
          <w:tcPr>
            <w:tcW w:type="dxa" w:w="103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332.56</w:t>
            </w:r>
          </w:p>
        </w:tc>
        <w:tc>
          <w:tcPr>
            <w:tcW w:type="dxa" w:w="1713"/>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cache off; 192/192; 62.77 s</w:t>
            </w:r>
          </w:p>
        </w:tc>
      </w:tr>
    </w:tbl>
    <w:p>
      <w:pPr>
        <w:spacing w:after="40"/>
      </w:pPr>
    </w:p>
    <w:p>
      <w:pPr>
        <w:spacing w:after="120" w:line="259" w:lineRule="auto"/>
      </w:pPr>
      <w:r>
        <w:rPr>
          <w:rFonts w:ascii="Aptos" w:hAnsi="Aptos"/>
          <w:i/>
          <w:sz w:val="21"/>
        </w:rPr>
        <w:t>Primary metrics: requests/s and output tok/s. Keep TTFT p95, latency p95, and error count beside the throughput result; a higher rate with a large tail-latency regression is not automatically a better serving outcome.</w:t>
      </w:r>
    </w:p>
    <w:p>
      <w:r>
        <w:br w:type="page"/>
      </w:r>
    </w:p>
    <w:p>
      <w:pPr>
        <w:pStyle w:val="Heading1"/>
        <w:keepNext/>
        <w:spacing w:before="200" w:after="100"/>
      </w:pPr>
      <w:r>
        <w:t>BM 07 Larger Model Confirmation</w:t>
      </w:r>
    </w:p>
    <w:p>
      <w:pPr>
        <w:spacing w:after="120" w:line="259" w:lineRule="auto"/>
      </w:pPr>
      <w:r>
        <w:rPr>
          <w:rFonts w:ascii="Aptos" w:hAnsi="Aptos"/>
          <w:i w:val="0"/>
          <w:sz w:val="21"/>
        </w:rPr>
        <w:t>After BM 02 through BM 06 identify a stable configuration, repeat the two most informative tests with a larger model. This checks whether the observed pattern persists when model-weight movement is a larger part of the workload.</w:t>
      </w:r>
    </w:p>
    <w:p>
      <w:pPr>
        <w:pStyle w:val="Heading2"/>
        <w:keepNext/>
        <w:spacing w:before="140" w:after="100"/>
      </w:pPr>
      <w:r>
        <w:t>Required inputs</w:t>
      </w: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3389"/>
        <w:gridCol w:w="3389"/>
        <w:gridCol w:w="3389"/>
      </w:tblGrid>
      <w:tr>
        <w:trPr>
          <w:cantSplit/>
        </w:trPr>
        <w:tc>
          <w:tcPr>
            <w:tcW w:type="dxa" w:w="223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Field</w:t>
            </w:r>
          </w:p>
        </w:tc>
        <w:tc>
          <w:tcPr>
            <w:tcW w:type="dxa" w:w="51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Set in the lab</w:t>
            </w:r>
          </w:p>
        </w:tc>
        <w:tc>
          <w:tcPr>
            <w:tcW w:type="dxa" w:w="2520"/>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8"/>
              </w:rPr>
              <w:t>Actual value / completion</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Model</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Qwen2.5 14B Instruct Q4_K_M GGUF</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Qwen2.5 14B Instruct Q4_K_M GGUF deployed on both shapes.</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Worker threads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Use the selected winner from BM 03</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Generation 192; prefill 192 on both shapes.</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Build and server settings</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Native build OFF; Disable VNNI ON; context 4096; parallel slots 1; batch 512; micro-batch 128</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Native build OFF; VNNI disabled; context 4096; parallel slots 1; batch 512; micro-batch 128.</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Test A</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BM 02 corrected cold long prefill; cache disabled; concurrency 1; requests 24; max tokens 128</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HTTP streaming; cache disabled; 24 long unique prompts; concurrency 1; 24 requests; max tokens 128.</w:t>
            </w:r>
          </w:p>
        </w:tc>
      </w:tr>
      <w:tr>
        <w:trPr>
          <w:cantSplit/>
        </w:trPr>
        <w:tc>
          <w:tcPr>
            <w:tcW w:type="dxa" w:w="223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Test B</w:t>
            </w:r>
          </w:p>
        </w:tc>
        <w:tc>
          <w:tcPr>
            <w:tcW w:type="dxa" w:w="5112"/>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BM 04 native prompt and decode; five repetitions; generation length 512</w:t>
            </w:r>
          </w:p>
        </w:tc>
        <w:tc>
          <w:tcPr>
            <w:tcW w:type="dxa" w:w="2520"/>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llama-bench native prompt/decode; five repetitions; generation length 512.</w:t>
            </w:r>
          </w:p>
        </w:tc>
      </w:tr>
      <w:tr>
        <w:trPr>
          <w:cantSplit/>
        </w:trPr>
        <w:tc>
          <w:tcPr>
            <w:tcW w:type="dxa" w:w="223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Repetitions</w:t>
            </w:r>
          </w:p>
        </w:tc>
        <w:tc>
          <w:tcPr>
            <w:tcW w:type="dxa" w:w="5112"/>
            <w:shd w:fill="F1F5F9" w:val="clear"/>
            <w:vAlign w:val="center"/>
            <w:tcMar>
              <w:top w:w="90" w:type="dxa"/>
              <w:start w:w="110" w:type="dxa"/>
              <w:bottom w:w="90" w:type="dxa"/>
              <w:end w:w="110" w:type="dxa"/>
            </w:tcMar>
          </w:tcPr>
          <w:p>
            <w:pPr>
              <w:spacing w:after="0" w:before="0" w:line="254" w:lineRule="auto"/>
              <w:jc w:val="left"/>
            </w:pPr>
            <w:r/>
            <w:r>
              <w:rPr>
                <w:rFonts w:ascii="Aptos" w:hAnsi="Aptos"/>
                <w:b w:val="0"/>
                <w:color w:val="1F1F1F"/>
                <w:sz w:val="18"/>
              </w:rPr>
              <w:t>Three complete matched pairs for Test A and Test B</w:t>
            </w:r>
          </w:p>
        </w:tc>
        <w:tc>
          <w:tcPr>
            <w:tcW w:type="dxa" w:w="2520"/>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Three complete matched pairs completed for each test; the individual trials are recorded below.</w:t>
            </w:r>
          </w:p>
        </w:tc>
      </w:tr>
    </w:tbl>
    <w:p>
      <w:pPr>
        <w:spacing w:after="40"/>
      </w:pPr>
    </w:p>
    <w:tbl>
      <w:tblPr>
        <w:tblStyle w:val="TableGrid"/>
        <w:tblW w:type="auto" w:w="0"/>
        <w:tblLayout w:type="fixed"/>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1694"/>
        <w:gridCol w:w="1694"/>
        <w:gridCol w:w="1694"/>
        <w:gridCol w:w="1694"/>
        <w:gridCol w:w="1694"/>
        <w:gridCol w:w="1694"/>
      </w:tblGrid>
      <w:tr>
        <w:trPr>
          <w:cantSplit/>
        </w:trPr>
        <w:tc>
          <w:tcPr>
            <w:tcW w:type="dxa" w:w="1843"/>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Workload</w:t>
            </w:r>
          </w:p>
        </w:tc>
        <w:tc>
          <w:tcPr>
            <w:tcW w:type="dxa" w:w="1512"/>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Primary metric</w:t>
            </w:r>
          </w:p>
        </w:tc>
        <w:tc>
          <w:tcPr>
            <w:tcW w:type="dxa" w:w="1627"/>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BM E6.256 median</w:t>
            </w:r>
          </w:p>
        </w:tc>
        <w:tc>
          <w:tcPr>
            <w:tcW w:type="dxa" w:w="1699"/>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BM E6 Ax.192 median</w:t>
            </w:r>
          </w:p>
        </w:tc>
        <w:tc>
          <w:tcPr>
            <w:tcW w:type="dxa" w:w="1296"/>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Difference</w:t>
            </w:r>
          </w:p>
        </w:tc>
        <w:tc>
          <w:tcPr>
            <w:tcW w:type="dxa" w:w="1958"/>
            <w:shd w:fill="1F4E78" w:val="clear"/>
            <w:vAlign w:val="center"/>
            <w:tcMar>
              <w:top w:w="90" w:type="dxa"/>
              <w:start w:w="110" w:type="dxa"/>
              <w:bottom w:w="90" w:type="dxa"/>
              <w:end w:w="110" w:type="dxa"/>
            </w:tcMar>
          </w:tcPr>
          <w:p>
            <w:pPr>
              <w:spacing w:after="0" w:before="0" w:line="254" w:lineRule="auto"/>
              <w:jc w:val="center"/>
            </w:pPr>
            <w:r/>
            <w:r>
              <w:rPr>
                <w:rFonts w:ascii="Aptos" w:hAnsi="Aptos"/>
                <w:b/>
                <w:color w:val="FFFFFF"/>
                <w:sz w:val="16"/>
              </w:rPr>
              <w:t>Interpretation</w:t>
            </w:r>
          </w:p>
        </w:tc>
      </w:tr>
      <w:tr>
        <w:trPr>
          <w:cantSplit/>
        </w:trPr>
        <w:tc>
          <w:tcPr>
            <w:tcW w:type="dxa" w:w="1843"/>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14B cold long prefill</w:t>
            </w:r>
          </w:p>
        </w:tc>
        <w:tc>
          <w:tcPr>
            <w:tcW w:type="dxa" w:w="151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TTFT p95</w:t>
            </w:r>
          </w:p>
        </w:tc>
        <w:tc>
          <w:tcPr>
            <w:tcW w:type="dxa" w:w="162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3.640 s</w:t>
            </w:r>
          </w:p>
        </w:tc>
        <w:tc>
          <w:tcPr>
            <w:tcW w:type="dxa" w:w="169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3.600 s</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Ax 1.1% faster</w:t>
            </w:r>
          </w:p>
        </w:tc>
        <w:tc>
          <w:tcPr>
            <w:tcW w:type="dxa" w:w="195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Small cache-cold first-token advantage; validate under concurrency.</w:t>
            </w:r>
          </w:p>
        </w:tc>
      </w:tr>
      <w:tr>
        <w:trPr>
          <w:cantSplit/>
        </w:trPr>
        <w:tc>
          <w:tcPr>
            <w:tcW w:type="dxa" w:w="1843"/>
            <w:shd w:fill="F1F5F9" w:val="clear"/>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14B native prompt</w:t>
            </w:r>
          </w:p>
        </w:tc>
        <w:tc>
          <w:tcPr>
            <w:tcW w:type="dxa" w:w="1512"/>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Prompt tok/s</w:t>
            </w:r>
          </w:p>
        </w:tc>
        <w:tc>
          <w:tcPr>
            <w:tcW w:type="dxa" w:w="1627"/>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426.07</w:t>
            </w:r>
          </w:p>
        </w:tc>
        <w:tc>
          <w:tcPr>
            <w:tcW w:type="dxa" w:w="1699"/>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441.21</w:t>
            </w:r>
          </w:p>
        </w:tc>
        <w:tc>
          <w:tcPr>
            <w:tcW w:type="dxa" w:w="1296"/>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Ax +3.6%</w:t>
            </w:r>
          </w:p>
        </w:tc>
        <w:tc>
          <w:tcPr>
            <w:tcW w:type="dxa" w:w="1958"/>
            <w:shd w:fill="F1F5F9" w:val="clear"/>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Repeatable native prompt-processing advantage.</w:t>
            </w:r>
          </w:p>
        </w:tc>
      </w:tr>
      <w:tr>
        <w:trPr>
          <w:cantSplit/>
        </w:trPr>
        <w:tc>
          <w:tcPr>
            <w:tcW w:type="dxa" w:w="1843"/>
            <w:vAlign w:val="center"/>
            <w:tcMar>
              <w:top w:w="90" w:type="dxa"/>
              <w:start w:w="110" w:type="dxa"/>
              <w:bottom w:w="90" w:type="dxa"/>
              <w:end w:w="110" w:type="dxa"/>
            </w:tcMar>
          </w:tcPr>
          <w:p>
            <w:pPr>
              <w:spacing w:after="0" w:before="0" w:line="254" w:lineRule="auto"/>
              <w:jc w:val="left"/>
            </w:pPr>
            <w:r>
              <w:rPr>
                <w:rFonts w:ascii="Aptos" w:hAnsi="Aptos"/>
                <w:b w:val="0"/>
                <w:color w:val="000000"/>
                <w:sz w:val="16"/>
              </w:rPr>
              <w:t>14B native decode</w:t>
            </w:r>
          </w:p>
        </w:tc>
        <w:tc>
          <w:tcPr>
            <w:tcW w:type="dxa" w:w="1512"/>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Decode tok/s</w:t>
            </w:r>
          </w:p>
        </w:tc>
        <w:tc>
          <w:tcPr>
            <w:tcW w:type="dxa" w:w="1627"/>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26.27</w:t>
            </w:r>
          </w:p>
        </w:tc>
        <w:tc>
          <w:tcPr>
            <w:tcW w:type="dxa" w:w="1699"/>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26.67</w:t>
            </w:r>
          </w:p>
        </w:tc>
        <w:tc>
          <w:tcPr>
            <w:tcW w:type="dxa" w:w="1296"/>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Ax +1.5%</w:t>
            </w:r>
          </w:p>
        </w:tc>
        <w:tc>
          <w:tcPr>
            <w:tcW w:type="dxa" w:w="1958"/>
            <w:vAlign w:val="center"/>
            <w:tcMar>
              <w:top w:w="90" w:type="dxa"/>
              <w:start w:w="110" w:type="dxa"/>
              <w:bottom w:w="90" w:type="dxa"/>
              <w:end w:w="110" w:type="dxa"/>
            </w:tcMar>
          </w:tcPr>
          <w:p>
            <w:pPr>
              <w:spacing w:after="0" w:before="0" w:line="254" w:lineRule="auto"/>
              <w:jc w:val="center"/>
            </w:pPr>
            <w:r>
              <w:rPr>
                <w:rFonts w:ascii="Aptos" w:hAnsi="Aptos"/>
                <w:b w:val="0"/>
                <w:color w:val="000000"/>
                <w:sz w:val="16"/>
              </w:rPr>
              <w:t>Near tie; a small Ax median advantage.</w:t>
            </w:r>
          </w:p>
        </w:tc>
      </w:tr>
    </w:tbl>
    <w:p>
      <w:pPr>
        <w:spacing w:after="40"/>
      </w:pPr>
    </w:p>
    <w:p>
      <w:pPr>
        <w:spacing w:after="120" w:line="259" w:lineRule="auto"/>
      </w:pPr>
      <w:r>
        <w:rPr>
          <w:rFonts w:ascii="Aptos" w:hAnsi="Aptos"/>
          <w:i/>
          <w:sz w:val="21"/>
        </w:rPr>
        <w:t>Keep the 7B and 14B results separate. A larger-model result helps evaluate whether the outcome is stable under more memory-intensive inference; it does not by itself identify the hardware mechanism responsible.</w:t>
      </w:r>
    </w:p>
    <w:p>
      <w:pPr>
        <w:spacing w:after="120"/>
      </w:pPr>
      <w:r>
        <w:rPr>
          <w:rFonts w:ascii="Aptos" w:hAnsi="Aptos"/>
          <w:i/>
          <w:color w:val="596570"/>
          <w:sz w:val="18"/>
        </w:rPr>
        <w:t>Imported 14B results: cache-cold TTFT p95 by trial (E6.256 / E6 Ax.192) was 3.679 / 3.600, 3.637 / 3.616, and 3.640 / 3.486 s. Native prompt tok/s was 426.07 / 441.21, 426.56 / 443.17, and 423.05 / 431.49; native decode tok/s was 25.91 / 26.50, 27.27 / 26.67, and 26.27 / 26.96. Medians are reported in the table. This supports a modest prompt-side advantage on Ax; it is not evidence of a large decode advantage.</w:t>
      </w:r>
    </w:p>
    <w:p>
      <w:r>
        <w:br w:type="page"/>
      </w:r>
    </w:p>
    <w:p>
      <w:pPr>
        <w:pStyle w:val="Heading1"/>
      </w:pPr>
      <w:r>
        <w:t>BM 08 Larger-Model Serving Saturation</w:t>
      </w:r>
    </w:p>
    <w:p>
      <w:r>
        <w:t>This completes the larger-model confirmation under sustained concurrent serving. It uses the same 14B model and worker-thread setting as BM 07, while increasing server request capacity so queueing and end-to-end throughput are measured.</w:t>
      </w:r>
    </w:p>
    <w:p>
      <w:pPr>
        <w:pStyle w:val="Heading2"/>
      </w:pPr>
      <w:r>
        <w:t>Required inputs</w:t>
      </w:r>
    </w:p>
    <w:tbl>
      <w:tblPr>
        <w:tblStyle w:val="TableGrid"/>
        <w:tblW w:type="auto" w:w="0"/>
        <w:tblLayout w:type="fixed"/>
        <w:tblLook w:firstColumn="1" w:firstRow="1" w:lastColumn="0" w:lastRow="0" w:noHBand="0" w:noVBand="1" w:val="04A0"/>
      </w:tblPr>
      <w:tblGrid>
        <w:gridCol w:w="3389"/>
        <w:gridCol w:w="3389"/>
        <w:gridCol w:w="3389"/>
      </w:tblGrid>
      <w:tr>
        <w:tc>
          <w:tcPr>
            <w:tcW w:type="dxa" w:w="2232"/>
            <w:shd w:fill="1F4E79"/>
            <w:vAlign w:val="center"/>
          </w:tcPr>
          <w:p>
            <w:pPr>
              <w:spacing w:after="0" w:before="0"/>
              <w:jc w:val="center"/>
            </w:pPr>
            <w:r>
              <w:rPr>
                <w:rFonts w:ascii="Aptos" w:hAnsi="Aptos"/>
                <w:b/>
                <w:color w:val="FFFFFF"/>
                <w:sz w:val="16"/>
              </w:rPr>
              <w:t>Field</w:t>
            </w:r>
          </w:p>
        </w:tc>
        <w:tc>
          <w:tcPr>
            <w:tcW w:type="dxa" w:w="4824"/>
            <w:shd w:fill="1F4E79"/>
            <w:vAlign w:val="center"/>
          </w:tcPr>
          <w:p>
            <w:pPr>
              <w:spacing w:after="0" w:before="0"/>
              <w:jc w:val="center"/>
            </w:pPr>
            <w:r>
              <w:rPr>
                <w:rFonts w:ascii="Aptos" w:hAnsi="Aptos"/>
                <w:b/>
                <w:color w:val="FFFFFF"/>
                <w:sz w:val="16"/>
              </w:rPr>
              <w:t>Set in the lab</w:t>
            </w:r>
          </w:p>
        </w:tc>
        <w:tc>
          <w:tcPr>
            <w:tcW w:type="dxa" w:w="3024"/>
            <w:shd w:fill="1F4E79"/>
            <w:vAlign w:val="center"/>
          </w:tcPr>
          <w:p>
            <w:pPr>
              <w:spacing w:after="0" w:before="0"/>
              <w:jc w:val="center"/>
            </w:pPr>
            <w:r>
              <w:rPr>
                <w:rFonts w:ascii="Aptos" w:hAnsi="Aptos"/>
                <w:b/>
                <w:color w:val="FFFFFF"/>
                <w:sz w:val="16"/>
              </w:rPr>
              <w:t>Actual value / completion</w:t>
            </w:r>
          </w:p>
        </w:tc>
      </w:tr>
      <w:tr>
        <w:tc>
          <w:tcPr>
            <w:tcW w:type="dxa" w:w="2232"/>
            <w:shd w:fill="FFFFFF"/>
            <w:vAlign w:val="center"/>
          </w:tcPr>
          <w:p>
            <w:pPr>
              <w:spacing w:after="0" w:before="0"/>
              <w:jc w:val="left"/>
            </w:pPr>
            <w:r>
              <w:rPr>
                <w:rFonts w:ascii="Aptos" w:hAnsi="Aptos"/>
                <w:b w:val="0"/>
                <w:color w:val="000000"/>
                <w:sz w:val="16"/>
              </w:rPr>
              <w:t>Model</w:t>
            </w:r>
          </w:p>
        </w:tc>
        <w:tc>
          <w:tcPr>
            <w:tcW w:type="dxa" w:w="4824"/>
            <w:shd w:fill="FFFFFF"/>
            <w:vAlign w:val="center"/>
          </w:tcPr>
          <w:p>
            <w:pPr>
              <w:spacing w:after="0" w:before="0"/>
              <w:jc w:val="left"/>
            </w:pPr>
            <w:r>
              <w:rPr>
                <w:rFonts w:ascii="Aptos" w:hAnsi="Aptos"/>
                <w:b w:val="0"/>
                <w:color w:val="000000"/>
                <w:sz w:val="16"/>
              </w:rPr>
              <w:t>Qwen2.5 14B Instruct Q4_K_M GGUF</w:t>
            </w:r>
          </w:p>
        </w:tc>
        <w:tc>
          <w:tcPr>
            <w:tcW w:type="dxa" w:w="3024"/>
            <w:shd w:fill="FFFFFF"/>
            <w:vAlign w:val="center"/>
          </w:tcPr>
          <w:p>
            <w:pPr>
              <w:spacing w:after="0" w:before="0"/>
              <w:jc w:val="left"/>
            </w:pPr>
            <w:r>
              <w:rPr>
                <w:rFonts w:ascii="Aptos" w:hAnsi="Aptos"/>
                <w:b w:val="0"/>
                <w:color w:val="000000"/>
                <w:sz w:val="16"/>
              </w:rPr>
              <w:t>Qwen2.5 14B Instruct Q4_K_M GGUF on both shapes.</w:t>
            </w:r>
          </w:p>
        </w:tc>
      </w:tr>
      <w:tr>
        <w:tc>
          <w:tcPr>
            <w:tcW w:type="dxa" w:w="2232"/>
            <w:shd w:fill="EAF2F8"/>
            <w:vAlign w:val="center"/>
          </w:tcPr>
          <w:p>
            <w:pPr>
              <w:spacing w:after="0" w:before="0"/>
              <w:jc w:val="left"/>
            </w:pPr>
            <w:r>
              <w:rPr>
                <w:rFonts w:ascii="Aptos" w:hAnsi="Aptos"/>
                <w:b w:val="0"/>
                <w:color w:val="000000"/>
                <w:sz w:val="16"/>
              </w:rPr>
              <w:t>Worker threads</w:t>
            </w:r>
          </w:p>
        </w:tc>
        <w:tc>
          <w:tcPr>
            <w:tcW w:type="dxa" w:w="4824"/>
            <w:shd w:fill="EAF2F8"/>
            <w:vAlign w:val="center"/>
          </w:tcPr>
          <w:p>
            <w:pPr>
              <w:spacing w:after="0" w:before="0"/>
              <w:jc w:val="left"/>
            </w:pPr>
            <w:r>
              <w:rPr>
                <w:rFonts w:ascii="Aptos" w:hAnsi="Aptos"/>
                <w:b w:val="0"/>
                <w:color w:val="000000"/>
                <w:sz w:val="16"/>
              </w:rPr>
              <w:t>Use the BM 03 winner</w:t>
            </w:r>
          </w:p>
        </w:tc>
        <w:tc>
          <w:tcPr>
            <w:tcW w:type="dxa" w:w="3024"/>
            <w:shd w:fill="EAF2F8"/>
            <w:vAlign w:val="center"/>
          </w:tcPr>
          <w:p>
            <w:pPr>
              <w:spacing w:after="0" w:before="0"/>
              <w:jc w:val="left"/>
            </w:pPr>
            <w:r>
              <w:rPr>
                <w:rFonts w:ascii="Aptos" w:hAnsi="Aptos"/>
                <w:b w:val="0"/>
                <w:color w:val="000000"/>
                <w:sz w:val="16"/>
              </w:rPr>
              <w:t>Generation 192; prefill 192 on both shapes.</w:t>
            </w:r>
          </w:p>
        </w:tc>
      </w:tr>
      <w:tr>
        <w:tc>
          <w:tcPr>
            <w:tcW w:type="dxa" w:w="2232"/>
            <w:shd w:fill="FFFFFF"/>
            <w:vAlign w:val="center"/>
          </w:tcPr>
          <w:p>
            <w:pPr>
              <w:spacing w:after="0" w:before="0"/>
              <w:jc w:val="left"/>
            </w:pPr>
            <w:r>
              <w:rPr>
                <w:rFonts w:ascii="Aptos" w:hAnsi="Aptos"/>
                <w:b w:val="0"/>
                <w:color w:val="000000"/>
                <w:sz w:val="16"/>
              </w:rPr>
              <w:t>Server capacity</w:t>
            </w:r>
          </w:p>
        </w:tc>
        <w:tc>
          <w:tcPr>
            <w:tcW w:type="dxa" w:w="4824"/>
            <w:shd w:fill="FFFFFF"/>
            <w:vAlign w:val="center"/>
          </w:tcPr>
          <w:p>
            <w:pPr>
              <w:spacing w:after="0" w:before="0"/>
              <w:jc w:val="left"/>
            </w:pPr>
            <w:r>
              <w:rPr>
                <w:rFonts w:ascii="Aptos" w:hAnsi="Aptos"/>
                <w:b w:val="0"/>
                <w:color w:val="000000"/>
                <w:sz w:val="16"/>
              </w:rPr>
              <w:t>Parallel slots 8; context 4096; batch 512; micro-batch 128</w:t>
            </w:r>
          </w:p>
        </w:tc>
        <w:tc>
          <w:tcPr>
            <w:tcW w:type="dxa" w:w="3024"/>
            <w:shd w:fill="FFFFFF"/>
            <w:vAlign w:val="center"/>
          </w:tcPr>
          <w:p>
            <w:pPr>
              <w:spacing w:after="0" w:before="0"/>
              <w:jc w:val="left"/>
            </w:pPr>
            <w:r>
              <w:rPr>
                <w:rFonts w:ascii="Aptos" w:hAnsi="Aptos"/>
                <w:b w:val="0"/>
                <w:color w:val="000000"/>
                <w:sz w:val="16"/>
              </w:rPr>
              <w:t>Matched deployment completed with 8 parallel slots.</w:t>
            </w:r>
          </w:p>
        </w:tc>
      </w:tr>
      <w:tr>
        <w:tc>
          <w:tcPr>
            <w:tcW w:type="dxa" w:w="2232"/>
            <w:shd w:fill="EAF2F8"/>
            <w:vAlign w:val="center"/>
          </w:tcPr>
          <w:p>
            <w:pPr>
              <w:spacing w:after="0" w:before="0"/>
              <w:jc w:val="left"/>
            </w:pPr>
            <w:r>
              <w:rPr>
                <w:rFonts w:ascii="Aptos" w:hAnsi="Aptos"/>
                <w:b w:val="0"/>
                <w:color w:val="000000"/>
                <w:sz w:val="16"/>
              </w:rPr>
              <w:t>Workload</w:t>
            </w:r>
          </w:p>
        </w:tc>
        <w:tc>
          <w:tcPr>
            <w:tcW w:type="dxa" w:w="4824"/>
            <w:shd w:fill="EAF2F8"/>
            <w:vAlign w:val="center"/>
          </w:tcPr>
          <w:p>
            <w:pPr>
              <w:spacing w:after="0" w:before="0"/>
              <w:jc w:val="left"/>
            </w:pPr>
            <w:r>
              <w:rPr>
                <w:rFonts w:ascii="Aptos" w:hAnsi="Aptos"/>
                <w:b w:val="0"/>
                <w:color w:val="000000"/>
                <w:sz w:val="16"/>
              </w:rPr>
              <w:t>14B serving saturation; HTTP streaming</w:t>
            </w:r>
          </w:p>
        </w:tc>
        <w:tc>
          <w:tcPr>
            <w:tcW w:type="dxa" w:w="3024"/>
            <w:shd w:fill="EAF2F8"/>
            <w:vAlign w:val="center"/>
          </w:tcPr>
          <w:p>
            <w:pPr>
              <w:spacing w:after="0" w:before="0"/>
              <w:jc w:val="left"/>
            </w:pPr>
            <w:r>
              <w:rPr>
                <w:rFonts w:ascii="Aptos" w:hAnsi="Aptos"/>
                <w:b w:val="0"/>
                <w:color w:val="000000"/>
                <w:sz w:val="16"/>
              </w:rPr>
              <w:t>Throughput comparison prompts; HTTP streaming; cache disabled.</w:t>
            </w:r>
          </w:p>
        </w:tc>
      </w:tr>
      <w:tr>
        <w:tc>
          <w:tcPr>
            <w:tcW w:type="dxa" w:w="2232"/>
            <w:shd w:fill="FFFFFF"/>
            <w:vAlign w:val="center"/>
          </w:tcPr>
          <w:p>
            <w:pPr>
              <w:spacing w:after="0" w:before="0"/>
              <w:jc w:val="left"/>
            </w:pPr>
            <w:r>
              <w:rPr>
                <w:rFonts w:ascii="Aptos" w:hAnsi="Aptos"/>
                <w:b w:val="0"/>
                <w:color w:val="000000"/>
                <w:sz w:val="16"/>
              </w:rPr>
              <w:t>Run values</w:t>
            </w:r>
          </w:p>
        </w:tc>
        <w:tc>
          <w:tcPr>
            <w:tcW w:type="dxa" w:w="4824"/>
            <w:shd w:fill="FFFFFF"/>
            <w:vAlign w:val="center"/>
          </w:tcPr>
          <w:p>
            <w:pPr>
              <w:spacing w:after="0" w:before="0"/>
              <w:jc w:val="left"/>
            </w:pPr>
            <w:r>
              <w:rPr>
                <w:rFonts w:ascii="Aptos" w:hAnsi="Aptos"/>
                <w:b w:val="0"/>
                <w:color w:val="000000"/>
                <w:sz w:val="16"/>
              </w:rPr>
              <w:t>Concurrency 8; requests 64; max tokens 256</w:t>
            </w:r>
          </w:p>
        </w:tc>
        <w:tc>
          <w:tcPr>
            <w:tcW w:type="dxa" w:w="3024"/>
            <w:shd w:fill="FFFFFF"/>
            <w:vAlign w:val="center"/>
          </w:tcPr>
          <w:p>
            <w:pPr>
              <w:spacing w:after="0" w:before="0"/>
              <w:jc w:val="left"/>
            </w:pPr>
            <w:r>
              <w:rPr>
                <w:rFonts w:ascii="Aptos" w:hAnsi="Aptos"/>
                <w:b w:val="0"/>
                <w:color w:val="000000"/>
                <w:sz w:val="16"/>
              </w:rPr>
              <w:t>Three complete matched pairs; every side completed 64/64 requests.</w:t>
            </w:r>
          </w:p>
        </w:tc>
      </w:tr>
    </w:tbl>
    <w:p>
      <w:pPr>
        <w:spacing w:after="40"/>
      </w:pPr>
    </w:p>
    <w:p>
      <w:pPr>
        <w:pStyle w:val="Heading2"/>
      </w:pPr>
      <w:r>
        <w:t>Imported results — three matched pairs</w:t>
      </w:r>
    </w:p>
    <w:tbl>
      <w:tblPr>
        <w:tblStyle w:val="TableGrid"/>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503"/>
            <w:shd w:fill="1F4E79"/>
            <w:vAlign w:val="center"/>
          </w:tcPr>
          <w:p>
            <w:pPr>
              <w:spacing w:after="0" w:before="0"/>
              <w:jc w:val="center"/>
            </w:pPr>
            <w:r>
              <w:rPr>
                <w:rFonts w:ascii="Aptos" w:hAnsi="Aptos"/>
                <w:b/>
                <w:color w:val="FFFFFF"/>
                <w:sz w:val="16"/>
              </w:rPr>
              <w:t>Trial</w:t>
            </w:r>
          </w:p>
        </w:tc>
        <w:tc>
          <w:tcPr>
            <w:tcW w:type="dxa" w:w="1368"/>
            <w:shd w:fill="1F4E79"/>
            <w:vAlign w:val="center"/>
          </w:tcPr>
          <w:p>
            <w:pPr>
              <w:spacing w:after="0" w:before="0"/>
              <w:jc w:val="center"/>
            </w:pPr>
            <w:r>
              <w:rPr>
                <w:rFonts w:ascii="Aptos" w:hAnsi="Aptos"/>
                <w:b/>
                <w:color w:val="FFFFFF"/>
                <w:sz w:val="16"/>
              </w:rPr>
              <w:t>Shape</w:t>
            </w:r>
          </w:p>
        </w:tc>
        <w:tc>
          <w:tcPr>
            <w:tcW w:type="dxa" w:w="676"/>
            <w:shd w:fill="1F4E79"/>
            <w:vAlign w:val="center"/>
          </w:tcPr>
          <w:p>
            <w:pPr>
              <w:spacing w:after="0" w:before="0"/>
              <w:jc w:val="center"/>
            </w:pPr>
            <w:r>
              <w:rPr>
                <w:rFonts w:ascii="Aptos" w:hAnsi="Aptos"/>
                <w:b/>
                <w:color w:val="FFFFFF"/>
                <w:sz w:val="16"/>
              </w:rPr>
              <w:t>OK</w:t>
            </w:r>
          </w:p>
        </w:tc>
        <w:tc>
          <w:tcPr>
            <w:tcW w:type="dxa" w:w="1007"/>
            <w:shd w:fill="1F4E79"/>
            <w:vAlign w:val="center"/>
          </w:tcPr>
          <w:p>
            <w:pPr>
              <w:spacing w:after="0" w:before="0"/>
              <w:jc w:val="center"/>
            </w:pPr>
            <w:r>
              <w:rPr>
                <w:rFonts w:ascii="Aptos" w:hAnsi="Aptos"/>
                <w:b/>
                <w:color w:val="FFFFFF"/>
                <w:sz w:val="16"/>
              </w:rPr>
              <w:t>TTFT p95</w:t>
            </w:r>
          </w:p>
        </w:tc>
        <w:tc>
          <w:tcPr>
            <w:tcW w:type="dxa" w:w="950"/>
            <w:shd w:fill="1F4E79"/>
            <w:vAlign w:val="center"/>
          </w:tcPr>
          <w:p>
            <w:pPr>
              <w:spacing w:after="0" w:before="0"/>
              <w:jc w:val="center"/>
            </w:pPr>
            <w:r>
              <w:rPr>
                <w:rFonts w:ascii="Aptos" w:hAnsi="Aptos"/>
                <w:b/>
                <w:color w:val="FFFFFF"/>
                <w:sz w:val="16"/>
              </w:rPr>
              <w:t>ITL p95</w:t>
            </w:r>
          </w:p>
        </w:tc>
        <w:tc>
          <w:tcPr>
            <w:tcW w:type="dxa" w:w="1123"/>
            <w:shd w:fill="1F4E79"/>
            <w:vAlign w:val="center"/>
          </w:tcPr>
          <w:p>
            <w:pPr>
              <w:spacing w:after="0" w:before="0"/>
              <w:jc w:val="center"/>
            </w:pPr>
            <w:r>
              <w:rPr>
                <w:rFonts w:ascii="Aptos" w:hAnsi="Aptos"/>
                <w:b/>
                <w:color w:val="FFFFFF"/>
                <w:sz w:val="16"/>
              </w:rPr>
              <w:t>Latency p95</w:t>
            </w:r>
          </w:p>
        </w:tc>
        <w:tc>
          <w:tcPr>
            <w:tcW w:type="dxa" w:w="763"/>
            <w:shd w:fill="1F4E79"/>
            <w:vAlign w:val="center"/>
          </w:tcPr>
          <w:p>
            <w:pPr>
              <w:spacing w:after="0" w:before="0"/>
              <w:jc w:val="center"/>
            </w:pPr>
            <w:r>
              <w:rPr>
                <w:rFonts w:ascii="Aptos" w:hAnsi="Aptos"/>
                <w:b/>
                <w:color w:val="FFFFFF"/>
                <w:sz w:val="16"/>
              </w:rPr>
              <w:t>Req/s</w:t>
            </w:r>
          </w:p>
        </w:tc>
        <w:tc>
          <w:tcPr>
            <w:tcW w:type="dxa" w:w="1036"/>
            <w:shd w:fill="1F4E79"/>
            <w:vAlign w:val="center"/>
          </w:tcPr>
          <w:p>
            <w:pPr>
              <w:spacing w:after="0" w:before="0"/>
              <w:jc w:val="center"/>
            </w:pPr>
            <w:r>
              <w:rPr>
                <w:rFonts w:ascii="Aptos" w:hAnsi="Aptos"/>
                <w:b/>
                <w:color w:val="FFFFFF"/>
                <w:sz w:val="16"/>
              </w:rPr>
              <w:t>Output tok/s</w:t>
            </w:r>
          </w:p>
        </w:tc>
        <w:tc>
          <w:tcPr>
            <w:tcW w:type="dxa" w:w="1684"/>
            <w:shd w:fill="1F4E79"/>
            <w:vAlign w:val="center"/>
          </w:tcPr>
          <w:p>
            <w:pPr>
              <w:spacing w:after="0" w:before="0"/>
              <w:jc w:val="center"/>
            </w:pPr>
            <w:r>
              <w:rPr>
                <w:rFonts w:ascii="Aptos" w:hAnsi="Aptos"/>
                <w:b/>
                <w:color w:val="FFFFFF"/>
                <w:sz w:val="16"/>
              </w:rPr>
              <w:t>Notes</w:t>
            </w:r>
          </w:p>
        </w:tc>
      </w:tr>
      <w:tr>
        <w:tc>
          <w:tcPr>
            <w:tcW w:type="dxa" w:w="503"/>
            <w:shd w:fill="FFFFFF"/>
            <w:vAlign w:val="center"/>
          </w:tcPr>
          <w:p>
            <w:pPr>
              <w:spacing w:after="0" w:before="0"/>
              <w:jc w:val="left"/>
            </w:pPr>
            <w:r>
              <w:rPr>
                <w:rFonts w:ascii="Aptos" w:hAnsi="Aptos"/>
                <w:b w:val="0"/>
                <w:color w:val="000000"/>
                <w:sz w:val="16"/>
              </w:rPr>
              <w:t>1</w:t>
            </w:r>
          </w:p>
        </w:tc>
        <w:tc>
          <w:tcPr>
            <w:tcW w:type="dxa" w:w="1368"/>
            <w:shd w:fill="FFFFFF"/>
            <w:vAlign w:val="center"/>
          </w:tcPr>
          <w:p>
            <w:pPr>
              <w:spacing w:after="0" w:before="0"/>
              <w:jc w:val="left"/>
            </w:pPr>
            <w:r>
              <w:rPr>
                <w:rFonts w:ascii="Aptos" w:hAnsi="Aptos"/>
                <w:b w:val="0"/>
                <w:color w:val="000000"/>
                <w:sz w:val="16"/>
              </w:rPr>
              <w:t>BM E6.256</w:t>
            </w:r>
          </w:p>
        </w:tc>
        <w:tc>
          <w:tcPr>
            <w:tcW w:type="dxa" w:w="676"/>
            <w:shd w:fill="FFFFFF"/>
            <w:vAlign w:val="center"/>
          </w:tcPr>
          <w:p>
            <w:pPr>
              <w:spacing w:after="0" w:before="0"/>
              <w:jc w:val="left"/>
            </w:pPr>
            <w:r>
              <w:rPr>
                <w:rFonts w:ascii="Aptos" w:hAnsi="Aptos"/>
                <w:b w:val="0"/>
                <w:color w:val="000000"/>
                <w:sz w:val="16"/>
              </w:rPr>
              <w:t>64 / 64</w:t>
            </w:r>
          </w:p>
        </w:tc>
        <w:tc>
          <w:tcPr>
            <w:tcW w:type="dxa" w:w="1007"/>
            <w:shd w:fill="FFFFFF"/>
            <w:vAlign w:val="center"/>
          </w:tcPr>
          <w:p>
            <w:pPr>
              <w:spacing w:after="0" w:before="0"/>
              <w:jc w:val="left"/>
            </w:pPr>
            <w:r>
              <w:rPr>
                <w:rFonts w:ascii="Aptos" w:hAnsi="Aptos"/>
                <w:b w:val="0"/>
                <w:color w:val="000000"/>
                <w:sz w:val="16"/>
              </w:rPr>
              <w:t>1.164 s</w:t>
            </w:r>
          </w:p>
        </w:tc>
        <w:tc>
          <w:tcPr>
            <w:tcW w:type="dxa" w:w="950"/>
            <w:shd w:fill="FFFFFF"/>
            <w:vAlign w:val="center"/>
          </w:tcPr>
          <w:p>
            <w:pPr>
              <w:spacing w:after="0" w:before="0"/>
              <w:jc w:val="left"/>
            </w:pPr>
            <w:r>
              <w:rPr>
                <w:rFonts w:ascii="Aptos" w:hAnsi="Aptos"/>
                <w:b w:val="0"/>
                <w:color w:val="000000"/>
                <w:sz w:val="16"/>
              </w:rPr>
              <w:t>58.7 ms</w:t>
            </w:r>
          </w:p>
        </w:tc>
        <w:tc>
          <w:tcPr>
            <w:tcW w:type="dxa" w:w="1123"/>
            <w:shd w:fill="FFFFFF"/>
            <w:vAlign w:val="center"/>
          </w:tcPr>
          <w:p>
            <w:pPr>
              <w:spacing w:after="0" w:before="0"/>
              <w:jc w:val="left"/>
            </w:pPr>
            <w:r>
              <w:rPr>
                <w:rFonts w:ascii="Aptos" w:hAnsi="Aptos"/>
                <w:b w:val="0"/>
                <w:color w:val="000000"/>
                <w:sz w:val="16"/>
              </w:rPr>
              <w:t>14.86 s</w:t>
            </w:r>
          </w:p>
        </w:tc>
        <w:tc>
          <w:tcPr>
            <w:tcW w:type="dxa" w:w="763"/>
            <w:shd w:fill="FFFFFF"/>
            <w:vAlign w:val="center"/>
          </w:tcPr>
          <w:p>
            <w:pPr>
              <w:spacing w:after="0" w:before="0"/>
              <w:jc w:val="left"/>
            </w:pPr>
            <w:r>
              <w:rPr>
                <w:rFonts w:ascii="Aptos" w:hAnsi="Aptos"/>
                <w:b w:val="0"/>
                <w:color w:val="000000"/>
                <w:sz w:val="16"/>
              </w:rPr>
              <w:t>0.545</w:t>
            </w:r>
          </w:p>
        </w:tc>
        <w:tc>
          <w:tcPr>
            <w:tcW w:type="dxa" w:w="1036"/>
            <w:shd w:fill="FFFFFF"/>
            <w:vAlign w:val="center"/>
          </w:tcPr>
          <w:p>
            <w:pPr>
              <w:spacing w:after="0" w:before="0"/>
              <w:jc w:val="left"/>
            </w:pPr>
            <w:r>
              <w:rPr>
                <w:rFonts w:ascii="Aptos" w:hAnsi="Aptos"/>
                <w:b w:val="0"/>
                <w:color w:val="000000"/>
                <w:sz w:val="16"/>
              </w:rPr>
              <w:t>182.13</w:t>
            </w:r>
          </w:p>
        </w:tc>
        <w:tc>
          <w:tcPr>
            <w:tcW w:type="dxa" w:w="1684"/>
            <w:shd w:fill="FFFFFF"/>
            <w:vAlign w:val="center"/>
          </w:tcPr>
          <w:p>
            <w:pPr>
              <w:spacing w:after="0" w:before="0"/>
              <w:jc w:val="left"/>
            </w:pPr>
            <w:r>
              <w:rPr>
                <w:rFonts w:ascii="Aptos" w:hAnsi="Aptos"/>
                <w:b w:val="0"/>
                <w:color w:val="000000"/>
                <w:sz w:val="16"/>
              </w:rPr>
              <w:t>HTTP; cache off; 192/192; 117.37 s</w:t>
            </w:r>
          </w:p>
        </w:tc>
      </w:tr>
      <w:tr>
        <w:tc>
          <w:tcPr>
            <w:tcW w:type="dxa" w:w="503"/>
            <w:shd w:fill="EAF2F8"/>
            <w:vAlign w:val="center"/>
          </w:tcPr>
          <w:p>
            <w:pPr>
              <w:spacing w:after="0" w:before="0"/>
              <w:jc w:val="left"/>
            </w:pPr>
            <w:r>
              <w:rPr>
                <w:rFonts w:ascii="Aptos" w:hAnsi="Aptos"/>
                <w:b w:val="0"/>
                <w:color w:val="000000"/>
                <w:sz w:val="16"/>
              </w:rPr>
              <w:t>1</w:t>
            </w:r>
          </w:p>
        </w:tc>
        <w:tc>
          <w:tcPr>
            <w:tcW w:type="dxa" w:w="1368"/>
            <w:shd w:fill="EAF2F8"/>
            <w:vAlign w:val="center"/>
          </w:tcPr>
          <w:p>
            <w:pPr>
              <w:spacing w:after="0" w:before="0"/>
              <w:jc w:val="left"/>
            </w:pPr>
            <w:r>
              <w:rPr>
                <w:rFonts w:ascii="Aptos" w:hAnsi="Aptos"/>
                <w:b w:val="0"/>
                <w:color w:val="000000"/>
                <w:sz w:val="16"/>
              </w:rPr>
              <w:t>BM E6 Ax.192</w:t>
            </w:r>
          </w:p>
        </w:tc>
        <w:tc>
          <w:tcPr>
            <w:tcW w:type="dxa" w:w="676"/>
            <w:shd w:fill="EAF2F8"/>
            <w:vAlign w:val="center"/>
          </w:tcPr>
          <w:p>
            <w:pPr>
              <w:spacing w:after="0" w:before="0"/>
              <w:jc w:val="left"/>
            </w:pPr>
            <w:r>
              <w:rPr>
                <w:rFonts w:ascii="Aptos" w:hAnsi="Aptos"/>
                <w:b w:val="0"/>
                <w:color w:val="000000"/>
                <w:sz w:val="16"/>
              </w:rPr>
              <w:t>64 / 64</w:t>
            </w:r>
          </w:p>
        </w:tc>
        <w:tc>
          <w:tcPr>
            <w:tcW w:type="dxa" w:w="1007"/>
            <w:shd w:fill="EAF2F8"/>
            <w:vAlign w:val="center"/>
          </w:tcPr>
          <w:p>
            <w:pPr>
              <w:spacing w:after="0" w:before="0"/>
              <w:jc w:val="left"/>
            </w:pPr>
            <w:r>
              <w:rPr>
                <w:rFonts w:ascii="Aptos" w:hAnsi="Aptos"/>
                <w:b w:val="0"/>
                <w:color w:val="000000"/>
                <w:sz w:val="16"/>
              </w:rPr>
              <w:t>1.158 s</w:t>
            </w:r>
          </w:p>
        </w:tc>
        <w:tc>
          <w:tcPr>
            <w:tcW w:type="dxa" w:w="950"/>
            <w:shd w:fill="EAF2F8"/>
            <w:vAlign w:val="center"/>
          </w:tcPr>
          <w:p>
            <w:pPr>
              <w:spacing w:after="0" w:before="0"/>
              <w:jc w:val="left"/>
            </w:pPr>
            <w:r>
              <w:rPr>
                <w:rFonts w:ascii="Aptos" w:hAnsi="Aptos"/>
                <w:b w:val="0"/>
                <w:color w:val="000000"/>
                <w:sz w:val="16"/>
              </w:rPr>
              <w:t>57.5 ms</w:t>
            </w:r>
          </w:p>
        </w:tc>
        <w:tc>
          <w:tcPr>
            <w:tcW w:type="dxa" w:w="1123"/>
            <w:shd w:fill="EAF2F8"/>
            <w:vAlign w:val="center"/>
          </w:tcPr>
          <w:p>
            <w:pPr>
              <w:spacing w:after="0" w:before="0"/>
              <w:jc w:val="left"/>
            </w:pPr>
            <w:r>
              <w:rPr>
                <w:rFonts w:ascii="Aptos" w:hAnsi="Aptos"/>
                <w:b w:val="0"/>
                <w:color w:val="000000"/>
                <w:sz w:val="16"/>
              </w:rPr>
              <w:t>14.44 s</w:t>
            </w:r>
          </w:p>
        </w:tc>
        <w:tc>
          <w:tcPr>
            <w:tcW w:type="dxa" w:w="763"/>
            <w:shd w:fill="EAF2F8"/>
            <w:vAlign w:val="center"/>
          </w:tcPr>
          <w:p>
            <w:pPr>
              <w:spacing w:after="0" w:before="0"/>
              <w:jc w:val="left"/>
            </w:pPr>
            <w:r>
              <w:rPr>
                <w:rFonts w:ascii="Aptos" w:hAnsi="Aptos"/>
                <w:b w:val="0"/>
                <w:color w:val="000000"/>
                <w:sz w:val="16"/>
              </w:rPr>
              <w:t>0.556</w:t>
            </w:r>
          </w:p>
        </w:tc>
        <w:tc>
          <w:tcPr>
            <w:tcW w:type="dxa" w:w="1036"/>
            <w:shd w:fill="EAF2F8"/>
            <w:vAlign w:val="center"/>
          </w:tcPr>
          <w:p>
            <w:pPr>
              <w:spacing w:after="0" w:before="0"/>
              <w:jc w:val="left"/>
            </w:pPr>
            <w:r>
              <w:rPr>
                <w:rFonts w:ascii="Aptos" w:hAnsi="Aptos"/>
                <w:b w:val="0"/>
                <w:color w:val="000000"/>
                <w:sz w:val="16"/>
              </w:rPr>
              <w:t>186.70</w:t>
            </w:r>
          </w:p>
        </w:tc>
        <w:tc>
          <w:tcPr>
            <w:tcW w:type="dxa" w:w="1684"/>
            <w:shd w:fill="EAF2F8"/>
            <w:vAlign w:val="center"/>
          </w:tcPr>
          <w:p>
            <w:pPr>
              <w:spacing w:after="0" w:before="0"/>
              <w:jc w:val="left"/>
            </w:pPr>
            <w:r>
              <w:rPr>
                <w:rFonts w:ascii="Aptos" w:hAnsi="Aptos"/>
                <w:b w:val="0"/>
                <w:color w:val="000000"/>
                <w:sz w:val="16"/>
              </w:rPr>
              <w:t>HTTP; cache off; 192/192; 115.10 s</w:t>
            </w:r>
          </w:p>
        </w:tc>
      </w:tr>
      <w:tr>
        <w:tc>
          <w:tcPr>
            <w:tcW w:type="dxa" w:w="503"/>
            <w:shd w:fill="FFFFFF"/>
            <w:vAlign w:val="center"/>
          </w:tcPr>
          <w:p>
            <w:pPr>
              <w:spacing w:after="0" w:before="0"/>
              <w:jc w:val="left"/>
            </w:pPr>
            <w:r>
              <w:rPr>
                <w:rFonts w:ascii="Aptos" w:hAnsi="Aptos"/>
                <w:b w:val="0"/>
                <w:color w:val="000000"/>
                <w:sz w:val="16"/>
              </w:rPr>
              <w:t>2</w:t>
            </w:r>
          </w:p>
        </w:tc>
        <w:tc>
          <w:tcPr>
            <w:tcW w:type="dxa" w:w="1368"/>
            <w:shd w:fill="FFFFFF"/>
            <w:vAlign w:val="center"/>
          </w:tcPr>
          <w:p>
            <w:pPr>
              <w:spacing w:after="0" w:before="0"/>
              <w:jc w:val="left"/>
            </w:pPr>
            <w:r>
              <w:rPr>
                <w:rFonts w:ascii="Aptos" w:hAnsi="Aptos"/>
                <w:b w:val="0"/>
                <w:color w:val="000000"/>
                <w:sz w:val="16"/>
              </w:rPr>
              <w:t>BM E6.256</w:t>
            </w:r>
          </w:p>
        </w:tc>
        <w:tc>
          <w:tcPr>
            <w:tcW w:type="dxa" w:w="676"/>
            <w:shd w:fill="FFFFFF"/>
            <w:vAlign w:val="center"/>
          </w:tcPr>
          <w:p>
            <w:pPr>
              <w:spacing w:after="0" w:before="0"/>
              <w:jc w:val="left"/>
            </w:pPr>
            <w:r>
              <w:rPr>
                <w:rFonts w:ascii="Aptos" w:hAnsi="Aptos"/>
                <w:b w:val="0"/>
                <w:color w:val="000000"/>
                <w:sz w:val="16"/>
              </w:rPr>
              <w:t>64 / 64</w:t>
            </w:r>
          </w:p>
        </w:tc>
        <w:tc>
          <w:tcPr>
            <w:tcW w:type="dxa" w:w="1007"/>
            <w:shd w:fill="FFFFFF"/>
            <w:vAlign w:val="center"/>
          </w:tcPr>
          <w:p>
            <w:pPr>
              <w:spacing w:after="0" w:before="0"/>
              <w:jc w:val="left"/>
            </w:pPr>
            <w:r>
              <w:rPr>
                <w:rFonts w:ascii="Aptos" w:hAnsi="Aptos"/>
                <w:b w:val="0"/>
                <w:color w:val="000000"/>
                <w:sz w:val="16"/>
              </w:rPr>
              <w:t>1.201 s</w:t>
            </w:r>
          </w:p>
        </w:tc>
        <w:tc>
          <w:tcPr>
            <w:tcW w:type="dxa" w:w="950"/>
            <w:shd w:fill="FFFFFF"/>
            <w:vAlign w:val="center"/>
          </w:tcPr>
          <w:p>
            <w:pPr>
              <w:spacing w:after="0" w:before="0"/>
              <w:jc w:val="left"/>
            </w:pPr>
            <w:r>
              <w:rPr>
                <w:rFonts w:ascii="Aptos" w:hAnsi="Aptos"/>
                <w:b w:val="0"/>
                <w:color w:val="000000"/>
                <w:sz w:val="16"/>
              </w:rPr>
              <w:t>59.1 ms</w:t>
            </w:r>
          </w:p>
        </w:tc>
        <w:tc>
          <w:tcPr>
            <w:tcW w:type="dxa" w:w="1123"/>
            <w:shd w:fill="FFFFFF"/>
            <w:vAlign w:val="center"/>
          </w:tcPr>
          <w:p>
            <w:pPr>
              <w:spacing w:after="0" w:before="0"/>
              <w:jc w:val="left"/>
            </w:pPr>
            <w:r>
              <w:rPr>
                <w:rFonts w:ascii="Aptos" w:hAnsi="Aptos"/>
                <w:b w:val="0"/>
                <w:color w:val="000000"/>
                <w:sz w:val="16"/>
              </w:rPr>
              <w:t>14.88 s</w:t>
            </w:r>
          </w:p>
        </w:tc>
        <w:tc>
          <w:tcPr>
            <w:tcW w:type="dxa" w:w="763"/>
            <w:shd w:fill="FFFFFF"/>
            <w:vAlign w:val="center"/>
          </w:tcPr>
          <w:p>
            <w:pPr>
              <w:spacing w:after="0" w:before="0"/>
              <w:jc w:val="left"/>
            </w:pPr>
            <w:r>
              <w:rPr>
                <w:rFonts w:ascii="Aptos" w:hAnsi="Aptos"/>
                <w:b w:val="0"/>
                <w:color w:val="000000"/>
                <w:sz w:val="16"/>
              </w:rPr>
              <w:t>0.542</w:t>
            </w:r>
          </w:p>
        </w:tc>
        <w:tc>
          <w:tcPr>
            <w:tcW w:type="dxa" w:w="1036"/>
            <w:shd w:fill="FFFFFF"/>
            <w:vAlign w:val="center"/>
          </w:tcPr>
          <w:p>
            <w:pPr>
              <w:spacing w:after="0" w:before="0"/>
              <w:jc w:val="left"/>
            </w:pPr>
            <w:r>
              <w:rPr>
                <w:rFonts w:ascii="Aptos" w:hAnsi="Aptos"/>
                <w:b w:val="0"/>
                <w:color w:val="000000"/>
                <w:sz w:val="16"/>
              </w:rPr>
              <w:t>181.66</w:t>
            </w:r>
          </w:p>
        </w:tc>
        <w:tc>
          <w:tcPr>
            <w:tcW w:type="dxa" w:w="1684"/>
            <w:shd w:fill="FFFFFF"/>
            <w:vAlign w:val="center"/>
          </w:tcPr>
          <w:p>
            <w:pPr>
              <w:spacing w:after="0" w:before="0"/>
              <w:jc w:val="left"/>
            </w:pPr>
            <w:r>
              <w:rPr>
                <w:rFonts w:ascii="Aptos" w:hAnsi="Aptos"/>
                <w:b w:val="0"/>
                <w:color w:val="000000"/>
                <w:sz w:val="16"/>
              </w:rPr>
              <w:t>HTTP; cache off; 192/192; 118.07 s</w:t>
            </w:r>
          </w:p>
        </w:tc>
      </w:tr>
      <w:tr>
        <w:tc>
          <w:tcPr>
            <w:tcW w:type="dxa" w:w="503"/>
            <w:shd w:fill="EAF2F8"/>
            <w:vAlign w:val="center"/>
          </w:tcPr>
          <w:p>
            <w:pPr>
              <w:spacing w:after="0" w:before="0"/>
              <w:jc w:val="left"/>
            </w:pPr>
            <w:r>
              <w:rPr>
                <w:rFonts w:ascii="Aptos" w:hAnsi="Aptos"/>
                <w:b w:val="0"/>
                <w:color w:val="000000"/>
                <w:sz w:val="16"/>
              </w:rPr>
              <w:t>2</w:t>
            </w:r>
          </w:p>
        </w:tc>
        <w:tc>
          <w:tcPr>
            <w:tcW w:type="dxa" w:w="1368"/>
            <w:shd w:fill="EAF2F8"/>
            <w:vAlign w:val="center"/>
          </w:tcPr>
          <w:p>
            <w:pPr>
              <w:spacing w:after="0" w:before="0"/>
              <w:jc w:val="left"/>
            </w:pPr>
            <w:r>
              <w:rPr>
                <w:rFonts w:ascii="Aptos" w:hAnsi="Aptos"/>
                <w:b w:val="0"/>
                <w:color w:val="000000"/>
                <w:sz w:val="16"/>
              </w:rPr>
              <w:t>BM E6 Ax.192</w:t>
            </w:r>
          </w:p>
        </w:tc>
        <w:tc>
          <w:tcPr>
            <w:tcW w:type="dxa" w:w="676"/>
            <w:shd w:fill="EAF2F8"/>
            <w:vAlign w:val="center"/>
          </w:tcPr>
          <w:p>
            <w:pPr>
              <w:spacing w:after="0" w:before="0"/>
              <w:jc w:val="left"/>
            </w:pPr>
            <w:r>
              <w:rPr>
                <w:rFonts w:ascii="Aptos" w:hAnsi="Aptos"/>
                <w:b w:val="0"/>
                <w:color w:val="000000"/>
                <w:sz w:val="16"/>
              </w:rPr>
              <w:t>64 / 64</w:t>
            </w:r>
          </w:p>
        </w:tc>
        <w:tc>
          <w:tcPr>
            <w:tcW w:type="dxa" w:w="1007"/>
            <w:shd w:fill="EAF2F8"/>
            <w:vAlign w:val="center"/>
          </w:tcPr>
          <w:p>
            <w:pPr>
              <w:spacing w:after="0" w:before="0"/>
              <w:jc w:val="left"/>
            </w:pPr>
            <w:r>
              <w:rPr>
                <w:rFonts w:ascii="Aptos" w:hAnsi="Aptos"/>
                <w:b w:val="0"/>
                <w:color w:val="000000"/>
                <w:sz w:val="16"/>
              </w:rPr>
              <w:t>1.116 s</w:t>
            </w:r>
          </w:p>
        </w:tc>
        <w:tc>
          <w:tcPr>
            <w:tcW w:type="dxa" w:w="950"/>
            <w:shd w:fill="EAF2F8"/>
            <w:vAlign w:val="center"/>
          </w:tcPr>
          <w:p>
            <w:pPr>
              <w:spacing w:after="0" w:before="0"/>
              <w:jc w:val="left"/>
            </w:pPr>
            <w:r>
              <w:rPr>
                <w:rFonts w:ascii="Aptos" w:hAnsi="Aptos"/>
                <w:b w:val="0"/>
                <w:color w:val="000000"/>
                <w:sz w:val="16"/>
              </w:rPr>
              <w:t>60.9 ms</w:t>
            </w:r>
          </w:p>
        </w:tc>
        <w:tc>
          <w:tcPr>
            <w:tcW w:type="dxa" w:w="1123"/>
            <w:shd w:fill="EAF2F8"/>
            <w:vAlign w:val="center"/>
          </w:tcPr>
          <w:p>
            <w:pPr>
              <w:spacing w:after="0" w:before="0"/>
              <w:jc w:val="left"/>
            </w:pPr>
            <w:r>
              <w:rPr>
                <w:rFonts w:ascii="Aptos" w:hAnsi="Aptos"/>
                <w:b w:val="0"/>
                <w:color w:val="000000"/>
                <w:sz w:val="16"/>
              </w:rPr>
              <w:t>14.29 s</w:t>
            </w:r>
          </w:p>
        </w:tc>
        <w:tc>
          <w:tcPr>
            <w:tcW w:type="dxa" w:w="763"/>
            <w:shd w:fill="EAF2F8"/>
            <w:vAlign w:val="center"/>
          </w:tcPr>
          <w:p>
            <w:pPr>
              <w:spacing w:after="0" w:before="0"/>
              <w:jc w:val="left"/>
            </w:pPr>
            <w:r>
              <w:rPr>
                <w:rFonts w:ascii="Aptos" w:hAnsi="Aptos"/>
                <w:b w:val="0"/>
                <w:color w:val="000000"/>
                <w:sz w:val="16"/>
              </w:rPr>
              <w:t>0.563</w:t>
            </w:r>
          </w:p>
        </w:tc>
        <w:tc>
          <w:tcPr>
            <w:tcW w:type="dxa" w:w="1036"/>
            <w:shd w:fill="EAF2F8"/>
            <w:vAlign w:val="center"/>
          </w:tcPr>
          <w:p>
            <w:pPr>
              <w:spacing w:after="0" w:before="0"/>
              <w:jc w:val="left"/>
            </w:pPr>
            <w:r>
              <w:rPr>
                <w:rFonts w:ascii="Aptos" w:hAnsi="Aptos"/>
                <w:b w:val="0"/>
                <w:color w:val="000000"/>
                <w:sz w:val="16"/>
              </w:rPr>
              <w:t>187.64</w:t>
            </w:r>
          </w:p>
        </w:tc>
        <w:tc>
          <w:tcPr>
            <w:tcW w:type="dxa" w:w="1684"/>
            <w:shd w:fill="EAF2F8"/>
            <w:vAlign w:val="center"/>
          </w:tcPr>
          <w:p>
            <w:pPr>
              <w:spacing w:after="0" w:before="0"/>
              <w:jc w:val="left"/>
            </w:pPr>
            <w:r>
              <w:rPr>
                <w:rFonts w:ascii="Aptos" w:hAnsi="Aptos"/>
                <w:b w:val="0"/>
                <w:color w:val="000000"/>
                <w:sz w:val="16"/>
              </w:rPr>
              <w:t>HTTP; cache off; 192/192; 113.58 s</w:t>
            </w:r>
          </w:p>
        </w:tc>
      </w:tr>
      <w:tr>
        <w:tc>
          <w:tcPr>
            <w:tcW w:type="dxa" w:w="503"/>
            <w:shd w:fill="FFFFFF"/>
            <w:vAlign w:val="center"/>
          </w:tcPr>
          <w:p>
            <w:pPr>
              <w:spacing w:after="0" w:before="0"/>
              <w:jc w:val="left"/>
            </w:pPr>
            <w:r>
              <w:rPr>
                <w:rFonts w:ascii="Aptos" w:hAnsi="Aptos"/>
                <w:b w:val="0"/>
                <w:color w:val="000000"/>
                <w:sz w:val="16"/>
              </w:rPr>
              <w:t>3</w:t>
            </w:r>
          </w:p>
        </w:tc>
        <w:tc>
          <w:tcPr>
            <w:tcW w:type="dxa" w:w="1368"/>
            <w:shd w:fill="FFFFFF"/>
            <w:vAlign w:val="center"/>
          </w:tcPr>
          <w:p>
            <w:pPr>
              <w:spacing w:after="0" w:before="0"/>
              <w:jc w:val="left"/>
            </w:pPr>
            <w:r>
              <w:rPr>
                <w:rFonts w:ascii="Aptos" w:hAnsi="Aptos"/>
                <w:b w:val="0"/>
                <w:color w:val="000000"/>
                <w:sz w:val="16"/>
              </w:rPr>
              <w:t>BM E6.256</w:t>
            </w:r>
          </w:p>
        </w:tc>
        <w:tc>
          <w:tcPr>
            <w:tcW w:type="dxa" w:w="676"/>
            <w:shd w:fill="FFFFFF"/>
            <w:vAlign w:val="center"/>
          </w:tcPr>
          <w:p>
            <w:pPr>
              <w:spacing w:after="0" w:before="0"/>
              <w:jc w:val="left"/>
            </w:pPr>
            <w:r>
              <w:rPr>
                <w:rFonts w:ascii="Aptos" w:hAnsi="Aptos"/>
                <w:b w:val="0"/>
                <w:color w:val="000000"/>
                <w:sz w:val="16"/>
              </w:rPr>
              <w:t>64 / 64</w:t>
            </w:r>
          </w:p>
        </w:tc>
        <w:tc>
          <w:tcPr>
            <w:tcW w:type="dxa" w:w="1007"/>
            <w:shd w:fill="FFFFFF"/>
            <w:vAlign w:val="center"/>
          </w:tcPr>
          <w:p>
            <w:pPr>
              <w:spacing w:after="0" w:before="0"/>
              <w:jc w:val="left"/>
            </w:pPr>
            <w:r>
              <w:rPr>
                <w:rFonts w:ascii="Aptos" w:hAnsi="Aptos"/>
                <w:b w:val="0"/>
                <w:color w:val="000000"/>
                <w:sz w:val="16"/>
              </w:rPr>
              <w:t>1.167 s</w:t>
            </w:r>
          </w:p>
        </w:tc>
        <w:tc>
          <w:tcPr>
            <w:tcW w:type="dxa" w:w="950"/>
            <w:shd w:fill="FFFFFF"/>
            <w:vAlign w:val="center"/>
          </w:tcPr>
          <w:p>
            <w:pPr>
              <w:spacing w:after="0" w:before="0"/>
              <w:jc w:val="left"/>
            </w:pPr>
            <w:r>
              <w:rPr>
                <w:rFonts w:ascii="Aptos" w:hAnsi="Aptos"/>
                <w:b w:val="0"/>
                <w:color w:val="000000"/>
                <w:sz w:val="16"/>
              </w:rPr>
              <w:t>58.4 ms</w:t>
            </w:r>
          </w:p>
        </w:tc>
        <w:tc>
          <w:tcPr>
            <w:tcW w:type="dxa" w:w="1123"/>
            <w:shd w:fill="FFFFFF"/>
            <w:vAlign w:val="center"/>
          </w:tcPr>
          <w:p>
            <w:pPr>
              <w:spacing w:after="0" w:before="0"/>
              <w:jc w:val="left"/>
            </w:pPr>
            <w:r>
              <w:rPr>
                <w:rFonts w:ascii="Aptos" w:hAnsi="Aptos"/>
                <w:b w:val="0"/>
                <w:color w:val="000000"/>
                <w:sz w:val="16"/>
              </w:rPr>
              <w:t>14.81 s</w:t>
            </w:r>
          </w:p>
        </w:tc>
        <w:tc>
          <w:tcPr>
            <w:tcW w:type="dxa" w:w="763"/>
            <w:shd w:fill="FFFFFF"/>
            <w:vAlign w:val="center"/>
          </w:tcPr>
          <w:p>
            <w:pPr>
              <w:spacing w:after="0" w:before="0"/>
              <w:jc w:val="left"/>
            </w:pPr>
            <w:r>
              <w:rPr>
                <w:rFonts w:ascii="Aptos" w:hAnsi="Aptos"/>
                <w:b w:val="0"/>
                <w:color w:val="000000"/>
                <w:sz w:val="16"/>
              </w:rPr>
              <w:t>0.544</w:t>
            </w:r>
          </w:p>
        </w:tc>
        <w:tc>
          <w:tcPr>
            <w:tcW w:type="dxa" w:w="1036"/>
            <w:shd w:fill="FFFFFF"/>
            <w:vAlign w:val="center"/>
          </w:tcPr>
          <w:p>
            <w:pPr>
              <w:spacing w:after="0" w:before="0"/>
              <w:jc w:val="left"/>
            </w:pPr>
            <w:r>
              <w:rPr>
                <w:rFonts w:ascii="Aptos" w:hAnsi="Aptos"/>
                <w:b w:val="0"/>
                <w:color w:val="000000"/>
                <w:sz w:val="16"/>
              </w:rPr>
              <w:t>183.17</w:t>
            </w:r>
          </w:p>
        </w:tc>
        <w:tc>
          <w:tcPr>
            <w:tcW w:type="dxa" w:w="1684"/>
            <w:shd w:fill="FFFFFF"/>
            <w:vAlign w:val="center"/>
          </w:tcPr>
          <w:p>
            <w:pPr>
              <w:spacing w:after="0" w:before="0"/>
              <w:jc w:val="left"/>
            </w:pPr>
            <w:r>
              <w:rPr>
                <w:rFonts w:ascii="Aptos" w:hAnsi="Aptos"/>
                <w:b w:val="0"/>
                <w:color w:val="000000"/>
                <w:sz w:val="16"/>
              </w:rPr>
              <w:t>HTTP; cache off; 192/192; 117.58 s</w:t>
            </w:r>
          </w:p>
        </w:tc>
      </w:tr>
      <w:tr>
        <w:tc>
          <w:tcPr>
            <w:tcW w:type="dxa" w:w="503"/>
            <w:shd w:fill="EAF2F8"/>
            <w:vAlign w:val="center"/>
          </w:tcPr>
          <w:p>
            <w:pPr>
              <w:spacing w:after="0" w:before="0"/>
              <w:jc w:val="left"/>
            </w:pPr>
            <w:r>
              <w:rPr>
                <w:rFonts w:ascii="Aptos" w:hAnsi="Aptos"/>
                <w:b w:val="0"/>
                <w:color w:val="000000"/>
                <w:sz w:val="16"/>
              </w:rPr>
              <w:t>3</w:t>
            </w:r>
          </w:p>
        </w:tc>
        <w:tc>
          <w:tcPr>
            <w:tcW w:type="dxa" w:w="1368"/>
            <w:shd w:fill="EAF2F8"/>
            <w:vAlign w:val="center"/>
          </w:tcPr>
          <w:p>
            <w:pPr>
              <w:spacing w:after="0" w:before="0"/>
              <w:jc w:val="left"/>
            </w:pPr>
            <w:r>
              <w:rPr>
                <w:rFonts w:ascii="Aptos" w:hAnsi="Aptos"/>
                <w:b w:val="0"/>
                <w:color w:val="000000"/>
                <w:sz w:val="16"/>
              </w:rPr>
              <w:t>BM E6 Ax.192</w:t>
            </w:r>
          </w:p>
        </w:tc>
        <w:tc>
          <w:tcPr>
            <w:tcW w:type="dxa" w:w="676"/>
            <w:shd w:fill="EAF2F8"/>
            <w:vAlign w:val="center"/>
          </w:tcPr>
          <w:p>
            <w:pPr>
              <w:spacing w:after="0" w:before="0"/>
              <w:jc w:val="left"/>
            </w:pPr>
            <w:r>
              <w:rPr>
                <w:rFonts w:ascii="Aptos" w:hAnsi="Aptos"/>
                <w:b w:val="0"/>
                <w:color w:val="000000"/>
                <w:sz w:val="16"/>
              </w:rPr>
              <w:t>64 / 64</w:t>
            </w:r>
          </w:p>
        </w:tc>
        <w:tc>
          <w:tcPr>
            <w:tcW w:type="dxa" w:w="1007"/>
            <w:shd w:fill="EAF2F8"/>
            <w:vAlign w:val="center"/>
          </w:tcPr>
          <w:p>
            <w:pPr>
              <w:spacing w:after="0" w:before="0"/>
              <w:jc w:val="left"/>
            </w:pPr>
            <w:r>
              <w:rPr>
                <w:rFonts w:ascii="Aptos" w:hAnsi="Aptos"/>
                <w:b w:val="0"/>
                <w:color w:val="000000"/>
                <w:sz w:val="16"/>
              </w:rPr>
              <w:t>1.096 s</w:t>
            </w:r>
          </w:p>
        </w:tc>
        <w:tc>
          <w:tcPr>
            <w:tcW w:type="dxa" w:w="950"/>
            <w:shd w:fill="EAF2F8"/>
            <w:vAlign w:val="center"/>
          </w:tcPr>
          <w:p>
            <w:pPr>
              <w:spacing w:after="0" w:before="0"/>
              <w:jc w:val="left"/>
            </w:pPr>
            <w:r>
              <w:rPr>
                <w:rFonts w:ascii="Aptos" w:hAnsi="Aptos"/>
                <w:b w:val="0"/>
                <w:color w:val="000000"/>
                <w:sz w:val="16"/>
              </w:rPr>
              <w:t>56.5 ms</w:t>
            </w:r>
          </w:p>
        </w:tc>
        <w:tc>
          <w:tcPr>
            <w:tcW w:type="dxa" w:w="1123"/>
            <w:shd w:fill="EAF2F8"/>
            <w:vAlign w:val="center"/>
          </w:tcPr>
          <w:p>
            <w:pPr>
              <w:spacing w:after="0" w:before="0"/>
              <w:jc w:val="left"/>
            </w:pPr>
            <w:r>
              <w:rPr>
                <w:rFonts w:ascii="Aptos" w:hAnsi="Aptos"/>
                <w:b w:val="0"/>
                <w:color w:val="000000"/>
                <w:sz w:val="16"/>
              </w:rPr>
              <w:t>14.22 s</w:t>
            </w:r>
          </w:p>
        </w:tc>
        <w:tc>
          <w:tcPr>
            <w:tcW w:type="dxa" w:w="763"/>
            <w:shd w:fill="EAF2F8"/>
            <w:vAlign w:val="center"/>
          </w:tcPr>
          <w:p>
            <w:pPr>
              <w:spacing w:after="0" w:before="0"/>
              <w:jc w:val="left"/>
            </w:pPr>
            <w:r>
              <w:rPr>
                <w:rFonts w:ascii="Aptos" w:hAnsi="Aptos"/>
                <w:b w:val="0"/>
                <w:color w:val="000000"/>
                <w:sz w:val="16"/>
              </w:rPr>
              <w:t>0.565</w:t>
            </w:r>
          </w:p>
        </w:tc>
        <w:tc>
          <w:tcPr>
            <w:tcW w:type="dxa" w:w="1036"/>
            <w:shd w:fill="EAF2F8"/>
            <w:vAlign w:val="center"/>
          </w:tcPr>
          <w:p>
            <w:pPr>
              <w:spacing w:after="0" w:before="0"/>
              <w:jc w:val="left"/>
            </w:pPr>
            <w:r>
              <w:rPr>
                <w:rFonts w:ascii="Aptos" w:hAnsi="Aptos"/>
                <w:b w:val="0"/>
                <w:color w:val="000000"/>
                <w:sz w:val="16"/>
              </w:rPr>
              <w:t>187.59</w:t>
            </w:r>
          </w:p>
        </w:tc>
        <w:tc>
          <w:tcPr>
            <w:tcW w:type="dxa" w:w="1684"/>
            <w:shd w:fill="EAF2F8"/>
            <w:vAlign w:val="center"/>
          </w:tcPr>
          <w:p>
            <w:pPr>
              <w:spacing w:after="0" w:before="0"/>
              <w:jc w:val="left"/>
            </w:pPr>
            <w:r>
              <w:rPr>
                <w:rFonts w:ascii="Aptos" w:hAnsi="Aptos"/>
                <w:b w:val="0"/>
                <w:color w:val="000000"/>
                <w:sz w:val="16"/>
              </w:rPr>
              <w:t>HTTP; cache off; 192/192; 113.21 s</w:t>
            </w:r>
          </w:p>
        </w:tc>
      </w:tr>
    </w:tbl>
    <w:p>
      <w:pPr>
        <w:spacing w:after="40"/>
      </w:pP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c>
          <w:tcPr>
            <w:tcW w:type="dxa" w:w="1944"/>
            <w:shd w:fill="1F4E79"/>
            <w:vAlign w:val="center"/>
          </w:tcPr>
          <w:p>
            <w:pPr>
              <w:spacing w:after="0" w:before="0"/>
              <w:jc w:val="center"/>
            </w:pPr>
            <w:r>
              <w:rPr>
                <w:rFonts w:ascii="Aptos" w:hAnsi="Aptos"/>
                <w:b/>
                <w:color w:val="FFFFFF"/>
                <w:sz w:val="16"/>
              </w:rPr>
              <w:t>Metric</w:t>
            </w:r>
          </w:p>
        </w:tc>
        <w:tc>
          <w:tcPr>
            <w:tcW w:type="dxa" w:w="1900"/>
            <w:shd w:fill="1F4E79"/>
            <w:vAlign w:val="center"/>
          </w:tcPr>
          <w:p>
            <w:pPr>
              <w:spacing w:after="0" w:before="0"/>
              <w:jc w:val="center"/>
            </w:pPr>
            <w:r>
              <w:rPr>
                <w:rFonts w:ascii="Aptos" w:hAnsi="Aptos"/>
                <w:b/>
                <w:color w:val="FFFFFF"/>
                <w:sz w:val="16"/>
              </w:rPr>
              <w:t>BM E6.256 median</w:t>
            </w:r>
          </w:p>
        </w:tc>
        <w:tc>
          <w:tcPr>
            <w:tcW w:type="dxa" w:w="2044"/>
            <w:shd w:fill="1F4E79"/>
            <w:vAlign w:val="center"/>
          </w:tcPr>
          <w:p>
            <w:pPr>
              <w:spacing w:after="0" w:before="0"/>
              <w:jc w:val="center"/>
            </w:pPr>
            <w:r>
              <w:rPr>
                <w:rFonts w:ascii="Aptos" w:hAnsi="Aptos"/>
                <w:b/>
                <w:color w:val="FFFFFF"/>
                <w:sz w:val="16"/>
              </w:rPr>
              <w:t>BM E6 Ax.192 median</w:t>
            </w:r>
          </w:p>
        </w:tc>
        <w:tc>
          <w:tcPr>
            <w:tcW w:type="dxa" w:w="1512"/>
            <w:shd w:fill="1F4E79"/>
            <w:vAlign w:val="center"/>
          </w:tcPr>
          <w:p>
            <w:pPr>
              <w:spacing w:after="0" w:before="0"/>
              <w:jc w:val="center"/>
            </w:pPr>
            <w:r>
              <w:rPr>
                <w:rFonts w:ascii="Aptos" w:hAnsi="Aptos"/>
                <w:b/>
                <w:color w:val="FFFFFF"/>
                <w:sz w:val="16"/>
              </w:rPr>
              <w:t>Difference</w:t>
            </w:r>
          </w:p>
        </w:tc>
        <w:tc>
          <w:tcPr>
            <w:tcW w:type="dxa" w:w="2966"/>
            <w:shd w:fill="1F4E79"/>
            <w:vAlign w:val="center"/>
          </w:tcPr>
          <w:p>
            <w:pPr>
              <w:spacing w:after="0" w:before="0"/>
              <w:jc w:val="center"/>
            </w:pPr>
            <w:r>
              <w:rPr>
                <w:rFonts w:ascii="Aptos" w:hAnsi="Aptos"/>
                <w:b/>
                <w:color w:val="FFFFFF"/>
                <w:sz w:val="16"/>
              </w:rPr>
              <w:t>Interpretation</w:t>
            </w:r>
          </w:p>
        </w:tc>
      </w:tr>
      <w:tr>
        <w:tc>
          <w:tcPr>
            <w:tcW w:type="dxa" w:w="1944"/>
            <w:shd w:fill="FFFFFF"/>
            <w:vAlign w:val="center"/>
          </w:tcPr>
          <w:p>
            <w:pPr>
              <w:spacing w:after="0" w:before="0"/>
              <w:jc w:val="left"/>
            </w:pPr>
            <w:r>
              <w:rPr>
                <w:rFonts w:ascii="Aptos" w:hAnsi="Aptos"/>
                <w:b w:val="0"/>
                <w:color w:val="000000"/>
                <w:sz w:val="16"/>
              </w:rPr>
              <w:t>TTFT p95</w:t>
            </w:r>
          </w:p>
        </w:tc>
        <w:tc>
          <w:tcPr>
            <w:tcW w:type="dxa" w:w="1900"/>
            <w:shd w:fill="FFFFFF"/>
            <w:vAlign w:val="center"/>
          </w:tcPr>
          <w:p>
            <w:pPr>
              <w:spacing w:after="0" w:before="0"/>
              <w:jc w:val="left"/>
            </w:pPr>
            <w:r>
              <w:rPr>
                <w:rFonts w:ascii="Aptos" w:hAnsi="Aptos"/>
                <w:b w:val="0"/>
                <w:color w:val="000000"/>
                <w:sz w:val="16"/>
              </w:rPr>
              <w:t>1.167 s</w:t>
            </w:r>
          </w:p>
        </w:tc>
        <w:tc>
          <w:tcPr>
            <w:tcW w:type="dxa" w:w="2044"/>
            <w:shd w:fill="FFFFFF"/>
            <w:vAlign w:val="center"/>
          </w:tcPr>
          <w:p>
            <w:pPr>
              <w:spacing w:after="0" w:before="0"/>
              <w:jc w:val="left"/>
            </w:pPr>
            <w:r>
              <w:rPr>
                <w:rFonts w:ascii="Aptos" w:hAnsi="Aptos"/>
                <w:b w:val="0"/>
                <w:color w:val="000000"/>
                <w:sz w:val="16"/>
              </w:rPr>
              <w:t>1.116 s</w:t>
            </w:r>
          </w:p>
        </w:tc>
        <w:tc>
          <w:tcPr>
            <w:tcW w:type="dxa" w:w="1512"/>
            <w:shd w:fill="FFFFFF"/>
            <w:vAlign w:val="center"/>
          </w:tcPr>
          <w:p>
            <w:pPr>
              <w:spacing w:after="0" w:before="0"/>
              <w:jc w:val="left"/>
            </w:pPr>
            <w:r>
              <w:rPr>
                <w:rFonts w:ascii="Aptos" w:hAnsi="Aptos"/>
                <w:b w:val="0"/>
                <w:color w:val="000000"/>
                <w:sz w:val="16"/>
              </w:rPr>
              <w:t>Ax 4.4% lower</w:t>
            </w:r>
          </w:p>
        </w:tc>
        <w:tc>
          <w:tcPr>
            <w:tcW w:type="dxa" w:w="2966"/>
            <w:shd w:fill="FFFFFF"/>
            <w:vAlign w:val="center"/>
          </w:tcPr>
          <w:p>
            <w:pPr>
              <w:spacing w:after="0" w:before="0"/>
              <w:jc w:val="left"/>
            </w:pPr>
            <w:r>
              <w:rPr>
                <w:rFonts w:ascii="Aptos" w:hAnsi="Aptos"/>
                <w:b w:val="0"/>
                <w:color w:val="000000"/>
                <w:sz w:val="16"/>
              </w:rPr>
              <w:t>Lower first-token tail under eight-way load.</w:t>
            </w:r>
          </w:p>
        </w:tc>
      </w:tr>
      <w:tr>
        <w:tc>
          <w:tcPr>
            <w:tcW w:type="dxa" w:w="1944"/>
            <w:shd w:fill="EAF2F8"/>
            <w:vAlign w:val="center"/>
          </w:tcPr>
          <w:p>
            <w:pPr>
              <w:spacing w:after="0" w:before="0"/>
              <w:jc w:val="left"/>
            </w:pPr>
            <w:r>
              <w:rPr>
                <w:rFonts w:ascii="Aptos" w:hAnsi="Aptos"/>
                <w:b w:val="0"/>
                <w:color w:val="000000"/>
                <w:sz w:val="16"/>
              </w:rPr>
              <w:t>ITL p95</w:t>
            </w:r>
          </w:p>
        </w:tc>
        <w:tc>
          <w:tcPr>
            <w:tcW w:type="dxa" w:w="1900"/>
            <w:shd w:fill="EAF2F8"/>
            <w:vAlign w:val="center"/>
          </w:tcPr>
          <w:p>
            <w:pPr>
              <w:spacing w:after="0" w:before="0"/>
              <w:jc w:val="left"/>
            </w:pPr>
            <w:r>
              <w:rPr>
                <w:rFonts w:ascii="Aptos" w:hAnsi="Aptos"/>
                <w:b w:val="0"/>
                <w:color w:val="000000"/>
                <w:sz w:val="16"/>
              </w:rPr>
              <w:t>58.7 ms</w:t>
            </w:r>
          </w:p>
        </w:tc>
        <w:tc>
          <w:tcPr>
            <w:tcW w:type="dxa" w:w="2044"/>
            <w:shd w:fill="EAF2F8"/>
            <w:vAlign w:val="center"/>
          </w:tcPr>
          <w:p>
            <w:pPr>
              <w:spacing w:after="0" w:before="0"/>
              <w:jc w:val="left"/>
            </w:pPr>
            <w:r>
              <w:rPr>
                <w:rFonts w:ascii="Aptos" w:hAnsi="Aptos"/>
                <w:b w:val="0"/>
                <w:color w:val="000000"/>
                <w:sz w:val="16"/>
              </w:rPr>
              <w:t>57.5 ms</w:t>
            </w:r>
          </w:p>
        </w:tc>
        <w:tc>
          <w:tcPr>
            <w:tcW w:type="dxa" w:w="1512"/>
            <w:shd w:fill="EAF2F8"/>
            <w:vAlign w:val="center"/>
          </w:tcPr>
          <w:p>
            <w:pPr>
              <w:spacing w:after="0" w:before="0"/>
              <w:jc w:val="left"/>
            </w:pPr>
            <w:r>
              <w:rPr>
                <w:rFonts w:ascii="Aptos" w:hAnsi="Aptos"/>
                <w:b w:val="0"/>
                <w:color w:val="000000"/>
                <w:sz w:val="16"/>
              </w:rPr>
              <w:t>Ax 2.0% lower</w:t>
            </w:r>
          </w:p>
        </w:tc>
        <w:tc>
          <w:tcPr>
            <w:tcW w:type="dxa" w:w="2966"/>
            <w:shd w:fill="EAF2F8"/>
            <w:vAlign w:val="center"/>
          </w:tcPr>
          <w:p>
            <w:pPr>
              <w:spacing w:after="0" w:before="0"/>
              <w:jc w:val="left"/>
            </w:pPr>
            <w:r>
              <w:rPr>
                <w:rFonts w:ascii="Aptos" w:hAnsi="Aptos"/>
                <w:b w:val="0"/>
                <w:color w:val="000000"/>
                <w:sz w:val="16"/>
              </w:rPr>
              <w:t>Small decode-chunk cadence advantage.</w:t>
            </w:r>
          </w:p>
        </w:tc>
      </w:tr>
      <w:tr>
        <w:tc>
          <w:tcPr>
            <w:tcW w:type="dxa" w:w="1944"/>
            <w:shd w:fill="FFFFFF"/>
            <w:vAlign w:val="center"/>
          </w:tcPr>
          <w:p>
            <w:pPr>
              <w:spacing w:after="0" w:before="0"/>
              <w:jc w:val="left"/>
            </w:pPr>
            <w:r>
              <w:rPr>
                <w:rFonts w:ascii="Aptos" w:hAnsi="Aptos"/>
                <w:b w:val="0"/>
                <w:color w:val="000000"/>
                <w:sz w:val="16"/>
              </w:rPr>
              <w:t>Latency p95</w:t>
            </w:r>
          </w:p>
        </w:tc>
        <w:tc>
          <w:tcPr>
            <w:tcW w:type="dxa" w:w="1900"/>
            <w:shd w:fill="FFFFFF"/>
            <w:vAlign w:val="center"/>
          </w:tcPr>
          <w:p>
            <w:pPr>
              <w:spacing w:after="0" w:before="0"/>
              <w:jc w:val="left"/>
            </w:pPr>
            <w:r>
              <w:rPr>
                <w:rFonts w:ascii="Aptos" w:hAnsi="Aptos"/>
                <w:b w:val="0"/>
                <w:color w:val="000000"/>
                <w:sz w:val="16"/>
              </w:rPr>
              <w:t>14.86 s</w:t>
            </w:r>
          </w:p>
        </w:tc>
        <w:tc>
          <w:tcPr>
            <w:tcW w:type="dxa" w:w="2044"/>
            <w:shd w:fill="FFFFFF"/>
            <w:vAlign w:val="center"/>
          </w:tcPr>
          <w:p>
            <w:pPr>
              <w:spacing w:after="0" w:before="0"/>
              <w:jc w:val="left"/>
            </w:pPr>
            <w:r>
              <w:rPr>
                <w:rFonts w:ascii="Aptos" w:hAnsi="Aptos"/>
                <w:b w:val="0"/>
                <w:color w:val="000000"/>
                <w:sz w:val="16"/>
              </w:rPr>
              <w:t>14.29 s</w:t>
            </w:r>
          </w:p>
        </w:tc>
        <w:tc>
          <w:tcPr>
            <w:tcW w:type="dxa" w:w="1512"/>
            <w:shd w:fill="FFFFFF"/>
            <w:vAlign w:val="center"/>
          </w:tcPr>
          <w:p>
            <w:pPr>
              <w:spacing w:after="0" w:before="0"/>
              <w:jc w:val="left"/>
            </w:pPr>
            <w:r>
              <w:rPr>
                <w:rFonts w:ascii="Aptos" w:hAnsi="Aptos"/>
                <w:b w:val="0"/>
                <w:color w:val="000000"/>
                <w:sz w:val="16"/>
              </w:rPr>
              <w:t>Ax 3.9% lower</w:t>
            </w:r>
          </w:p>
        </w:tc>
        <w:tc>
          <w:tcPr>
            <w:tcW w:type="dxa" w:w="2966"/>
            <w:shd w:fill="FFFFFF"/>
            <w:vAlign w:val="center"/>
          </w:tcPr>
          <w:p>
            <w:pPr>
              <w:spacing w:after="0" w:before="0"/>
              <w:jc w:val="left"/>
            </w:pPr>
            <w:r>
              <w:rPr>
                <w:rFonts w:ascii="Aptos" w:hAnsi="Aptos"/>
                <w:b w:val="0"/>
                <w:color w:val="000000"/>
                <w:sz w:val="16"/>
              </w:rPr>
              <w:t>Lower end-to-end tail latency.</w:t>
            </w:r>
          </w:p>
        </w:tc>
      </w:tr>
      <w:tr>
        <w:tc>
          <w:tcPr>
            <w:tcW w:type="dxa" w:w="1944"/>
            <w:shd w:fill="EAF2F8"/>
            <w:vAlign w:val="center"/>
          </w:tcPr>
          <w:p>
            <w:pPr>
              <w:spacing w:after="0" w:before="0"/>
              <w:jc w:val="left"/>
            </w:pPr>
            <w:r>
              <w:rPr>
                <w:rFonts w:ascii="Aptos" w:hAnsi="Aptos"/>
                <w:b w:val="0"/>
                <w:color w:val="000000"/>
                <w:sz w:val="16"/>
              </w:rPr>
              <w:t>Requests/sec</w:t>
            </w:r>
          </w:p>
        </w:tc>
        <w:tc>
          <w:tcPr>
            <w:tcW w:type="dxa" w:w="1900"/>
            <w:shd w:fill="EAF2F8"/>
            <w:vAlign w:val="center"/>
          </w:tcPr>
          <w:p>
            <w:pPr>
              <w:spacing w:after="0" w:before="0"/>
              <w:jc w:val="left"/>
            </w:pPr>
            <w:r>
              <w:rPr>
                <w:rFonts w:ascii="Aptos" w:hAnsi="Aptos"/>
                <w:b w:val="0"/>
                <w:color w:val="000000"/>
                <w:sz w:val="16"/>
              </w:rPr>
              <w:t>0.544</w:t>
            </w:r>
          </w:p>
        </w:tc>
        <w:tc>
          <w:tcPr>
            <w:tcW w:type="dxa" w:w="2044"/>
            <w:shd w:fill="EAF2F8"/>
            <w:vAlign w:val="center"/>
          </w:tcPr>
          <w:p>
            <w:pPr>
              <w:spacing w:after="0" w:before="0"/>
              <w:jc w:val="left"/>
            </w:pPr>
            <w:r>
              <w:rPr>
                <w:rFonts w:ascii="Aptos" w:hAnsi="Aptos"/>
                <w:b w:val="0"/>
                <w:color w:val="000000"/>
                <w:sz w:val="16"/>
              </w:rPr>
              <w:t>0.563</w:t>
            </w:r>
          </w:p>
        </w:tc>
        <w:tc>
          <w:tcPr>
            <w:tcW w:type="dxa" w:w="1512"/>
            <w:shd w:fill="EAF2F8"/>
            <w:vAlign w:val="center"/>
          </w:tcPr>
          <w:p>
            <w:pPr>
              <w:spacing w:after="0" w:before="0"/>
              <w:jc w:val="left"/>
            </w:pPr>
            <w:r>
              <w:rPr>
                <w:rFonts w:ascii="Aptos" w:hAnsi="Aptos"/>
                <w:b w:val="0"/>
                <w:color w:val="000000"/>
                <w:sz w:val="16"/>
              </w:rPr>
              <w:t>Ax +3.5%</w:t>
            </w:r>
          </w:p>
        </w:tc>
        <w:tc>
          <w:tcPr>
            <w:tcW w:type="dxa" w:w="2966"/>
            <w:shd w:fill="EAF2F8"/>
            <w:vAlign w:val="center"/>
          </w:tcPr>
          <w:p>
            <w:pPr>
              <w:spacing w:after="0" w:before="0"/>
              <w:jc w:val="left"/>
            </w:pPr>
            <w:r>
              <w:rPr>
                <w:rFonts w:ascii="Aptos" w:hAnsi="Aptos"/>
                <w:b w:val="0"/>
                <w:color w:val="000000"/>
                <w:sz w:val="16"/>
              </w:rPr>
              <w:t>More completed requests per second.</w:t>
            </w:r>
          </w:p>
        </w:tc>
      </w:tr>
      <w:tr>
        <w:tc>
          <w:tcPr>
            <w:tcW w:type="dxa" w:w="1944"/>
            <w:shd w:fill="FFFFFF"/>
            <w:vAlign w:val="center"/>
          </w:tcPr>
          <w:p>
            <w:pPr>
              <w:spacing w:after="0" w:before="0"/>
              <w:jc w:val="left"/>
            </w:pPr>
            <w:r>
              <w:rPr>
                <w:rFonts w:ascii="Aptos" w:hAnsi="Aptos"/>
                <w:b w:val="0"/>
                <w:color w:val="000000"/>
                <w:sz w:val="16"/>
              </w:rPr>
              <w:t>Output tok/s</w:t>
            </w:r>
          </w:p>
        </w:tc>
        <w:tc>
          <w:tcPr>
            <w:tcW w:type="dxa" w:w="1900"/>
            <w:shd w:fill="FFFFFF"/>
            <w:vAlign w:val="center"/>
          </w:tcPr>
          <w:p>
            <w:pPr>
              <w:spacing w:after="0" w:before="0"/>
              <w:jc w:val="left"/>
            </w:pPr>
            <w:r>
              <w:rPr>
                <w:rFonts w:ascii="Aptos" w:hAnsi="Aptos"/>
                <w:b w:val="0"/>
                <w:color w:val="000000"/>
                <w:sz w:val="16"/>
              </w:rPr>
              <w:t>182.13</w:t>
            </w:r>
          </w:p>
        </w:tc>
        <w:tc>
          <w:tcPr>
            <w:tcW w:type="dxa" w:w="2044"/>
            <w:shd w:fill="FFFFFF"/>
            <w:vAlign w:val="center"/>
          </w:tcPr>
          <w:p>
            <w:pPr>
              <w:spacing w:after="0" w:before="0"/>
              <w:jc w:val="left"/>
            </w:pPr>
            <w:r>
              <w:rPr>
                <w:rFonts w:ascii="Aptos" w:hAnsi="Aptos"/>
                <w:b w:val="0"/>
                <w:color w:val="000000"/>
                <w:sz w:val="16"/>
              </w:rPr>
              <w:t>187.59</w:t>
            </w:r>
          </w:p>
        </w:tc>
        <w:tc>
          <w:tcPr>
            <w:tcW w:type="dxa" w:w="1512"/>
            <w:shd w:fill="FFFFFF"/>
            <w:vAlign w:val="center"/>
          </w:tcPr>
          <w:p>
            <w:pPr>
              <w:spacing w:after="0" w:before="0"/>
              <w:jc w:val="left"/>
            </w:pPr>
            <w:r>
              <w:rPr>
                <w:rFonts w:ascii="Aptos" w:hAnsi="Aptos"/>
                <w:b w:val="0"/>
                <w:color w:val="000000"/>
                <w:sz w:val="16"/>
              </w:rPr>
              <w:t>Ax +3.0%</w:t>
            </w:r>
          </w:p>
        </w:tc>
        <w:tc>
          <w:tcPr>
            <w:tcW w:type="dxa" w:w="2966"/>
            <w:shd w:fill="FFFFFF"/>
            <w:vAlign w:val="center"/>
          </w:tcPr>
          <w:p>
            <w:pPr>
              <w:spacing w:after="0" w:before="0"/>
              <w:jc w:val="left"/>
            </w:pPr>
            <w:r>
              <w:rPr>
                <w:rFonts w:ascii="Aptos" w:hAnsi="Aptos"/>
                <w:b w:val="0"/>
                <w:color w:val="000000"/>
                <w:sz w:val="16"/>
              </w:rPr>
              <w:t>Higher aggregate generation rate.</w:t>
            </w:r>
          </w:p>
        </w:tc>
      </w:tr>
    </w:tbl>
    <w:p>
      <w:pPr>
        <w:spacing w:after="40"/>
      </w:pPr>
    </w:p>
    <w:p>
      <w:pPr>
        <w:spacing w:after="120"/>
      </w:pPr>
      <w:r>
        <w:rPr>
          <w:rFonts w:ascii="Aptos" w:hAnsi="Aptos"/>
          <w:i/>
          <w:color w:val="596570"/>
          <w:sz w:val="18"/>
        </w:rPr>
        <w:t>Imported 14B saturation results: all six runs completed 64/64 streamed requests with cache disabled. Across three matched pairs, E6 Ax.192 had lower p95 TTFT and p95 latency in every pair, with 186.70–187.64 output tok/s versus 181.66–183.17 on E6.256. This is a small, consistent serving advantage under this controlled eight-way workload; it does not establish a general hardware cause.</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596570"/>
        <w:sz w:val="16"/>
      </w:rPr>
      <w:t>OCI CPU Inference Benchmark Plan  |  E6 Flex and E6 Ax Flex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 E6 Ax and E6 Flex CPU Inference Benchmark Plan</dc:title>
  <dc:subject>Matched inference performance test plan</dc:subject>
  <dc:creator/>
  <cp:keywords/>
  <dc:description/>
  <cp:lastModifiedBy/>
  <cp:revision>1</cp:revision>
  <dcterms:created xsi:type="dcterms:W3CDTF">2013-12-23T23:15:00Z</dcterms:created>
  <dcterms:modified xsi:type="dcterms:W3CDTF">2013-12-23T23:15:00Z</dcterms:modified>
  <cp:category/>
</cp:coreProperties>
</file>