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AB7F45" w14:paraId="44B5D93C" w14:textId="77777777">
        <w:tc>
          <w:tcPr>
            <w:tcW w:w="9072" w:type="dxa"/>
            <w:shd w:val="clear" w:color="auto" w:fill="191C2E"/>
          </w:tcPr>
          <w:p w14:paraId="027B0685" w14:textId="77777777" w:rsidR="00AB7F45" w:rsidRDefault="00000000">
            <w:pPr>
              <w:spacing w:before="280" w:after="280"/>
            </w:pPr>
            <w:r>
              <w:rPr>
                <w:rFonts w:ascii="Calibri" w:hAnsi="Calibri"/>
                <w:color w:val="FFFFFF"/>
                <w:sz w:val="44"/>
              </w:rPr>
              <w:t>Arnold</w:t>
            </w:r>
            <w:r>
              <w:rPr>
                <w:rFonts w:ascii="Calibri" w:hAnsi="Calibri"/>
                <w:b/>
                <w:color w:val="C9A355"/>
                <w:sz w:val="44"/>
              </w:rPr>
              <w:t xml:space="preserve"> Ruijter IT</w:t>
            </w:r>
          </w:p>
        </w:tc>
      </w:tr>
    </w:tbl>
    <w:p w14:paraId="0F5BA021" w14:textId="77777777" w:rsidR="00AB7F45" w:rsidRDefault="00AB7F45"/>
    <w:p w14:paraId="491AC77D" w14:textId="77777777" w:rsidR="00AB7F45" w:rsidRDefault="00000000">
      <w:pPr>
        <w:spacing w:before="120" w:after="40"/>
      </w:pPr>
      <w:r>
        <w:rPr>
          <w:rFonts w:ascii="Calibri" w:hAnsi="Calibri"/>
          <w:b/>
          <w:color w:val="191C2E"/>
          <w:sz w:val="56"/>
        </w:rPr>
        <w:t>Architise</w:t>
      </w:r>
    </w:p>
    <w:p w14:paraId="2363D46A" w14:textId="77777777" w:rsidR="00AB7F45" w:rsidRDefault="00000000">
      <w:pPr>
        <w:spacing w:after="480"/>
      </w:pPr>
      <w:r>
        <w:rPr>
          <w:rFonts w:ascii="Calibri" w:hAnsi="Calibri"/>
          <w:color w:val="555878"/>
          <w:sz w:val="32"/>
        </w:rPr>
        <w:t>Customer Deployment &amp; Licensing Guide</w:t>
      </w:r>
    </w:p>
    <w:p w14:paraId="47D89D5B" w14:textId="77777777" w:rsidR="00AB7F45" w:rsidRDefault="00AB7F45">
      <w:pPr>
        <w:pBdr>
          <w:bottom w:val="single" w:sz="8" w:space="1" w:color="C9A355"/>
        </w:pBdr>
        <w:spacing w:after="240"/>
      </w:pPr>
    </w:p>
    <w:p w14:paraId="5C198466" w14:textId="77777777" w:rsidR="00AB7F45" w:rsidRDefault="00000000">
      <w:pPr>
        <w:spacing w:after="80"/>
      </w:pPr>
      <w:r>
        <w:rPr>
          <w:rFonts w:ascii="Calibri" w:hAnsi="Calibri"/>
          <w:color w:val="555878"/>
          <w:sz w:val="20"/>
        </w:rPr>
        <w:t>Version 1.0  ·  April 2026</w:t>
      </w:r>
    </w:p>
    <w:p w14:paraId="59F91CD0" w14:textId="77777777" w:rsidR="00AB7F45" w:rsidRDefault="00000000">
      <w:r>
        <w:rPr>
          <w:rFonts w:ascii="Calibri" w:hAnsi="Calibri"/>
          <w:i/>
          <w:color w:val="555878"/>
          <w:sz w:val="20"/>
        </w:rPr>
        <w:t>Internal use — not for distribution</w:t>
      </w:r>
    </w:p>
    <w:p w14:paraId="44D336A6" w14:textId="77777777" w:rsidR="00AB7F45" w:rsidRDefault="00000000">
      <w:r>
        <w:br w:type="page"/>
      </w:r>
    </w:p>
    <w:p w14:paraId="75E44509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lastRenderedPageBreak/>
        <w:t>1. What You Need Before You Start</w:t>
      </w:r>
    </w:p>
    <w:p w14:paraId="51395617" w14:textId="77777777" w:rsidR="00AB7F45" w:rsidRDefault="00000000">
      <w:pPr>
        <w:spacing w:after="80"/>
      </w:pPr>
      <w:r>
        <w:rPr>
          <w:rFonts w:ascii="Calibri" w:hAnsi="Calibri"/>
        </w:rPr>
        <w:t>Gather the following information from the customer before touching any files.</w:t>
      </w:r>
    </w:p>
    <w:p w14:paraId="1FA898E2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1.1  From the customer</w:t>
      </w:r>
    </w:p>
    <w:p w14:paraId="21FDD87D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The exact domain name(s)</w:t>
      </w:r>
      <w:r>
        <w:rPr>
          <w:rFonts w:ascii="Calibri" w:hAnsi="Calibri"/>
        </w:rPr>
        <w:t xml:space="preserve"> where the tool will be hosted, e.g. archimate.acme.com</w:t>
      </w:r>
    </w:p>
    <w:p w14:paraId="22670AB4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Whether they will run Docker</w:t>
      </w:r>
      <w:r>
        <w:rPr>
          <w:rFonts w:ascii="Calibri" w:hAnsi="Calibri"/>
        </w:rPr>
        <w:t xml:space="preserve"> on a VM/VPS or on a Kubernetes / container platform</w:t>
      </w:r>
    </w:p>
    <w:p w14:paraId="66126651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The port they want to expose</w:t>
      </w:r>
      <w:r>
        <w:rPr>
          <w:rFonts w:ascii="Calibri" w:hAnsi="Calibri"/>
        </w:rPr>
        <w:t xml:space="preserve"> (default: 8080)</w:t>
      </w:r>
    </w:p>
    <w:p w14:paraId="6AEC23D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Contact person with SSH</w:t>
      </w:r>
      <w:r>
        <w:rPr>
          <w:rFonts w:ascii="Calibri" w:hAnsi="Calibri"/>
        </w:rPr>
        <w:t xml:space="preserve"> / server access for the deployment step</w:t>
      </w:r>
    </w:p>
    <w:p w14:paraId="0027D6F6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Confirmation of agreed license end date</w:t>
      </w:r>
    </w:p>
    <w:p w14:paraId="136E458E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1.2  What you prepare</w:t>
      </w:r>
    </w:p>
    <w:p w14:paraId="086F162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signed order or email confirmation</w:t>
      </w:r>
      <w:r>
        <w:rPr>
          <w:rFonts w:ascii="Calibri" w:hAnsi="Calibri"/>
        </w:rPr>
        <w:t xml:space="preserve"> of the license agreement (keep on file)</w:t>
      </w:r>
    </w:p>
    <w:p w14:paraId="28B2B065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The license key you will embed</w:t>
      </w:r>
      <w:r>
        <w:rPr>
          <w:rFonts w:ascii="Calibri" w:hAnsi="Calibri"/>
        </w:rPr>
        <w:t xml:space="preserve"> — decide on a naming convention, e.g. AR-2026-ACME-001</w:t>
      </w:r>
    </w:p>
    <w:p w14:paraId="6A25DBE0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record in your own admin log</w:t>
      </w:r>
      <w:r>
        <w:rPr>
          <w:rFonts w:ascii="Calibri" w:hAnsi="Calibri"/>
        </w:rPr>
        <w:t>: customer, domain, key, expiry 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1212F56D" w14:textId="77777777">
        <w:tc>
          <w:tcPr>
            <w:tcW w:w="9072" w:type="dxa"/>
            <w:tcBorders>
              <w:top w:val="single" w:sz="6" w:space="0" w:color="C9A355"/>
              <w:left w:val="single" w:sz="12" w:space="0" w:color="C9A355"/>
              <w:bottom w:val="single" w:sz="6" w:space="0" w:color="C9A355"/>
              <w:right w:val="single" w:sz="6" w:space="0" w:color="C9A355"/>
            </w:tcBorders>
            <w:shd w:val="clear" w:color="auto" w:fill="FFF3CD"/>
          </w:tcPr>
          <w:p w14:paraId="497113D7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Note — </w:t>
            </w:r>
            <w:r>
              <w:rPr>
                <w:rFonts w:ascii="Calibri" w:hAnsi="Calibri"/>
                <w:sz w:val="20"/>
              </w:rPr>
              <w:t>The license is embedded directly in index.html before building the Docker image. Never share an unlicensed build — the amber warning banner will appear on any unknown domain, but it is still better practice to ship a file that already has the correct values filled in.</w:t>
            </w:r>
          </w:p>
        </w:tc>
      </w:tr>
    </w:tbl>
    <w:p w14:paraId="7C5E13A9" w14:textId="77777777" w:rsidR="00AB7F45" w:rsidRDefault="00AB7F45"/>
    <w:p w14:paraId="40253C05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2. Setting the License in index.html</w:t>
      </w:r>
    </w:p>
    <w:p w14:paraId="6F7C6EF2" w14:textId="77777777" w:rsidR="00AB7F45" w:rsidRDefault="00000000">
      <w:pPr>
        <w:spacing w:after="80"/>
      </w:pPr>
      <w:r>
        <w:rPr>
          <w:rFonts w:ascii="Calibri" w:hAnsi="Calibri"/>
        </w:rPr>
        <w:t>The license is a small JavaScript object near the top of the script section. Open index.html in any text editor and search for LICENSE.</w:t>
      </w:r>
    </w:p>
    <w:p w14:paraId="13B91FAB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2.1  Find the LICENSE block</w:t>
      </w:r>
    </w:p>
    <w:p w14:paraId="4000B05F" w14:textId="77777777" w:rsidR="00AB7F45" w:rsidRDefault="00000000">
      <w:pPr>
        <w:spacing w:after="80"/>
      </w:pPr>
      <w:r>
        <w:rPr>
          <w:rFonts w:ascii="Calibri" w:hAnsi="Calibri"/>
        </w:rPr>
        <w:t>It looks like this (with blank values in the base file):</w:t>
      </w:r>
    </w:p>
    <w:p w14:paraId="757B10C3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const LICENSE = {</w:t>
      </w:r>
    </w:p>
    <w:p w14:paraId="0D3F0A65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key:     '',</w:t>
      </w:r>
    </w:p>
    <w:p w14:paraId="467E7A6A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company: '',</w:t>
      </w:r>
    </w:p>
    <w:p w14:paraId="7D2B1769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domain:  '',</w:t>
      </w:r>
    </w:p>
    <w:p w14:paraId="792E0E5A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expires: ''</w:t>
      </w:r>
    </w:p>
    <w:p w14:paraId="76E9929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};</w:t>
      </w:r>
    </w:p>
    <w:p w14:paraId="79A9D3D1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2.2  Fill in the four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AB7F45" w14:paraId="106878C7" w14:textId="77777777">
        <w:tc>
          <w:tcPr>
            <w:tcW w:w="1814" w:type="dxa"/>
            <w:shd w:val="clear" w:color="auto" w:fill="2B2E45"/>
          </w:tcPr>
          <w:p w14:paraId="032FE9D9" w14:textId="77777777" w:rsidR="00AB7F45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w="3118" w:type="dxa"/>
            <w:shd w:val="clear" w:color="auto" w:fill="2B2E45"/>
          </w:tcPr>
          <w:p w14:paraId="602AD31E" w14:textId="77777777" w:rsidR="00AB7F45" w:rsidRDefault="00000000">
            <w:r>
              <w:rPr>
                <w:rFonts w:ascii="Calibri" w:hAnsi="Calibri"/>
                <w:b/>
                <w:color w:val="FFFFFF"/>
                <w:sz w:val="20"/>
              </w:rPr>
              <w:t>Example value</w:t>
            </w:r>
          </w:p>
        </w:tc>
        <w:tc>
          <w:tcPr>
            <w:tcW w:w="4139" w:type="dxa"/>
            <w:shd w:val="clear" w:color="auto" w:fill="2B2E45"/>
          </w:tcPr>
          <w:p w14:paraId="65F202F6" w14:textId="77777777" w:rsidR="00AB7F45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B7F45" w14:paraId="61BA063C" w14:textId="77777777">
        <w:tc>
          <w:tcPr>
            <w:tcW w:w="1814" w:type="dxa"/>
            <w:shd w:val="clear" w:color="auto" w:fill="FFFFFF"/>
          </w:tcPr>
          <w:p w14:paraId="12EE22DE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t>key</w:t>
            </w:r>
          </w:p>
        </w:tc>
        <w:tc>
          <w:tcPr>
            <w:tcW w:w="3118" w:type="dxa"/>
            <w:shd w:val="clear" w:color="auto" w:fill="FFFFFF"/>
          </w:tcPr>
          <w:p w14:paraId="54BC5771" w14:textId="77777777" w:rsidR="00AB7F45" w:rsidRDefault="00000000">
            <w:r>
              <w:rPr>
                <w:rFonts w:ascii="Calibri" w:hAnsi="Calibri"/>
                <w:sz w:val="20"/>
              </w:rPr>
              <w:t>AR-2026-ACME-001</w:t>
            </w:r>
          </w:p>
        </w:tc>
        <w:tc>
          <w:tcPr>
            <w:tcW w:w="4139" w:type="dxa"/>
            <w:shd w:val="clear" w:color="auto" w:fill="FFFFFF"/>
          </w:tcPr>
          <w:p w14:paraId="58737E1D" w14:textId="77777777" w:rsidR="00AB7F45" w:rsidRDefault="00000000">
            <w:r>
              <w:rPr>
                <w:rFonts w:ascii="Calibri" w:hAnsi="Calibri"/>
                <w:sz w:val="20"/>
              </w:rPr>
              <w:t>Your internal reference. Not validated cryptographically — it is a label for your records.</w:t>
            </w:r>
          </w:p>
        </w:tc>
      </w:tr>
      <w:tr w:rsidR="00AB7F45" w14:paraId="42525856" w14:textId="77777777">
        <w:tc>
          <w:tcPr>
            <w:tcW w:w="1814" w:type="dxa"/>
            <w:shd w:val="clear" w:color="auto" w:fill="F5F5F5"/>
          </w:tcPr>
          <w:p w14:paraId="388E149F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t>company</w:t>
            </w:r>
          </w:p>
        </w:tc>
        <w:tc>
          <w:tcPr>
            <w:tcW w:w="3118" w:type="dxa"/>
            <w:shd w:val="clear" w:color="auto" w:fill="F5F5F5"/>
          </w:tcPr>
          <w:p w14:paraId="3DB9F606" w14:textId="77777777" w:rsidR="00AB7F45" w:rsidRDefault="00000000">
            <w:r>
              <w:rPr>
                <w:rFonts w:ascii="Calibri" w:hAnsi="Calibri"/>
                <w:sz w:val="20"/>
              </w:rPr>
              <w:t>Acme Corporation</w:t>
            </w:r>
          </w:p>
        </w:tc>
        <w:tc>
          <w:tcPr>
            <w:tcW w:w="4139" w:type="dxa"/>
            <w:shd w:val="clear" w:color="auto" w:fill="F5F5F5"/>
          </w:tcPr>
          <w:p w14:paraId="22200AFD" w14:textId="77777777" w:rsidR="00AB7F45" w:rsidRDefault="00000000">
            <w:r>
              <w:rPr>
                <w:rFonts w:ascii="Calibri" w:hAnsi="Calibri"/>
                <w:sz w:val="20"/>
              </w:rPr>
              <w:t>Displayed as "✓ Acme Corporation" in the tool header when on the licensed domain.</w:t>
            </w:r>
          </w:p>
        </w:tc>
      </w:tr>
      <w:tr w:rsidR="00AB7F45" w14:paraId="6218C923" w14:textId="77777777">
        <w:tc>
          <w:tcPr>
            <w:tcW w:w="1814" w:type="dxa"/>
            <w:shd w:val="clear" w:color="auto" w:fill="FFFFFF"/>
          </w:tcPr>
          <w:p w14:paraId="6C13BF92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t>domain</w:t>
            </w:r>
          </w:p>
        </w:tc>
        <w:tc>
          <w:tcPr>
            <w:tcW w:w="3118" w:type="dxa"/>
            <w:shd w:val="clear" w:color="auto" w:fill="FFFFFF"/>
          </w:tcPr>
          <w:p w14:paraId="4CA92632" w14:textId="77777777" w:rsidR="00AB7F45" w:rsidRDefault="00000000">
            <w:r>
              <w:rPr>
                <w:rFonts w:ascii="Calibri" w:hAnsi="Calibri"/>
                <w:sz w:val="20"/>
              </w:rPr>
              <w:t>archimate.acme.com</w:t>
            </w:r>
          </w:p>
        </w:tc>
        <w:tc>
          <w:tcPr>
            <w:tcW w:w="4139" w:type="dxa"/>
            <w:shd w:val="clear" w:color="auto" w:fill="FFFFFF"/>
          </w:tcPr>
          <w:p w14:paraId="102B2435" w14:textId="77777777" w:rsidR="00AB7F45" w:rsidRDefault="00000000">
            <w:r>
              <w:rPr>
                <w:rFonts w:ascii="Calibri" w:hAnsi="Calibri"/>
                <w:sz w:val="20"/>
              </w:rPr>
              <w:t xml:space="preserve">Exact hostname the tool is served from. Must match window.location.hostname precisely (no </w:t>
            </w:r>
            <w:r>
              <w:rPr>
                <w:rFonts w:ascii="Calibri" w:hAnsi="Calibri"/>
                <w:sz w:val="20"/>
              </w:rPr>
              <w:lastRenderedPageBreak/>
              <w:t>protocol, no trailing slash).</w:t>
            </w:r>
          </w:p>
        </w:tc>
      </w:tr>
      <w:tr w:rsidR="00AB7F45" w14:paraId="514E9A40" w14:textId="77777777">
        <w:tc>
          <w:tcPr>
            <w:tcW w:w="1814" w:type="dxa"/>
            <w:shd w:val="clear" w:color="auto" w:fill="F5F5F5"/>
          </w:tcPr>
          <w:p w14:paraId="6BE93348" w14:textId="77777777" w:rsidR="00AB7F45" w:rsidRDefault="00000000">
            <w:r>
              <w:rPr>
                <w:rFonts w:ascii="Courier New" w:hAnsi="Courier New"/>
                <w:b/>
                <w:sz w:val="20"/>
              </w:rPr>
              <w:lastRenderedPageBreak/>
              <w:t>expires</w:t>
            </w:r>
          </w:p>
        </w:tc>
        <w:tc>
          <w:tcPr>
            <w:tcW w:w="3118" w:type="dxa"/>
            <w:shd w:val="clear" w:color="auto" w:fill="F5F5F5"/>
          </w:tcPr>
          <w:p w14:paraId="6C613CC0" w14:textId="77777777" w:rsidR="00AB7F45" w:rsidRDefault="00000000">
            <w:r>
              <w:rPr>
                <w:rFonts w:ascii="Calibri" w:hAnsi="Calibri"/>
                <w:sz w:val="20"/>
              </w:rPr>
              <w:t>2027-01-01</w:t>
            </w:r>
          </w:p>
        </w:tc>
        <w:tc>
          <w:tcPr>
            <w:tcW w:w="4139" w:type="dxa"/>
            <w:shd w:val="clear" w:color="auto" w:fill="F5F5F5"/>
          </w:tcPr>
          <w:p w14:paraId="69648BA8" w14:textId="77777777" w:rsidR="00AB7F45" w:rsidRDefault="00000000">
            <w:r>
              <w:rPr>
                <w:rFonts w:ascii="Calibri" w:hAnsi="Calibri"/>
                <w:sz w:val="20"/>
              </w:rPr>
              <w:t>ISO date string (YYYY-MM-DD). The banner appears after this date on non-exempt domains.</w:t>
            </w:r>
          </w:p>
        </w:tc>
      </w:tr>
    </w:tbl>
    <w:p w14:paraId="4F806A82" w14:textId="77777777" w:rsidR="00AB7F45" w:rsidRDefault="00AB7F45"/>
    <w:p w14:paraId="0C82CE3A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2.3  Result after editing</w:t>
      </w:r>
    </w:p>
    <w:p w14:paraId="112E481C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const LICENSE = {</w:t>
      </w:r>
    </w:p>
    <w:p w14:paraId="37912720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key:     'AR-2026-ACME-001',</w:t>
      </w:r>
    </w:p>
    <w:p w14:paraId="5696BF01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company: 'Acme Corporation',</w:t>
      </w:r>
    </w:p>
    <w:p w14:paraId="702A750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domain:  'archimate.acme.com',</w:t>
      </w:r>
    </w:p>
    <w:p w14:paraId="27D8B4C9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expires: '2027-01-01'</w:t>
      </w:r>
    </w:p>
    <w:p w14:paraId="3F9C46AE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};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4AE171F9" w14:textId="77777777">
        <w:tc>
          <w:tcPr>
            <w:tcW w:w="9072" w:type="dxa"/>
            <w:tcBorders>
              <w:top w:val="single" w:sz="6" w:space="0" w:color="5AABDD"/>
              <w:left w:val="single" w:sz="12" w:space="0" w:color="5AABDD"/>
              <w:bottom w:val="single" w:sz="6" w:space="0" w:color="5AABDD"/>
              <w:right w:val="single" w:sz="6" w:space="0" w:color="5AABDD"/>
            </w:tcBorders>
            <w:shd w:val="clear" w:color="auto" w:fill="E8F4FD"/>
          </w:tcPr>
          <w:p w14:paraId="69505BDF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Tip — </w:t>
            </w:r>
            <w:r>
              <w:rPr>
                <w:rFonts w:ascii="Calibri" w:hAnsi="Calibri"/>
                <w:sz w:val="20"/>
              </w:rPr>
              <w:t>If the customer uses multiple subdomains (e.g. staging and production), you need to build two separate images, each with the correct domain value. The check is an exact hostname match.</w:t>
            </w:r>
          </w:p>
        </w:tc>
      </w:tr>
    </w:tbl>
    <w:p w14:paraId="45DE2FE1" w14:textId="77777777" w:rsidR="00AB7F45" w:rsidRDefault="00AB7F45"/>
    <w:p w14:paraId="77DF9D15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3. Docker Deployment — Step by Step</w:t>
      </w:r>
    </w:p>
    <w:p w14:paraId="589A205E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3.1  Files in the project folder</w:t>
      </w:r>
    </w:p>
    <w:p w14:paraId="2BD8AC29" w14:textId="77777777" w:rsidR="00AB7F45" w:rsidRDefault="00000000">
      <w:pPr>
        <w:spacing w:after="80"/>
      </w:pPr>
      <w:r>
        <w:rPr>
          <w:rFonts w:ascii="Calibri" w:hAnsi="Calibri"/>
        </w:rPr>
        <w:t>The following three files ship alongside index.html:</w:t>
      </w:r>
    </w:p>
    <w:p w14:paraId="32517DF5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Dockerfile  — builds an nginx:alpine image with your HTML file inside</w:t>
      </w:r>
    </w:p>
    <w:p w14:paraId="7B59EA6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nginx.conf  — security-hardened config (CSP, X-Frame-Options, gzip)</w:t>
      </w:r>
    </w:p>
    <w:p w14:paraId="43827FC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docker-compose.yml  — one-command start/stop</w:t>
      </w:r>
    </w:p>
    <w:p w14:paraId="006CF9FF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3.2  Build and start</w:t>
      </w:r>
    </w:p>
    <w:p w14:paraId="6FBF530C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Edit index.html</w:t>
      </w:r>
      <w:r>
        <w:rPr>
          <w:rFonts w:ascii="Calibri" w:hAnsi="Calibri"/>
        </w:rPr>
        <w:t xml:space="preserve"> — set the LICENSE block as described in Section 2.</w:t>
      </w:r>
    </w:p>
    <w:p w14:paraId="19E1E208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Copy the four files</w:t>
      </w:r>
      <w:r>
        <w:rPr>
          <w:rFonts w:ascii="Calibri" w:hAnsi="Calibri"/>
        </w:rPr>
        <w:t xml:space="preserve"> to the target server (e.g. via scp or git).</w:t>
      </w:r>
    </w:p>
    <w:p w14:paraId="09A916DD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On the server</w:t>
      </w:r>
      <w:r>
        <w:rPr>
          <w:rFonts w:ascii="Calibri" w:hAnsi="Calibri"/>
        </w:rPr>
        <w:t>, open a terminal in the folder that contains the files.</w:t>
      </w:r>
    </w:p>
    <w:p w14:paraId="36DEDA7A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Build the image:</w:t>
      </w:r>
    </w:p>
    <w:p w14:paraId="1E704B05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build -t architise .</w:t>
      </w:r>
    </w:p>
    <w:p w14:paraId="54FACA58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Start the container:</w:t>
      </w:r>
    </w:p>
    <w:p w14:paraId="34316F6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up -d</w:t>
      </w:r>
    </w:p>
    <w:p w14:paraId="678BAFA9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Verify it is running:</w:t>
      </w:r>
    </w:p>
    <w:p w14:paraId="74DEE026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ps</w:t>
      </w:r>
    </w:p>
    <w:p w14:paraId="254A1861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curl -I http://localhost:8080</w:t>
      </w:r>
    </w:p>
    <w:p w14:paraId="2695FD68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Point the customer's DNS</w:t>
      </w:r>
      <w:r>
        <w:rPr>
          <w:rFonts w:ascii="Calibri" w:hAnsi="Calibri"/>
        </w:rPr>
        <w:t xml:space="preserve"> / reverse proxy at port 8080.</w:t>
      </w:r>
    </w:p>
    <w:p w14:paraId="63275326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3.3  Changing the port</w:t>
      </w:r>
    </w:p>
    <w:p w14:paraId="76ADC6DF" w14:textId="77777777" w:rsidR="00AB7F45" w:rsidRDefault="00000000">
      <w:pPr>
        <w:spacing w:after="80"/>
      </w:pPr>
      <w:r>
        <w:rPr>
          <w:rFonts w:ascii="Calibri" w:hAnsi="Calibri"/>
        </w:rPr>
        <w:t>The default is 8080. To use a different port, edit docker-compose.yml before step 5:</w:t>
      </w:r>
    </w:p>
    <w:p w14:paraId="03B352B3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ports:</w:t>
      </w:r>
    </w:p>
    <w:p w14:paraId="11784FE8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 xml:space="preserve">  - "443:80"   # example: expose as HTTPS via a front-end proxy</w:t>
      </w:r>
    </w:p>
    <w:p w14:paraId="4F9E3792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3.4  Updating to a new version</w:t>
      </w:r>
    </w:p>
    <w:p w14:paraId="03C6B00A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lastRenderedPageBreak/>
        <w:t>Replace index.html</w:t>
      </w:r>
      <w:r>
        <w:rPr>
          <w:rFonts w:ascii="Calibri" w:hAnsi="Calibri"/>
        </w:rPr>
        <w:t xml:space="preserve"> on the server with the new version (re-apply the LICENSE block).</w:t>
      </w:r>
    </w:p>
    <w:p w14:paraId="785C147F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Rebuild and restart:</w:t>
      </w:r>
    </w:p>
    <w:p w14:paraId="7F8B340F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down</w:t>
      </w:r>
    </w:p>
    <w:p w14:paraId="1A592142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build -t architise .</w:t>
      </w:r>
    </w:p>
    <w:p w14:paraId="685D938D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up -d</w:t>
      </w:r>
    </w:p>
    <w:p w14:paraId="68F2795D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3.5  Stopping and removing</w:t>
      </w:r>
    </w:p>
    <w:p w14:paraId="3926C944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compose down</w:t>
      </w:r>
    </w:p>
    <w:p w14:paraId="2003FF6F" w14:textId="77777777" w:rsidR="00AB7F45" w:rsidRDefault="00000000">
      <w:pPr>
        <w:spacing w:after="80"/>
      </w:pPr>
      <w:r>
        <w:rPr>
          <w:rFonts w:ascii="Calibri" w:hAnsi="Calibri"/>
        </w:rPr>
        <w:t>To also delete the image:</w:t>
      </w:r>
    </w:p>
    <w:p w14:paraId="546B14F9" w14:textId="77777777" w:rsidR="00AB7F45" w:rsidRDefault="00000000">
      <w:pPr>
        <w:shd w:val="clear" w:color="auto" w:fill="F0F0F0"/>
        <w:spacing w:after="40"/>
        <w:ind w:left="567"/>
      </w:pPr>
      <w:r>
        <w:rPr>
          <w:rFonts w:ascii="Courier New" w:hAnsi="Courier New"/>
          <w:color w:val="1A1A6C"/>
          <w:sz w:val="18"/>
        </w:rPr>
        <w:t>docker rmi architise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30DFC5B9" w14:textId="77777777">
        <w:tc>
          <w:tcPr>
            <w:tcW w:w="9072" w:type="dxa"/>
            <w:tcBorders>
              <w:top w:val="single" w:sz="6" w:space="0" w:color="1E7E34"/>
              <w:left w:val="single" w:sz="12" w:space="0" w:color="1E7E34"/>
              <w:bottom w:val="single" w:sz="6" w:space="0" w:color="1E7E34"/>
              <w:right w:val="single" w:sz="6" w:space="0" w:color="1E7E34"/>
            </w:tcBorders>
            <w:shd w:val="clear" w:color="auto" w:fill="E9F7EF"/>
          </w:tcPr>
          <w:p w14:paraId="2B107185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Architecture note — </w:t>
            </w:r>
            <w:r>
              <w:rPr>
                <w:rFonts w:ascii="Calibri" w:hAnsi="Calibri"/>
                <w:sz w:val="20"/>
              </w:rPr>
              <w:t>The tool is a single static HTML file served by nginx. There is no database, no backend process, and no user data stored server-side. This means it is air-gap friendly and requires no ongoing maintenance beyond license renewals.</w:t>
            </w:r>
          </w:p>
        </w:tc>
      </w:tr>
    </w:tbl>
    <w:p w14:paraId="13B10BD9" w14:textId="77777777" w:rsidR="00AB7F45" w:rsidRDefault="00AB7F45"/>
    <w:p w14:paraId="0A203BCF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4. What the License Mechanism Does (and Does Not Do)</w:t>
      </w:r>
    </w:p>
    <w:p w14:paraId="11A31B9D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4.1  How it works</w:t>
      </w:r>
    </w:p>
    <w:p w14:paraId="39671E57" w14:textId="77777777" w:rsidR="00AB7F45" w:rsidRDefault="00000000">
      <w:pPr>
        <w:spacing w:after="80"/>
      </w:pPr>
      <w:r>
        <w:rPr>
          <w:rFonts w:ascii="Calibri" w:hAnsi="Calibri"/>
        </w:rPr>
        <w:t>A self-invoking JavaScript function runs every time the page loads. It checks window.location.hostname against three conditions:</w:t>
      </w:r>
    </w:p>
    <w:p w14:paraId="4403D44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Always exempt:</w:t>
      </w:r>
      <w:r>
        <w:rPr>
          <w:rFonts w:ascii="Calibri" w:hAnsi="Calibri"/>
        </w:rPr>
        <w:t xml:space="preserve"> localhost, 127.0.0.1, empty string (file:// access), and *.arnoldruijter.it</w:t>
      </w:r>
    </w:p>
    <w:p w14:paraId="61F4B955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Valid license:</w:t>
      </w:r>
      <w:r>
        <w:rPr>
          <w:rFonts w:ascii="Calibri" w:hAnsi="Calibri"/>
        </w:rPr>
        <w:t xml:space="preserve"> hostname matches LICENSE.domain exactly AND today's date is before LICENSE.expires</w:t>
      </w:r>
    </w:p>
    <w:p w14:paraId="0476DB8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Everything else:</w:t>
      </w:r>
      <w:r>
        <w:rPr>
          <w:rFonts w:ascii="Calibri" w:hAnsi="Calibri"/>
        </w:rPr>
        <w:t xml:space="preserve"> amber warning banner at the bottom of the page</w:t>
      </w:r>
    </w:p>
    <w:p w14:paraId="5ED0A83A" w14:textId="77777777" w:rsidR="00AB7F45" w:rsidRDefault="00000000">
      <w:pPr>
        <w:spacing w:after="80"/>
      </w:pPr>
      <w:r>
        <w:rPr>
          <w:rFonts w:ascii="Calibri" w:hAnsi="Calibri"/>
        </w:rPr>
        <w:t>A valid, in-date license shows a small "✓ Company Name" badge in the header. An expired or wrong-domain license shows the amber banner with your contact details, but does not block use of the tool.</w:t>
      </w:r>
    </w:p>
    <w:p w14:paraId="05D29F47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4.2  What it protects against</w:t>
      </w:r>
    </w:p>
    <w:p w14:paraId="7C3510F9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Accidental use on the wrong domain (e.g. a customer who copies the file to a different server)</w:t>
      </w:r>
    </w:p>
    <w:p w14:paraId="1AD92AC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Continued use after license expiry without a commercial conversation</w:t>
      </w:r>
    </w:p>
    <w:p w14:paraId="184AD3C3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Internal corporate deployments on unknown domains without contacting you</w:t>
      </w:r>
    </w:p>
    <w:p w14:paraId="09AA8D8D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4.3  What it does NOT protect against</w:t>
      </w:r>
    </w:p>
    <w:p w14:paraId="6F05060E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technically capable user</w:t>
      </w:r>
      <w:r>
        <w:rPr>
          <w:rFonts w:ascii="Calibri" w:hAnsi="Calibri"/>
        </w:rPr>
        <w:t xml:space="preserve"> removing or altering the LICENSE check in the JS source</w:t>
      </w:r>
    </w:p>
    <w:p w14:paraId="2EC62AE4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Offline use via file://</w:t>
      </w:r>
      <w:r>
        <w:rPr>
          <w:rFonts w:ascii="Calibri" w:hAnsi="Calibri"/>
        </w:rPr>
        <w:t xml:space="preserve"> (that is intentionally exempt for usability)</w:t>
      </w:r>
    </w:p>
    <w:p w14:paraId="03684493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 customer who modifies domain and expires</w:t>
      </w:r>
      <w:r>
        <w:rPr>
          <w:rFonts w:ascii="Calibri" w:hAnsi="Calibri"/>
        </w:rPr>
        <w:t xml:space="preserve"> before building the Docker image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7FC1B332" w14:textId="77777777">
        <w:tc>
          <w:tcPr>
            <w:tcW w:w="9072" w:type="dxa"/>
            <w:tcBorders>
              <w:top w:val="single" w:sz="6" w:space="0" w:color="C9A355"/>
              <w:left w:val="single" w:sz="12" w:space="0" w:color="C9A355"/>
              <w:bottom w:val="single" w:sz="6" w:space="0" w:color="C9A355"/>
              <w:right w:val="single" w:sz="6" w:space="0" w:color="C9A355"/>
            </w:tcBorders>
            <w:shd w:val="clear" w:color="auto" w:fill="FFF3CD"/>
          </w:tcPr>
          <w:p w14:paraId="521B636A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Important — </w:t>
            </w:r>
            <w:r>
              <w:rPr>
                <w:rFonts w:ascii="Calibri" w:hAnsi="Calibri"/>
                <w:sz w:val="20"/>
              </w:rPr>
              <w:t>The current mechanism is a "gentleman's agreement" layer — it communicates clearly that a license is required and creates a paper trail, but it is not cryptographic. For most enterprise customers this is entirely sufficient. See Section 6 for hardening options if you need stronger enforcement.</w:t>
            </w:r>
          </w:p>
        </w:tc>
      </w:tr>
    </w:tbl>
    <w:p w14:paraId="45046F43" w14:textId="77777777" w:rsidR="00AB7F45" w:rsidRDefault="00AB7F45"/>
    <w:p w14:paraId="562D3EF8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5. Suggested Cost Structure</w:t>
      </w:r>
    </w:p>
    <w:p w14:paraId="20D5A3EF" w14:textId="77777777" w:rsidR="00AB7F45" w:rsidRDefault="00000000">
      <w:pPr>
        <w:spacing w:after="80"/>
      </w:pPr>
      <w:r>
        <w:rPr>
          <w:rFonts w:ascii="Calibri" w:hAnsi="Calibri"/>
        </w:rPr>
        <w:lastRenderedPageBreak/>
        <w:t>The table below gives three pricing models you can mix and match depending on the customer type and relationship.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2268"/>
        <w:gridCol w:w="2835"/>
      </w:tblGrid>
      <w:tr w:rsidR="00AB7F45" w14:paraId="2666DBCE" w14:textId="77777777">
        <w:tc>
          <w:tcPr>
            <w:tcW w:w="1984" w:type="dxa"/>
            <w:shd w:val="clear" w:color="auto" w:fill="191C2E"/>
          </w:tcPr>
          <w:p w14:paraId="3EFEDA9F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Model</w:t>
            </w:r>
          </w:p>
        </w:tc>
        <w:tc>
          <w:tcPr>
            <w:tcW w:w="1984" w:type="dxa"/>
            <w:shd w:val="clear" w:color="auto" w:fill="191C2E"/>
          </w:tcPr>
          <w:p w14:paraId="5215D496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Price indication</w:t>
            </w:r>
          </w:p>
        </w:tc>
        <w:tc>
          <w:tcPr>
            <w:tcW w:w="2268" w:type="dxa"/>
            <w:shd w:val="clear" w:color="auto" w:fill="191C2E"/>
          </w:tcPr>
          <w:p w14:paraId="2A895BA1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When to use</w:t>
            </w:r>
          </w:p>
        </w:tc>
        <w:tc>
          <w:tcPr>
            <w:tcW w:w="2835" w:type="dxa"/>
            <w:shd w:val="clear" w:color="auto" w:fill="191C2E"/>
          </w:tcPr>
          <w:p w14:paraId="728D00DC" w14:textId="77777777" w:rsidR="00AB7F45" w:rsidRDefault="00000000">
            <w:r>
              <w:rPr>
                <w:rFonts w:ascii="Calibri" w:hAnsi="Calibri"/>
                <w:b/>
                <w:color w:val="C9A355"/>
                <w:sz w:val="20"/>
              </w:rPr>
              <w:t>Notes</w:t>
            </w:r>
          </w:p>
        </w:tc>
      </w:tr>
      <w:tr w:rsidR="00AB7F45" w14:paraId="6E4C173B" w14:textId="77777777">
        <w:tc>
          <w:tcPr>
            <w:tcW w:w="1984" w:type="dxa"/>
            <w:shd w:val="clear" w:color="auto" w:fill="F5F5F5"/>
          </w:tcPr>
          <w:p w14:paraId="530B2642" w14:textId="77777777" w:rsidR="00AB7F45" w:rsidRDefault="00000000">
            <w:r>
              <w:rPr>
                <w:rFonts w:ascii="Calibri" w:hAnsi="Calibri"/>
                <w:b/>
                <w:sz w:val="20"/>
              </w:rPr>
              <w:t>Annual SaaS license</w:t>
            </w:r>
          </w:p>
        </w:tc>
        <w:tc>
          <w:tcPr>
            <w:tcW w:w="1984" w:type="dxa"/>
            <w:shd w:val="clear" w:color="auto" w:fill="F5F5F5"/>
          </w:tcPr>
          <w:p w14:paraId="6DC78332" w14:textId="77777777" w:rsidR="00AB7F45" w:rsidRDefault="00000000">
            <w:r>
              <w:rPr>
                <w:rFonts w:ascii="Calibri" w:hAnsi="Calibri"/>
                <w:sz w:val="20"/>
              </w:rPr>
              <w:t>€ 1,500 – 3,500 / yr</w:t>
            </w:r>
          </w:p>
        </w:tc>
        <w:tc>
          <w:tcPr>
            <w:tcW w:w="2268" w:type="dxa"/>
            <w:shd w:val="clear" w:color="auto" w:fill="F5F5F5"/>
          </w:tcPr>
          <w:p w14:paraId="1A011179" w14:textId="77777777" w:rsidR="00AB7F45" w:rsidRDefault="00000000">
            <w:r>
              <w:rPr>
                <w:rFonts w:ascii="Calibri" w:hAnsi="Calibri"/>
                <w:sz w:val="20"/>
              </w:rPr>
              <w:t>Customer self-hosts; you provide updates + support</w:t>
            </w:r>
          </w:p>
        </w:tc>
        <w:tc>
          <w:tcPr>
            <w:tcW w:w="2835" w:type="dxa"/>
            <w:shd w:val="clear" w:color="auto" w:fill="F5F5F5"/>
          </w:tcPr>
          <w:p w14:paraId="36080F9F" w14:textId="77777777" w:rsidR="00AB7F45" w:rsidRDefault="00000000">
            <w:r>
              <w:rPr>
                <w:rFonts w:ascii="Calibri" w:hAnsi="Calibri"/>
                <w:sz w:val="20"/>
              </w:rPr>
              <w:t>Renew yearly. Tie expiry date to invoice. Easy to manage at scale.</w:t>
            </w:r>
          </w:p>
        </w:tc>
      </w:tr>
      <w:tr w:rsidR="00AB7F45" w14:paraId="3C174A5D" w14:textId="77777777">
        <w:tc>
          <w:tcPr>
            <w:tcW w:w="1984" w:type="dxa"/>
            <w:shd w:val="clear" w:color="auto" w:fill="FFFFFF"/>
          </w:tcPr>
          <w:p w14:paraId="782435C8" w14:textId="77777777" w:rsidR="00AB7F45" w:rsidRDefault="00000000">
            <w:r>
              <w:rPr>
                <w:rFonts w:ascii="Calibri" w:hAnsi="Calibri"/>
                <w:b/>
                <w:sz w:val="20"/>
              </w:rPr>
              <w:t>Perpetual + maintenance</w:t>
            </w:r>
          </w:p>
        </w:tc>
        <w:tc>
          <w:tcPr>
            <w:tcW w:w="1984" w:type="dxa"/>
            <w:shd w:val="clear" w:color="auto" w:fill="FFFFFF"/>
          </w:tcPr>
          <w:p w14:paraId="20302388" w14:textId="77777777" w:rsidR="00AB7F45" w:rsidRDefault="00000000">
            <w:r>
              <w:rPr>
                <w:rFonts w:ascii="Calibri" w:hAnsi="Calibri"/>
                <w:sz w:val="20"/>
              </w:rPr>
              <w:t>€ 3,000 – 6,000 one-off</w:t>
            </w:r>
            <w:r>
              <w:rPr>
                <w:rFonts w:ascii="Calibri" w:hAnsi="Calibri"/>
                <w:sz w:val="20"/>
              </w:rPr>
              <w:br/>
              <w:t>+ € 600 / yr maintenance</w:t>
            </w:r>
          </w:p>
        </w:tc>
        <w:tc>
          <w:tcPr>
            <w:tcW w:w="2268" w:type="dxa"/>
            <w:shd w:val="clear" w:color="auto" w:fill="FFFFFF"/>
          </w:tcPr>
          <w:p w14:paraId="71CFE534" w14:textId="77777777" w:rsidR="00AB7F45" w:rsidRDefault="00000000">
            <w:r>
              <w:rPr>
                <w:rFonts w:ascii="Calibri" w:hAnsi="Calibri"/>
                <w:sz w:val="20"/>
              </w:rPr>
              <w:t>Large enterprise that prefers CAPEX over OPEX</w:t>
            </w:r>
          </w:p>
        </w:tc>
        <w:tc>
          <w:tcPr>
            <w:tcW w:w="2835" w:type="dxa"/>
            <w:shd w:val="clear" w:color="auto" w:fill="FFFFFF"/>
          </w:tcPr>
          <w:p w14:paraId="4F990310" w14:textId="77777777" w:rsidR="00AB7F45" w:rsidRDefault="00000000">
            <w:r>
              <w:rPr>
                <w:rFonts w:ascii="Calibri" w:hAnsi="Calibri"/>
                <w:sz w:val="20"/>
              </w:rPr>
              <w:t>Maintenance covers updates and bug fixes. Stop maintenance = no new versions.</w:t>
            </w:r>
          </w:p>
        </w:tc>
      </w:tr>
      <w:tr w:rsidR="00AB7F45" w14:paraId="0D98F4F5" w14:textId="77777777">
        <w:tc>
          <w:tcPr>
            <w:tcW w:w="1984" w:type="dxa"/>
            <w:shd w:val="clear" w:color="auto" w:fill="F5F5F5"/>
          </w:tcPr>
          <w:p w14:paraId="648CAB8C" w14:textId="77777777" w:rsidR="00AB7F45" w:rsidRDefault="00000000">
            <w:r>
              <w:rPr>
                <w:rFonts w:ascii="Calibri" w:hAnsi="Calibri"/>
                <w:b/>
                <w:sz w:val="20"/>
              </w:rPr>
              <w:t>Deployment service</w:t>
            </w:r>
          </w:p>
        </w:tc>
        <w:tc>
          <w:tcPr>
            <w:tcW w:w="1984" w:type="dxa"/>
            <w:shd w:val="clear" w:color="auto" w:fill="F5F5F5"/>
          </w:tcPr>
          <w:p w14:paraId="039E0AEE" w14:textId="77777777" w:rsidR="00AB7F45" w:rsidRDefault="00000000">
            <w:r>
              <w:rPr>
                <w:rFonts w:ascii="Calibri" w:hAnsi="Calibri"/>
                <w:sz w:val="20"/>
              </w:rPr>
              <w:t>€ 500 – 1,500 one-off</w:t>
            </w:r>
          </w:p>
        </w:tc>
        <w:tc>
          <w:tcPr>
            <w:tcW w:w="2268" w:type="dxa"/>
            <w:shd w:val="clear" w:color="auto" w:fill="F5F5F5"/>
          </w:tcPr>
          <w:p w14:paraId="6116039B" w14:textId="77777777" w:rsidR="00AB7F45" w:rsidRDefault="00000000">
            <w:r>
              <w:rPr>
                <w:rFonts w:ascii="Calibri" w:hAnsi="Calibri"/>
                <w:sz w:val="20"/>
              </w:rPr>
              <w:t>Customer needs help setting up Docker / DNS</w:t>
            </w:r>
          </w:p>
        </w:tc>
        <w:tc>
          <w:tcPr>
            <w:tcW w:w="2835" w:type="dxa"/>
            <w:shd w:val="clear" w:color="auto" w:fill="F5F5F5"/>
          </w:tcPr>
          <w:p w14:paraId="24954586" w14:textId="77777777" w:rsidR="00AB7F45" w:rsidRDefault="00000000">
            <w:r>
              <w:rPr>
                <w:rFonts w:ascii="Calibri" w:hAnsi="Calibri"/>
                <w:sz w:val="20"/>
              </w:rPr>
              <w:t>Bill separately from the license. Scope: setup, verify, handover documentation.</w:t>
            </w:r>
          </w:p>
        </w:tc>
      </w:tr>
    </w:tbl>
    <w:p w14:paraId="3FFA1539" w14:textId="77777777" w:rsidR="00AB7F45" w:rsidRDefault="00AB7F45"/>
    <w:p w14:paraId="780D0AB7" w14:textId="77777777" w:rsidR="00AB7F45" w:rsidRDefault="00000000">
      <w:pPr>
        <w:spacing w:after="80"/>
      </w:pPr>
      <w:r>
        <w:rPr>
          <w:rFonts w:ascii="Calibri" w:hAnsi="Calibri"/>
        </w:rPr>
        <w:t>Practical pricing notes:</w:t>
      </w:r>
    </w:p>
    <w:p w14:paraId="2760F49C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Start at the lower end</w:t>
      </w:r>
      <w:r>
        <w:rPr>
          <w:rFonts w:ascii="Calibri" w:hAnsi="Calibri"/>
        </w:rPr>
        <w:t xml:space="preserve"> of the range for SME customers or first-time referrals.</w:t>
      </w:r>
    </w:p>
    <w:p w14:paraId="4D94CE53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Use the higher end</w:t>
      </w:r>
      <w:r>
        <w:rPr>
          <w:rFonts w:ascii="Calibri" w:hAnsi="Calibri"/>
        </w:rPr>
        <w:t xml:space="preserve"> for regulated industries (finance, healthcare, government) where a professional ArchiMate tool reduces compliance risk.</w:t>
      </w:r>
    </w:p>
    <w:p w14:paraId="60BC3532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Bundle the deployment service</w:t>
      </w:r>
      <w:r>
        <w:rPr>
          <w:rFonts w:ascii="Calibri" w:hAnsi="Calibri"/>
        </w:rPr>
        <w:t xml:space="preserve"> with year 1 of the annual license to reduce friction for the first sale.</w:t>
      </w:r>
    </w:p>
    <w:p w14:paraId="2F51A059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Consider a free 30-day trial period</w:t>
      </w:r>
      <w:r>
        <w:rPr>
          <w:rFonts w:ascii="Calibri" w:hAnsi="Calibri"/>
        </w:rPr>
        <w:t xml:space="preserve"> — set LICENSE.expires 30 days out and follow up before expiry. The amber banner does the work for you.</w:t>
      </w:r>
    </w:p>
    <w:p w14:paraId="6981405C" w14:textId="77777777" w:rsidR="00AB7F45" w:rsidRDefault="00000000">
      <w:pPr>
        <w:pBdr>
          <w:top w:val="single" w:sz="8" w:space="4" w:color="C9A355"/>
        </w:pBdr>
        <w:spacing w:before="360" w:after="120"/>
      </w:pPr>
      <w:r>
        <w:rPr>
          <w:rFonts w:ascii="Calibri" w:hAnsi="Calibri"/>
          <w:b/>
          <w:color w:val="191C2E"/>
          <w:sz w:val="30"/>
        </w:rPr>
        <w:t>6. Securing Correct License Usage</w:t>
      </w:r>
    </w:p>
    <w:p w14:paraId="1E8EF4F2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6.1  Contractual layer (most important)</w:t>
      </w:r>
    </w:p>
    <w:p w14:paraId="6D57B47D" w14:textId="77777777" w:rsidR="00AB7F45" w:rsidRDefault="00000000">
      <w:pPr>
        <w:spacing w:after="80"/>
      </w:pPr>
      <w:r>
        <w:rPr>
          <w:rFonts w:ascii="Calibri" w:hAnsi="Calibri"/>
        </w:rPr>
        <w:t>The strongest protection is a clear contract or order confirmation that specifies:</w:t>
      </w:r>
    </w:p>
    <w:p w14:paraId="58B411AD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The licensed domain(s) and number of concurrent users / installations</w:t>
      </w:r>
    </w:p>
    <w:p w14:paraId="0F16F3D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The start and end date of the license</w:t>
      </w:r>
    </w:p>
    <w:p w14:paraId="7E953859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That redistribution, modification of the license check code, and deployment on unlicensed domains are prohibited</w:t>
      </w:r>
    </w:p>
    <w:p w14:paraId="3D9FA5D8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</w:rPr>
        <w:t>Auto-renewal terms if you want them</w:t>
      </w:r>
    </w:p>
    <w:p w14:paraId="30AA1E85" w14:textId="77777777" w:rsidR="00AB7F45" w:rsidRDefault="00000000">
      <w:pPr>
        <w:spacing w:after="80"/>
      </w:pPr>
      <w:r>
        <w:rPr>
          <w:rFonts w:ascii="Calibri" w:hAnsi="Calibri"/>
        </w:rPr>
        <w:t>Keep a copy of every signed agreement and a matching row in your admin log (customer, domain, key, expiry, invoice number).</w:t>
      </w:r>
    </w:p>
    <w:p w14:paraId="09619FFF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6.2  Operational controls (what you can do today)</w:t>
      </w:r>
    </w:p>
    <w:p w14:paraId="0143BEA6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Log every license issued</w:t>
      </w:r>
      <w:r>
        <w:rPr>
          <w:rFonts w:ascii="Calibri" w:hAnsi="Calibri"/>
        </w:rPr>
        <w:t xml:space="preserve"> — if a new unknown deployment appears, you will know it is not yours.</w:t>
      </w:r>
    </w:p>
    <w:p w14:paraId="1EF5A4F2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Set LICENSE.expires to the exact agreed end date</w:t>
      </w:r>
      <w:r>
        <w:rPr>
          <w:rFonts w:ascii="Calibri" w:hAnsi="Calibri"/>
        </w:rPr>
        <w:t xml:space="preserve"> — not a round number far in the future.</w:t>
      </w:r>
    </w:p>
    <w:p w14:paraId="50C5AC0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Do a "domain check-in" 60 days before expiry</w:t>
      </w:r>
      <w:r>
        <w:rPr>
          <w:rFonts w:ascii="Calibri" w:hAnsi="Calibri"/>
        </w:rPr>
        <w:t>: reach out to renew before the banner appears.</w:t>
      </w:r>
    </w:p>
    <w:p w14:paraId="4A66A01D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Ship the Docker image as a pre-built tarball</w:t>
      </w:r>
      <w:r>
        <w:rPr>
          <w:rFonts w:ascii="Calibri" w:hAnsi="Calibri"/>
        </w:rPr>
        <w:t xml:space="preserve"> (docker save) rather than source files, making casual modification slightly harder.</w:t>
      </w:r>
    </w:p>
    <w:p w14:paraId="5E1966D4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lastRenderedPageBreak/>
        <w:t>6.3  Technical hardening options (if needed)</w:t>
      </w:r>
    </w:p>
    <w:p w14:paraId="0F8ABB3F" w14:textId="77777777" w:rsidR="00AB7F45" w:rsidRDefault="00000000">
      <w:pPr>
        <w:spacing w:after="80"/>
      </w:pPr>
      <w:r>
        <w:rPr>
          <w:rFonts w:ascii="Calibri" w:hAnsi="Calibri"/>
        </w:rPr>
        <w:t>If you need stronger enforcement for high-value or high-risk customers, consider the following additions:</w:t>
      </w:r>
    </w:p>
    <w:p w14:paraId="583E0666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Obfuscate the license check</w:t>
      </w:r>
      <w:r>
        <w:rPr>
          <w:rFonts w:ascii="Calibri" w:hAnsi="Calibri"/>
        </w:rPr>
        <w:t xml:space="preserve"> with a tool like javascript-obfuscator before building the image. This does not prevent a determined attacker but raises the effort required.</w:t>
      </w:r>
    </w:p>
    <w:p w14:paraId="5E885ED4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Add a server-side license ping:</w:t>
      </w:r>
      <w:r>
        <w:rPr>
          <w:rFonts w:ascii="Calibri" w:hAnsi="Calibri"/>
        </w:rPr>
        <w:t xml:space="preserve"> on page load, the tool calls a small API you host (e.g. a Cloudflare Worker or AWS Lambda) that validates domain + key against your database. If the ping fails, the tool shows a blocking modal. This is the most robust option.</w:t>
      </w:r>
    </w:p>
    <w:p w14:paraId="30AADACF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Use a Content Security Policy nonce or hash</w:t>
      </w:r>
      <w:r>
        <w:rPr>
          <w:rFonts w:ascii="Calibri" w:hAnsi="Calibri"/>
        </w:rPr>
        <w:t xml:space="preserve"> so that even if someone edits the HTML, the modified script block is rejected by the browser.</w:t>
      </w:r>
    </w:p>
    <w:p w14:paraId="25991157" w14:textId="77777777" w:rsidR="00AB7F45" w:rsidRDefault="00000000">
      <w:pPr>
        <w:pStyle w:val="Lijstopsomteken"/>
        <w:spacing w:after="40"/>
        <w:ind w:left="283"/>
      </w:pPr>
      <w:r>
        <w:rPr>
          <w:rFonts w:ascii="Calibri" w:hAnsi="Calibri"/>
          <w:b/>
        </w:rPr>
        <w:t>For government or regulated customers:</w:t>
      </w:r>
      <w:r>
        <w:rPr>
          <w:rFonts w:ascii="Calibri" w:hAnsi="Calibri"/>
        </w:rPr>
        <w:t xml:space="preserve"> ship a signed Docker image and require the customer to verify the signature before deployment.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9"/>
      </w:tblGrid>
      <w:tr w:rsidR="00AB7F45" w14:paraId="7E26F749" w14:textId="77777777">
        <w:tc>
          <w:tcPr>
            <w:tcW w:w="9072" w:type="dxa"/>
            <w:tcBorders>
              <w:top w:val="single" w:sz="6" w:space="0" w:color="1E7E34"/>
              <w:left w:val="single" w:sz="12" w:space="0" w:color="1E7E34"/>
              <w:bottom w:val="single" w:sz="6" w:space="0" w:color="1E7E34"/>
              <w:right w:val="single" w:sz="6" w:space="0" w:color="1E7E34"/>
            </w:tcBorders>
            <w:shd w:val="clear" w:color="auto" w:fill="E9F7EF"/>
          </w:tcPr>
          <w:p w14:paraId="7C3AFDC9" w14:textId="77777777" w:rsidR="00AB7F45" w:rsidRDefault="00000000"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Recommendation — </w:t>
            </w:r>
            <w:r>
              <w:rPr>
                <w:rFonts w:ascii="Calibri" w:hAnsi="Calibri"/>
                <w:sz w:val="20"/>
              </w:rPr>
              <w:t>For most commercial customers the combination of a clear contract + the amber banner + expiry dates is entirely sufficient. The server-side ping is worth building if you grow beyond ~10 active deployments and want to automate license enforcement rather than relying on manual follow-up.</w:t>
            </w:r>
          </w:p>
        </w:tc>
      </w:tr>
    </w:tbl>
    <w:p w14:paraId="37E9A1AF" w14:textId="77777777" w:rsidR="00AB7F45" w:rsidRDefault="00AB7F45"/>
    <w:p w14:paraId="18EC7B49" w14:textId="77777777" w:rsidR="00AB7F45" w:rsidRDefault="00000000"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6.4  Renewals workflow</w:t>
      </w:r>
    </w:p>
    <w:p w14:paraId="434268A6" w14:textId="77777777" w:rsidR="00AB7F45" w:rsidRDefault="00000000">
      <w:pPr>
        <w:spacing w:after="80"/>
      </w:pPr>
      <w:r>
        <w:rPr>
          <w:rFonts w:ascii="Calibri" w:hAnsi="Calibri"/>
        </w:rPr>
        <w:t>A simple renewal process keeps revenue predictable:</w:t>
      </w:r>
    </w:p>
    <w:p w14:paraId="65B58CEE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60 days before expiry:</w:t>
      </w:r>
      <w:r>
        <w:rPr>
          <w:rFonts w:ascii="Calibri" w:hAnsi="Calibri"/>
        </w:rPr>
        <w:t xml:space="preserve"> send renewal quote by email.</w:t>
      </w:r>
    </w:p>
    <w:p w14:paraId="00EC847F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30 days before expiry:</w:t>
      </w:r>
      <w:r>
        <w:rPr>
          <w:rFonts w:ascii="Calibri" w:hAnsi="Calibri"/>
        </w:rPr>
        <w:t xml:space="preserve"> follow up if no response; forward the quote again.</w:t>
      </w:r>
    </w:p>
    <w:p w14:paraId="0CA39D2F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On expiry:</w:t>
      </w:r>
      <w:r>
        <w:rPr>
          <w:rFonts w:ascii="Calibri" w:hAnsi="Calibri"/>
        </w:rPr>
        <w:t xml:space="preserve"> amber banner appears automatically — customer sees it on their next visit.</w:t>
      </w:r>
    </w:p>
    <w:p w14:paraId="7BD1CB85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On payment:</w:t>
      </w:r>
      <w:r>
        <w:rPr>
          <w:rFonts w:ascii="Calibri" w:hAnsi="Calibri"/>
        </w:rPr>
        <w:t xml:space="preserve"> build a new image with updated expires date, ship to customer.</w:t>
      </w:r>
    </w:p>
    <w:p w14:paraId="3A79A28B" w14:textId="77777777" w:rsidR="00AB7F45" w:rsidRDefault="00000000">
      <w:pPr>
        <w:pStyle w:val="Lijstnummering"/>
        <w:spacing w:after="60"/>
        <w:ind w:left="283"/>
      </w:pPr>
      <w:r>
        <w:rPr>
          <w:rFonts w:ascii="Calibri" w:hAnsi="Calibri"/>
          <w:b/>
        </w:rPr>
        <w:t>Log new expiry date</w:t>
      </w:r>
      <w:r>
        <w:rPr>
          <w:rFonts w:ascii="Calibri" w:hAnsi="Calibri"/>
        </w:rPr>
        <w:t xml:space="preserve"> in your admin records.</w:t>
      </w:r>
    </w:p>
    <w:p w14:paraId="675D7C0B" w14:textId="77777777" w:rsidR="00AB7F45" w:rsidRDefault="00AB7F45">
      <w:pPr>
        <w:spacing w:after="160"/>
      </w:pPr>
    </w:p>
    <w:p w14:paraId="086CB221" w14:textId="77777777" w:rsidR="00AB7F45" w:rsidRDefault="00000000">
      <w:pPr>
        <w:pBdr>
          <w:top w:val="single" w:sz="4" w:space="4" w:color="C9A355"/>
        </w:pBdr>
        <w:spacing w:before="240"/>
      </w:pPr>
      <w:r>
        <w:rPr>
          <w:rFonts w:ascii="Calibri" w:hAnsi="Calibri"/>
          <w:color w:val="555878"/>
          <w:sz w:val="18"/>
        </w:rPr>
        <w:t>Arnold Ruijter IT  ·  arnold.ruijter@outlook.com  ·  arnoldruijter.it</w:t>
      </w:r>
    </w:p>
    <w:sectPr w:rsidR="00AB7F4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019674">
    <w:abstractNumId w:val="8"/>
  </w:num>
  <w:num w:numId="2" w16cid:durableId="699361119">
    <w:abstractNumId w:val="6"/>
  </w:num>
  <w:num w:numId="3" w16cid:durableId="353698580">
    <w:abstractNumId w:val="5"/>
  </w:num>
  <w:num w:numId="4" w16cid:durableId="1136606994">
    <w:abstractNumId w:val="4"/>
  </w:num>
  <w:num w:numId="5" w16cid:durableId="242614647">
    <w:abstractNumId w:val="7"/>
  </w:num>
  <w:num w:numId="6" w16cid:durableId="1618754845">
    <w:abstractNumId w:val="3"/>
  </w:num>
  <w:num w:numId="7" w16cid:durableId="1668286813">
    <w:abstractNumId w:val="2"/>
  </w:num>
  <w:num w:numId="8" w16cid:durableId="1560896417">
    <w:abstractNumId w:val="1"/>
  </w:num>
  <w:num w:numId="9" w16cid:durableId="200763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2852"/>
    <w:rsid w:val="00AA1D8D"/>
    <w:rsid w:val="00AB7F45"/>
    <w:rsid w:val="00B47730"/>
    <w:rsid w:val="00C010BD"/>
    <w:rsid w:val="00CB0664"/>
    <w:rsid w:val="00D01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377F7"/>
  <w14:defaultImageDpi w14:val="300"/>
  <w15:docId w15:val="{23D5631A-8C03-5941-9A47-8F967B34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1402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Ruijter</cp:lastModifiedBy>
  <cp:revision>2</cp:revision>
  <dcterms:created xsi:type="dcterms:W3CDTF">2026-04-03T08:23:00Z</dcterms:created>
  <dcterms:modified xsi:type="dcterms:W3CDTF">2026-04-03T08:23:00Z</dcterms:modified>
  <cp:category/>
</cp:coreProperties>
</file>