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7DD6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Arial"/>
          <w:b/>
          <w:bCs/>
          <w:sz w:val="24"/>
          <w:szCs w:val="24"/>
          <w:u w:val="single"/>
          <w:lang w:eastAsia="en-GB"/>
        </w:rPr>
      </w:pPr>
      <w:r w:rsidRPr="00BB43DD">
        <w:rPr>
          <w:rFonts w:ascii="Raleway" w:hAnsi="Raleway" w:cs="Arial"/>
          <w:b/>
          <w:bCs/>
          <w:sz w:val="24"/>
          <w:szCs w:val="24"/>
          <w:u w:val="single"/>
          <w:lang w:eastAsia="en-GB"/>
        </w:rPr>
        <w:t>SUGGESTED READINGS</w:t>
      </w:r>
    </w:p>
    <w:p w14:paraId="17256ECF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Arial"/>
          <w:b/>
          <w:bCs/>
          <w:sz w:val="24"/>
          <w:szCs w:val="24"/>
          <w:lang w:eastAsia="en-GB"/>
        </w:rPr>
      </w:pPr>
    </w:p>
    <w:p w14:paraId="1218BC8A" w14:textId="77777777" w:rsidR="00B512BD" w:rsidRPr="00B512BD" w:rsidRDefault="00B512BD" w:rsidP="00B512BD">
      <w:pPr>
        <w:spacing w:after="0" w:line="240" w:lineRule="auto"/>
        <w:jc w:val="both"/>
        <w:rPr>
          <w:rFonts w:ascii="Raleway" w:hAnsi="Raleway" w:cs="Arial"/>
          <w:b/>
          <w:bCs/>
          <w:sz w:val="24"/>
          <w:szCs w:val="24"/>
          <w:lang w:eastAsia="en-GB"/>
        </w:rPr>
      </w:pPr>
      <w:r w:rsidRPr="00B512BD">
        <w:rPr>
          <w:rFonts w:ascii="Raleway" w:hAnsi="Raleway" w:cs="Arial"/>
          <w:b/>
          <w:bCs/>
          <w:sz w:val="24"/>
          <w:szCs w:val="24"/>
          <w:lang w:eastAsia="en-GB"/>
        </w:rPr>
        <w:t>You are expected to use at least three references in your reflective writing. You may use the following or any of your own sources relevant to the work.</w:t>
      </w:r>
    </w:p>
    <w:p w14:paraId="5A05BC98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Arial"/>
          <w:sz w:val="24"/>
          <w:szCs w:val="24"/>
          <w:lang w:eastAsia="en-GB"/>
        </w:rPr>
      </w:pPr>
    </w:p>
    <w:p w14:paraId="2920F17B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Open Sans"/>
          <w:sz w:val="24"/>
          <w:szCs w:val="24"/>
          <w:shd w:val="clear" w:color="auto" w:fill="FFFFFF"/>
        </w:rPr>
      </w:pPr>
      <w:proofErr w:type="spellStart"/>
      <w:r w:rsidRPr="00BB43DD">
        <w:rPr>
          <w:rFonts w:ascii="Raleway" w:hAnsi="Raleway" w:cs="Open Sans"/>
          <w:sz w:val="24"/>
          <w:szCs w:val="24"/>
          <w:shd w:val="clear" w:color="auto" w:fill="FFFFFF"/>
        </w:rPr>
        <w:t>Bubnys</w:t>
      </w:r>
      <w:proofErr w:type="spellEnd"/>
      <w:r w:rsidRPr="00BB43DD">
        <w:rPr>
          <w:rFonts w:ascii="Raleway" w:hAnsi="Raleway" w:cs="Open Sans"/>
          <w:sz w:val="24"/>
          <w:szCs w:val="24"/>
          <w:shd w:val="clear" w:color="auto" w:fill="FFFFFF"/>
        </w:rPr>
        <w:t xml:space="preserve">, R. &amp; </w:t>
      </w:r>
      <w:proofErr w:type="spellStart"/>
      <w:r w:rsidRPr="00BB43DD">
        <w:rPr>
          <w:rFonts w:ascii="Raleway" w:hAnsi="Raleway" w:cs="Open Sans"/>
          <w:sz w:val="24"/>
          <w:szCs w:val="24"/>
          <w:shd w:val="clear" w:color="auto" w:fill="FFFFFF"/>
        </w:rPr>
        <w:t>Zydziunaite</w:t>
      </w:r>
      <w:proofErr w:type="spellEnd"/>
      <w:r w:rsidRPr="00BB43DD">
        <w:rPr>
          <w:rFonts w:ascii="Raleway" w:hAnsi="Raleway" w:cs="Open Sans"/>
          <w:sz w:val="24"/>
          <w:szCs w:val="24"/>
          <w:shd w:val="clear" w:color="auto" w:fill="FFFFFF"/>
        </w:rPr>
        <w:t xml:space="preserve">, V., (2010). Reflective learning models in the context of higher education: Concept analysis. </w:t>
      </w:r>
      <w:r w:rsidRPr="00BB43DD">
        <w:rPr>
          <w:rFonts w:ascii="Raleway" w:hAnsi="Raleway" w:cs="Open Sans"/>
          <w:i/>
          <w:iCs/>
          <w:sz w:val="24"/>
          <w:szCs w:val="24"/>
          <w:shd w:val="clear" w:color="auto" w:fill="FFFFFF"/>
        </w:rPr>
        <w:t>Problems of Education in 21st Century</w:t>
      </w:r>
      <w:r w:rsidRPr="00BB43DD">
        <w:rPr>
          <w:rFonts w:ascii="Raleway" w:hAnsi="Raleway" w:cs="Open Sans"/>
          <w:sz w:val="24"/>
          <w:szCs w:val="24"/>
          <w:shd w:val="clear" w:color="auto" w:fill="FFFFFF"/>
        </w:rPr>
        <w:t>. 20 (1), pp. 58-66.</w:t>
      </w:r>
    </w:p>
    <w:p w14:paraId="6FDCC27D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Open Sans"/>
          <w:sz w:val="24"/>
          <w:szCs w:val="24"/>
          <w:shd w:val="clear" w:color="auto" w:fill="FFFFFF"/>
        </w:rPr>
      </w:pPr>
    </w:p>
    <w:p w14:paraId="031E2834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/>
          <w:sz w:val="24"/>
          <w:szCs w:val="24"/>
          <w:shd w:val="clear" w:color="auto" w:fill="FFFFFF"/>
        </w:rPr>
      </w:pPr>
      <w:r w:rsidRPr="00BB43DD">
        <w:rPr>
          <w:rFonts w:ascii="Raleway" w:hAnsi="Raleway"/>
          <w:sz w:val="24"/>
          <w:szCs w:val="24"/>
          <w:shd w:val="clear" w:color="auto" w:fill="FFFFFF"/>
        </w:rPr>
        <w:t xml:space="preserve">Franco, R.S., Franco, C.A.G. dos S., </w:t>
      </w:r>
      <w:proofErr w:type="spellStart"/>
      <w:r w:rsidRPr="00BB43DD">
        <w:rPr>
          <w:rFonts w:ascii="Raleway" w:hAnsi="Raleway"/>
          <w:sz w:val="24"/>
          <w:szCs w:val="24"/>
          <w:shd w:val="clear" w:color="auto" w:fill="FFFFFF"/>
        </w:rPr>
        <w:t>Severo</w:t>
      </w:r>
      <w:proofErr w:type="spellEnd"/>
      <w:r w:rsidRPr="00BB43DD">
        <w:rPr>
          <w:rFonts w:ascii="Raleway" w:hAnsi="Raleway"/>
          <w:sz w:val="24"/>
          <w:szCs w:val="24"/>
          <w:shd w:val="clear" w:color="auto" w:fill="FFFFFF"/>
        </w:rPr>
        <w:t xml:space="preserve">, M., Ferreira, M.A. and </w:t>
      </w:r>
      <w:proofErr w:type="spellStart"/>
      <w:r w:rsidRPr="00BB43DD">
        <w:rPr>
          <w:rFonts w:ascii="Raleway" w:hAnsi="Raleway"/>
          <w:sz w:val="24"/>
          <w:szCs w:val="24"/>
          <w:shd w:val="clear" w:color="auto" w:fill="FFFFFF"/>
        </w:rPr>
        <w:t>Karnieli</w:t>
      </w:r>
      <w:proofErr w:type="spellEnd"/>
      <w:r w:rsidRPr="00BB43DD">
        <w:rPr>
          <w:rFonts w:ascii="Raleway" w:hAnsi="Raleway"/>
          <w:sz w:val="24"/>
          <w:szCs w:val="24"/>
          <w:shd w:val="clear" w:color="auto" w:fill="FFFFFF"/>
        </w:rPr>
        <w:t>-Miller, O. (2022). Reflective writing in the teaching of communication skills for medical students—A systematic review. </w:t>
      </w:r>
      <w:r w:rsidRPr="00BB43DD">
        <w:rPr>
          <w:rFonts w:ascii="Raleway" w:hAnsi="Raleway"/>
          <w:i/>
          <w:iCs/>
          <w:sz w:val="24"/>
          <w:szCs w:val="24"/>
          <w:shd w:val="clear" w:color="auto" w:fill="FFFFFF"/>
        </w:rPr>
        <w:t>Patient education and counselling</w:t>
      </w:r>
      <w:r w:rsidRPr="00BB43DD">
        <w:rPr>
          <w:rFonts w:ascii="Raleway" w:hAnsi="Raleway"/>
          <w:sz w:val="24"/>
          <w:szCs w:val="24"/>
          <w:shd w:val="clear" w:color="auto" w:fill="FFFFFF"/>
        </w:rPr>
        <w:t>, 105(7), pp. 1842–1851.</w:t>
      </w:r>
    </w:p>
    <w:p w14:paraId="36F910DB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Open Sans"/>
          <w:sz w:val="24"/>
          <w:szCs w:val="24"/>
          <w:shd w:val="clear" w:color="auto" w:fill="FFFFFF"/>
        </w:rPr>
      </w:pPr>
    </w:p>
    <w:p w14:paraId="0C0883B8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Open Sans"/>
          <w:sz w:val="24"/>
          <w:szCs w:val="24"/>
        </w:rPr>
      </w:pPr>
      <w:r w:rsidRPr="00BB43DD">
        <w:rPr>
          <w:rStyle w:val="hlfld-contribauthor"/>
          <w:rFonts w:ascii="Raleway" w:hAnsi="Raleway" w:cs="Open Sans"/>
          <w:sz w:val="24"/>
          <w:szCs w:val="24"/>
        </w:rPr>
        <w:t>Gibbs, </w:t>
      </w:r>
      <w:r w:rsidRPr="00BB43DD">
        <w:rPr>
          <w:rStyle w:val="nlmgiven-names"/>
          <w:rFonts w:ascii="Raleway" w:hAnsi="Raleway" w:cs="Open Sans"/>
          <w:sz w:val="24"/>
          <w:szCs w:val="24"/>
        </w:rPr>
        <w:t>G.</w:t>
      </w:r>
      <w:r w:rsidRPr="00BB43DD">
        <w:rPr>
          <w:rFonts w:ascii="Raleway" w:hAnsi="Raleway" w:cs="Open Sans"/>
          <w:sz w:val="24"/>
          <w:szCs w:val="24"/>
        </w:rPr>
        <w:t> (</w:t>
      </w:r>
      <w:r w:rsidRPr="00BB43DD">
        <w:rPr>
          <w:rStyle w:val="nlmyear"/>
          <w:rFonts w:ascii="Raleway" w:hAnsi="Raleway" w:cs="Open Sans"/>
          <w:sz w:val="24"/>
          <w:szCs w:val="24"/>
        </w:rPr>
        <w:t>1988)</w:t>
      </w:r>
      <w:r w:rsidRPr="00BB43DD">
        <w:rPr>
          <w:rFonts w:ascii="Raleway" w:hAnsi="Raleway" w:cs="Open Sans"/>
          <w:sz w:val="24"/>
          <w:szCs w:val="24"/>
        </w:rPr>
        <w:t>. </w:t>
      </w:r>
      <w:r w:rsidRPr="00BB43DD">
        <w:rPr>
          <w:rFonts w:ascii="Raleway" w:hAnsi="Raleway" w:cs="Open Sans"/>
          <w:i/>
          <w:iCs/>
          <w:sz w:val="24"/>
          <w:szCs w:val="24"/>
        </w:rPr>
        <w:t>Learning by Doing. A Guide to Teaching and Learning Methods</w:t>
      </w:r>
      <w:r w:rsidRPr="00BB43DD">
        <w:rPr>
          <w:rFonts w:ascii="Raleway" w:hAnsi="Raleway" w:cs="Open Sans"/>
          <w:sz w:val="24"/>
          <w:szCs w:val="24"/>
        </w:rPr>
        <w:t>. Oxford Centre for Staff and Learning Development. Oxford Brooks University Press: Oxford, UK.</w:t>
      </w:r>
    </w:p>
    <w:p w14:paraId="3DB1F260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Open Sans"/>
          <w:sz w:val="24"/>
          <w:szCs w:val="24"/>
        </w:rPr>
      </w:pPr>
    </w:p>
    <w:p w14:paraId="6EAC201E" w14:textId="77777777" w:rsidR="00B512BD" w:rsidRPr="00BB43DD" w:rsidRDefault="00B512BD" w:rsidP="00B512BD">
      <w:pPr>
        <w:spacing w:after="0" w:line="240" w:lineRule="auto"/>
        <w:jc w:val="both"/>
        <w:rPr>
          <w:rStyle w:val="nlmlpage"/>
          <w:rFonts w:ascii="Raleway" w:hAnsi="Raleway" w:cs="Open Sans"/>
          <w:sz w:val="24"/>
          <w:szCs w:val="24"/>
        </w:rPr>
      </w:pPr>
      <w:r w:rsidRPr="00BB43DD">
        <w:rPr>
          <w:rStyle w:val="hlfld-contribauthor"/>
          <w:rFonts w:ascii="Raleway" w:hAnsi="Raleway" w:cs="Open Sans"/>
          <w:sz w:val="24"/>
          <w:szCs w:val="24"/>
        </w:rPr>
        <w:t>Quinton, </w:t>
      </w:r>
      <w:r w:rsidRPr="00BB43DD">
        <w:rPr>
          <w:rStyle w:val="nlmgiven-names"/>
          <w:rFonts w:ascii="Raleway" w:hAnsi="Raleway" w:cs="Open Sans"/>
          <w:sz w:val="24"/>
          <w:szCs w:val="24"/>
        </w:rPr>
        <w:t>S.</w:t>
      </w:r>
      <w:r w:rsidRPr="00BB43DD">
        <w:rPr>
          <w:rFonts w:ascii="Raleway" w:hAnsi="Raleway" w:cs="Open Sans"/>
          <w:sz w:val="24"/>
          <w:szCs w:val="24"/>
        </w:rPr>
        <w:t>, and </w:t>
      </w:r>
      <w:r w:rsidRPr="00BB43DD">
        <w:rPr>
          <w:rStyle w:val="nlmgiven-names"/>
          <w:rFonts w:ascii="Raleway" w:hAnsi="Raleway" w:cs="Open Sans"/>
          <w:sz w:val="24"/>
          <w:szCs w:val="24"/>
        </w:rPr>
        <w:t>T.</w:t>
      </w:r>
      <w:r w:rsidRPr="00BB43DD">
        <w:rPr>
          <w:rStyle w:val="hlfld-contribauthor"/>
          <w:rFonts w:ascii="Raleway" w:hAnsi="Raleway" w:cs="Open Sans"/>
          <w:sz w:val="24"/>
          <w:szCs w:val="24"/>
        </w:rPr>
        <w:t> </w:t>
      </w:r>
      <w:proofErr w:type="spellStart"/>
      <w:r w:rsidRPr="00BB43DD">
        <w:rPr>
          <w:rStyle w:val="hlfld-contribauthor"/>
          <w:rFonts w:ascii="Raleway" w:hAnsi="Raleway" w:cs="Open Sans"/>
          <w:sz w:val="24"/>
          <w:szCs w:val="24"/>
        </w:rPr>
        <w:t>Smallbone</w:t>
      </w:r>
      <w:proofErr w:type="spellEnd"/>
      <w:r w:rsidRPr="00BB43DD">
        <w:rPr>
          <w:rFonts w:ascii="Raleway" w:hAnsi="Raleway" w:cs="Open Sans"/>
          <w:sz w:val="24"/>
          <w:szCs w:val="24"/>
        </w:rPr>
        <w:t>. (</w:t>
      </w:r>
      <w:r w:rsidRPr="00BB43DD">
        <w:rPr>
          <w:rStyle w:val="nlmyear"/>
          <w:rFonts w:ascii="Raleway" w:hAnsi="Raleway" w:cs="Open Sans"/>
          <w:sz w:val="24"/>
          <w:szCs w:val="24"/>
        </w:rPr>
        <w:t>2010)</w:t>
      </w:r>
      <w:r w:rsidRPr="00BB43DD">
        <w:rPr>
          <w:rFonts w:ascii="Raleway" w:hAnsi="Raleway" w:cs="Open Sans"/>
          <w:sz w:val="24"/>
          <w:szCs w:val="24"/>
        </w:rPr>
        <w:t xml:space="preserve">. </w:t>
      </w:r>
      <w:r w:rsidRPr="00BB43DD">
        <w:rPr>
          <w:rStyle w:val="nlmarticle-title"/>
          <w:rFonts w:ascii="Raleway" w:hAnsi="Raleway" w:cs="Open Sans"/>
          <w:sz w:val="24"/>
          <w:szCs w:val="24"/>
        </w:rPr>
        <w:t>Feeding Forward: Using Feedback to Promote Student Reflection and Learning – A Teaching Model</w:t>
      </w:r>
      <w:r w:rsidRPr="00BB43DD">
        <w:rPr>
          <w:rFonts w:ascii="Raleway" w:hAnsi="Raleway" w:cs="Open Sans"/>
          <w:sz w:val="24"/>
          <w:szCs w:val="24"/>
        </w:rPr>
        <w:t>. </w:t>
      </w:r>
      <w:r w:rsidRPr="00BB43DD">
        <w:rPr>
          <w:rFonts w:ascii="Raleway" w:hAnsi="Raleway" w:cs="Open Sans"/>
          <w:i/>
          <w:iCs/>
          <w:sz w:val="24"/>
          <w:szCs w:val="24"/>
        </w:rPr>
        <w:t>Innovations in Education and Teaching International</w:t>
      </w:r>
      <w:r w:rsidRPr="00BB43DD">
        <w:rPr>
          <w:rFonts w:ascii="Raleway" w:hAnsi="Raleway" w:cs="Open Sans"/>
          <w:sz w:val="24"/>
          <w:szCs w:val="24"/>
        </w:rPr>
        <w:t xml:space="preserve"> 10 (1): pp. </w:t>
      </w:r>
      <w:r w:rsidRPr="00BB43DD">
        <w:rPr>
          <w:rStyle w:val="nlmfpage"/>
          <w:rFonts w:ascii="Raleway" w:hAnsi="Raleway" w:cs="Open Sans"/>
          <w:sz w:val="24"/>
          <w:szCs w:val="24"/>
        </w:rPr>
        <w:t>125</w:t>
      </w:r>
      <w:r w:rsidRPr="00BB43DD">
        <w:rPr>
          <w:rFonts w:ascii="Raleway" w:hAnsi="Raleway" w:cs="Open Sans"/>
          <w:sz w:val="24"/>
          <w:szCs w:val="24"/>
        </w:rPr>
        <w:t>–</w:t>
      </w:r>
      <w:r w:rsidRPr="00BB43DD">
        <w:rPr>
          <w:rStyle w:val="nlmlpage"/>
          <w:rFonts w:ascii="Raleway" w:hAnsi="Raleway" w:cs="Open Sans"/>
          <w:sz w:val="24"/>
          <w:szCs w:val="24"/>
        </w:rPr>
        <w:t>135.</w:t>
      </w:r>
    </w:p>
    <w:p w14:paraId="5C591788" w14:textId="77777777" w:rsidR="00B512BD" w:rsidRPr="00BB43DD" w:rsidRDefault="00B512BD" w:rsidP="00B512BD">
      <w:pPr>
        <w:spacing w:after="0" w:line="240" w:lineRule="auto"/>
        <w:jc w:val="both"/>
        <w:rPr>
          <w:rStyle w:val="nlmlpage"/>
          <w:rFonts w:ascii="Raleway" w:hAnsi="Raleway" w:cs="Open Sans"/>
          <w:sz w:val="24"/>
          <w:szCs w:val="24"/>
        </w:rPr>
      </w:pPr>
    </w:p>
    <w:p w14:paraId="60E8A754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/>
          <w:sz w:val="24"/>
          <w:szCs w:val="24"/>
          <w:shd w:val="clear" w:color="auto" w:fill="FFFFFF"/>
        </w:rPr>
      </w:pPr>
      <w:r w:rsidRPr="00BB43DD">
        <w:rPr>
          <w:rFonts w:ascii="Raleway" w:hAnsi="Raleway"/>
          <w:sz w:val="24"/>
          <w:szCs w:val="24"/>
          <w:shd w:val="clear" w:color="auto" w:fill="FFFFFF"/>
        </w:rPr>
        <w:t>Ryan, M. (2011). Improving reflective writing in higher education: a social semiotic perspective. </w:t>
      </w:r>
      <w:r w:rsidRPr="00BB43DD">
        <w:rPr>
          <w:rFonts w:ascii="Raleway" w:hAnsi="Raleway"/>
          <w:i/>
          <w:iCs/>
          <w:sz w:val="24"/>
          <w:szCs w:val="24"/>
          <w:shd w:val="clear" w:color="auto" w:fill="FFFFFF"/>
        </w:rPr>
        <w:t>Teaching in higher education</w:t>
      </w:r>
      <w:r w:rsidRPr="00BB43DD">
        <w:rPr>
          <w:rFonts w:ascii="Raleway" w:hAnsi="Raleway"/>
          <w:sz w:val="24"/>
          <w:szCs w:val="24"/>
          <w:shd w:val="clear" w:color="auto" w:fill="FFFFFF"/>
        </w:rPr>
        <w:t>, 16(1), pp. 99–111.</w:t>
      </w:r>
    </w:p>
    <w:p w14:paraId="58682312" w14:textId="77777777" w:rsidR="00B512BD" w:rsidRPr="00BB43DD" w:rsidRDefault="00B512BD" w:rsidP="00B512BD">
      <w:pPr>
        <w:spacing w:after="0" w:line="240" w:lineRule="auto"/>
        <w:jc w:val="both"/>
        <w:rPr>
          <w:rStyle w:val="nlmlpage"/>
          <w:rFonts w:ascii="Raleway" w:hAnsi="Raleway" w:cs="Open Sans"/>
          <w:sz w:val="24"/>
          <w:szCs w:val="24"/>
        </w:rPr>
      </w:pPr>
    </w:p>
    <w:p w14:paraId="2E165669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Arial"/>
          <w:sz w:val="24"/>
          <w:szCs w:val="24"/>
          <w:lang w:eastAsia="en-GB"/>
        </w:rPr>
      </w:pPr>
      <w:r w:rsidRPr="00BB43DD">
        <w:rPr>
          <w:rStyle w:val="hlfld-contribauthor"/>
          <w:rFonts w:ascii="Raleway" w:hAnsi="Raleway" w:cs="Open Sans"/>
          <w:sz w:val="24"/>
          <w:szCs w:val="24"/>
        </w:rPr>
        <w:t>Schön, </w:t>
      </w:r>
      <w:r w:rsidRPr="00BB43DD">
        <w:rPr>
          <w:rStyle w:val="nlmgiven-names"/>
          <w:rFonts w:ascii="Raleway" w:hAnsi="Raleway" w:cs="Open Sans"/>
          <w:sz w:val="24"/>
          <w:szCs w:val="24"/>
        </w:rPr>
        <w:t>D.</w:t>
      </w:r>
      <w:r w:rsidRPr="00BB43DD">
        <w:rPr>
          <w:rFonts w:ascii="Raleway" w:hAnsi="Raleway" w:cs="Open Sans"/>
          <w:sz w:val="24"/>
          <w:szCs w:val="24"/>
        </w:rPr>
        <w:t> (</w:t>
      </w:r>
      <w:r w:rsidRPr="00BB43DD">
        <w:rPr>
          <w:rStyle w:val="nlmyear"/>
          <w:rFonts w:ascii="Raleway" w:hAnsi="Raleway" w:cs="Open Sans"/>
          <w:sz w:val="24"/>
          <w:szCs w:val="24"/>
        </w:rPr>
        <w:t>1991)</w:t>
      </w:r>
      <w:r w:rsidRPr="00BB43DD">
        <w:rPr>
          <w:rFonts w:ascii="Raleway" w:hAnsi="Raleway" w:cs="Open Sans"/>
          <w:sz w:val="24"/>
          <w:szCs w:val="24"/>
        </w:rPr>
        <w:t>. </w:t>
      </w:r>
      <w:r w:rsidRPr="00BB43DD">
        <w:rPr>
          <w:rFonts w:ascii="Raleway" w:hAnsi="Raleway" w:cs="Open Sans"/>
          <w:i/>
          <w:iCs/>
          <w:sz w:val="24"/>
          <w:szCs w:val="24"/>
        </w:rPr>
        <w:t>The Reflective Practitioner: How Professionals Think in Action</w:t>
      </w:r>
      <w:r w:rsidRPr="00BB43DD">
        <w:rPr>
          <w:rFonts w:ascii="Raleway" w:hAnsi="Raleway" w:cs="Open Sans"/>
          <w:sz w:val="24"/>
          <w:szCs w:val="24"/>
        </w:rPr>
        <w:t>. </w:t>
      </w:r>
      <w:r w:rsidRPr="00BB43DD">
        <w:rPr>
          <w:rStyle w:val="nlmpublisher-loc"/>
          <w:rFonts w:ascii="Raleway" w:hAnsi="Raleway" w:cs="Open Sans"/>
          <w:sz w:val="24"/>
          <w:szCs w:val="24"/>
        </w:rPr>
        <w:t xml:space="preserve"> Avebury</w:t>
      </w:r>
      <w:r w:rsidRPr="00BB43DD">
        <w:rPr>
          <w:rFonts w:ascii="Raleway" w:hAnsi="Raleway" w:cs="Open Sans"/>
          <w:sz w:val="24"/>
          <w:szCs w:val="24"/>
        </w:rPr>
        <w:t> </w:t>
      </w:r>
      <w:r w:rsidRPr="00BB43DD">
        <w:rPr>
          <w:rStyle w:val="nlmpublisher-name"/>
          <w:rFonts w:ascii="Raleway" w:hAnsi="Raleway" w:cs="Open Sans"/>
          <w:sz w:val="24"/>
          <w:szCs w:val="24"/>
        </w:rPr>
        <w:t>Publishing: Aldershot</w:t>
      </w:r>
      <w:r w:rsidRPr="00BB43DD">
        <w:rPr>
          <w:rFonts w:ascii="Raleway" w:hAnsi="Raleway" w:cs="Open Sans"/>
          <w:sz w:val="24"/>
          <w:szCs w:val="24"/>
        </w:rPr>
        <w:t>.</w:t>
      </w:r>
    </w:p>
    <w:p w14:paraId="29FDD110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Arial"/>
          <w:sz w:val="24"/>
          <w:szCs w:val="24"/>
          <w:lang w:eastAsia="en-GB"/>
        </w:rPr>
      </w:pPr>
    </w:p>
    <w:p w14:paraId="094A2144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Arial"/>
          <w:sz w:val="24"/>
          <w:szCs w:val="24"/>
          <w:lang w:eastAsia="en-GB"/>
        </w:rPr>
      </w:pPr>
      <w:r w:rsidRPr="00BB43DD">
        <w:rPr>
          <w:rFonts w:ascii="Raleway" w:hAnsi="Raleway" w:cs="Arial"/>
          <w:sz w:val="24"/>
          <w:szCs w:val="24"/>
          <w:lang w:eastAsia="en-GB"/>
        </w:rPr>
        <w:t xml:space="preserve">Williams, K., </w:t>
      </w:r>
      <w:proofErr w:type="spellStart"/>
      <w:r w:rsidRPr="00BB43DD">
        <w:rPr>
          <w:rFonts w:ascii="Raleway" w:hAnsi="Raleway" w:cs="Arial"/>
          <w:sz w:val="24"/>
          <w:szCs w:val="24"/>
          <w:lang w:eastAsia="en-GB"/>
        </w:rPr>
        <w:t>Woolliams</w:t>
      </w:r>
      <w:proofErr w:type="spellEnd"/>
      <w:r w:rsidRPr="00BB43DD">
        <w:rPr>
          <w:rFonts w:ascii="Raleway" w:hAnsi="Raleway" w:cs="Arial"/>
          <w:sz w:val="24"/>
          <w:szCs w:val="24"/>
          <w:lang w:eastAsia="en-GB"/>
        </w:rPr>
        <w:t>, M., and Spiro, J. (2020) Reflective writing. Bloomsbury Publishing: London</w:t>
      </w:r>
    </w:p>
    <w:p w14:paraId="7BEAE7FE" w14:textId="77777777" w:rsidR="00B512BD" w:rsidRPr="00BB43DD" w:rsidRDefault="00B512BD" w:rsidP="00B512BD">
      <w:pPr>
        <w:spacing w:after="0" w:line="240" w:lineRule="auto"/>
        <w:jc w:val="both"/>
        <w:rPr>
          <w:rFonts w:ascii="Raleway" w:hAnsi="Raleway" w:cs="Arial"/>
          <w:sz w:val="24"/>
          <w:szCs w:val="24"/>
          <w:lang w:eastAsia="en-GB"/>
        </w:rPr>
      </w:pPr>
    </w:p>
    <w:p w14:paraId="7DD3079C" w14:textId="77777777" w:rsidR="00B512BD" w:rsidRDefault="00B512BD" w:rsidP="00B512BD">
      <w:pPr>
        <w:spacing w:after="0" w:line="240" w:lineRule="auto"/>
        <w:jc w:val="both"/>
        <w:rPr>
          <w:rFonts w:ascii="Raleway" w:hAnsi="Raleway" w:cs="Arial"/>
          <w:sz w:val="24"/>
          <w:szCs w:val="24"/>
          <w:lang w:eastAsia="en-GB"/>
        </w:rPr>
      </w:pPr>
    </w:p>
    <w:p w14:paraId="23D7F41E" w14:textId="77777777" w:rsidR="00B512BD" w:rsidRDefault="00B512BD" w:rsidP="00B512BD">
      <w:pPr>
        <w:spacing w:after="0" w:line="240" w:lineRule="auto"/>
        <w:jc w:val="both"/>
        <w:rPr>
          <w:rFonts w:ascii="Raleway" w:hAnsi="Raleway" w:cs="Arial"/>
          <w:sz w:val="24"/>
          <w:szCs w:val="24"/>
          <w:lang w:eastAsia="en-GB"/>
        </w:rPr>
      </w:pPr>
    </w:p>
    <w:p w14:paraId="50D6E6FB" w14:textId="77777777" w:rsidR="00A9733E" w:rsidRDefault="00A9733E"/>
    <w:sectPr w:rsidR="00A9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BD"/>
    <w:rsid w:val="00026FE6"/>
    <w:rsid w:val="00392B41"/>
    <w:rsid w:val="004F16DE"/>
    <w:rsid w:val="00A9733E"/>
    <w:rsid w:val="00B5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15D7"/>
  <w15:chartTrackingRefBased/>
  <w15:docId w15:val="{EB12328D-11E8-464C-BECF-AA3E6729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fld-contribauthor">
    <w:name w:val="hlfld-contribauthor"/>
    <w:basedOn w:val="DefaultParagraphFont"/>
    <w:rsid w:val="00B512BD"/>
  </w:style>
  <w:style w:type="character" w:customStyle="1" w:styleId="nlmgiven-names">
    <w:name w:val="nlm_given-names"/>
    <w:basedOn w:val="DefaultParagraphFont"/>
    <w:rsid w:val="00B512BD"/>
  </w:style>
  <w:style w:type="character" w:customStyle="1" w:styleId="nlmyear">
    <w:name w:val="nlm_year"/>
    <w:basedOn w:val="DefaultParagraphFont"/>
    <w:rsid w:val="00B512BD"/>
  </w:style>
  <w:style w:type="character" w:customStyle="1" w:styleId="nlmarticle-title">
    <w:name w:val="nlm_article-title"/>
    <w:basedOn w:val="DefaultParagraphFont"/>
    <w:rsid w:val="00B512BD"/>
  </w:style>
  <w:style w:type="character" w:customStyle="1" w:styleId="nlmfpage">
    <w:name w:val="nlm_fpage"/>
    <w:basedOn w:val="DefaultParagraphFont"/>
    <w:rsid w:val="00B512BD"/>
  </w:style>
  <w:style w:type="character" w:customStyle="1" w:styleId="nlmlpage">
    <w:name w:val="nlm_lpage"/>
    <w:basedOn w:val="DefaultParagraphFont"/>
    <w:rsid w:val="00B512BD"/>
  </w:style>
  <w:style w:type="character" w:customStyle="1" w:styleId="nlmpublisher-loc">
    <w:name w:val="nlm_publisher-loc"/>
    <w:basedOn w:val="DefaultParagraphFont"/>
    <w:rsid w:val="00B512BD"/>
  </w:style>
  <w:style w:type="character" w:customStyle="1" w:styleId="nlmpublisher-name">
    <w:name w:val="nlm_publisher-name"/>
    <w:basedOn w:val="DefaultParagraphFont"/>
    <w:rsid w:val="00B5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Jay Joseph</cp:lastModifiedBy>
  <cp:revision>1</cp:revision>
  <dcterms:created xsi:type="dcterms:W3CDTF">2022-09-08T05:17:00Z</dcterms:created>
  <dcterms:modified xsi:type="dcterms:W3CDTF">2022-09-08T05:18:00Z</dcterms:modified>
</cp:coreProperties>
</file>