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Course 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Activity 1: Self-Assessment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Find out what you already know by answering the questions below. Tick the answer that applies to you.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 xml:space="preserve">I know how to use Microsoft Word. </w:t>
      </w:r>
    </w:p>
    <w:p>
      <w:pPr>
        <w:pStyle w:val="ListParagrap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 xml:space="preserve">(You </w:t>
      </w:r>
      <w:r>
        <w:rPr>
          <w:rFonts w:cs="Arial" w:ascii="Arial" w:hAnsi="Arial"/>
          <w:sz w:val="24"/>
          <w:szCs w:val="24"/>
          <w:u w:val="single"/>
        </w:rPr>
        <w:t xml:space="preserve">need </w:t>
      </w:r>
      <w:r>
        <w:rPr>
          <w:rFonts w:cs="Arial" w:ascii="Arial" w:hAnsi="Arial"/>
          <w:sz w:val="24"/>
          <w:szCs w:val="24"/>
        </w:rPr>
        <w:t>to feel confident using this. If you are unsure, have a look at the short training course on the VLE – My Modules – Online support)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know how to log into the digital library. (We will cover this in week 1-2)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know how to log into Kortext. (We will cover this in week 1)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easily detect fake news. (We will cover this in week 2)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easily identify a reliable source. (We will cover and practise this in weeks 2-10)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easily identify an academic source. (We will cover and practise this in weeks 3-10)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know how to identify key words to search for reliable sources. (We will cover and practise this in weeks 2-10)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know how to conduct a search on the digital library. (We will cover and practise this in weeks 3-10)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know how to use Google Scholar. (We will cover and practise this in weeks 2-10)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analyse an essay title and identify the key words to use in a search. (We will cover and practise this in weeks 5-10)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use a variety of reading strategies to quickly assess whether a source is useful. (We will cover and practise this in weeks 6 – 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take notes on a source. (We will cover this in week 7)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summarise a source. (We will cover this in week 8. You will also need this in Research Skills 2).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paraphrase a source. (We will cover this in week 9. You will also need this in Research Skills 2).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can reference a source using the Harvard referencing system. (We will cover and practise this in weeks 8-.10 You will also need this in Research Skills 2).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 can use quotations. (We will cover this in week 10). 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>I can read an essay title and conduct a search on the digital library quickly evaluating the reliability and relevance of a source</w:t>
      </w:r>
      <w:r>
        <w:rPr/>
        <w:t xml:space="preserve">. </w:t>
      </w:r>
      <w:r>
        <w:rPr>
          <w:rFonts w:cs="Arial" w:ascii="Arial" w:hAnsi="Arial"/>
          <w:sz w:val="24"/>
          <w:szCs w:val="24"/>
        </w:rPr>
        <w:t>(We will cover and practise this in weeks 5-10)</w:t>
      </w:r>
    </w:p>
    <w:tbl>
      <w:tblPr>
        <w:tblStyle w:val="TableGrid"/>
        <w:tblpPr w:vertAnchor="text" w:horzAnchor="page" w:leftFromText="180" w:rightFromText="180" w:tblpX="1885" w:tblpY="56"/>
        <w:tblW w:w="97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2543"/>
        <w:gridCol w:w="2543"/>
        <w:gridCol w:w="2543"/>
      </w:tblGrid>
      <w:tr>
        <w:trPr>
          <w:trHeight w:val="336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don’t know what this means.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know what this means, but I can’t do it.  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>I think I can do this a little bit.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I can do this very well. </w:t>
            </w:r>
          </w:p>
        </w:tc>
      </w:tr>
      <w:tr>
        <w:trPr>
          <w:trHeight w:val="144" w:hRule="atLeast"/>
        </w:trPr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aps w:val="false"/>
                <w:smallCaps w:val="false"/>
                <w:color w:val="FFFFFF"/>
                <w:spacing w:val="0"/>
                <w:kern w:val="0"/>
                <w:sz w:val="24"/>
                <w:szCs w:val="24"/>
                <w:lang w:val="en-GB" w:eastAsia="en-US" w:bidi="ar-SA"/>
              </w:rPr>
              <w:t>✔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Activity 2: Getting to know your classmates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Spend some time getting to know each other. You can use these questions or your own to find out about each other. Remember to always be respectful.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Tell us about where you live.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Why did you decide to study at university?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do you hope to do when you graduate?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Tell us about the last time you studied.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Tell us how you feel about studying full-time (e.g excited, worried, happy).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you most looking forward to about studying at university?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you most worried about studying at university?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Describe a typical weekend.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you could travel anywhere (money is no problem, Corona virus is not an issue), where would you go? Why?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If you could have a superpower, what would it be? Why?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Activity 3: Navigating the Research Skills 1 VLE page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we studying about next week in Research Skills 1?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Is there a quiz I have to do next week?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can I find the find video for this class?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do find information about the assessment?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When is the assessment for RS1?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When can I see the answers for the class materials?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Can I prepare ahead of the class?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What do I do if I miss a class?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The Importance of reliable source – fake news – how to do an online search</w:t>
      </w:r>
    </w:p>
    <w:p>
      <w:pPr>
        <w:pStyle w:val="ListParagraph"/>
        <w:ind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Yes, students always have to do all of the quizzes.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Modules – Research Skills 1 – Lecture Recordings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Modules – Research Skills 1 – Assessments and Assessment information Weeks 11 + 12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 the end of each week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Yes, you can see the class materials 2 weeks ahead of time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Go through the materials and watch the video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Segoe UI" w:ascii="Segoe UI" w:hAnsi="Segoe UI"/>
          <w:sz w:val="18"/>
          <w:szCs w:val="18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Activity 5: </w:t>
      </w:r>
      <w:r>
        <w:rPr>
          <w:rFonts w:eastAsia="Times New Roman" w:cs="Arial" w:ascii="Arial" w:hAnsi="Arial"/>
          <w:sz w:val="24"/>
          <w:szCs w:val="24"/>
        </w:rPr>
        <w:t>Identifying current skills and qualities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(Cottrell, 2013, P.46)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Segoe UI" w:ascii="Segoe UI" w:hAnsi="Segoe UI"/>
          <w:sz w:val="18"/>
          <w:szCs w:val="18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1) Look at the table below and </w:t>
      </w:r>
      <w:r>
        <w:rPr>
          <w:rFonts w:eastAsia="Times New Roman" w:cs="Arial" w:ascii="Arial" w:hAnsi="Arial"/>
          <w:sz w:val="24"/>
          <w:szCs w:val="24"/>
          <w:u w:val="single"/>
        </w:rPr>
        <w:t>tick</w:t>
      </w:r>
      <w:r>
        <w:rPr>
          <w:rFonts w:eastAsia="Times New Roman" w:cs="Arial" w:ascii="Arial" w:hAnsi="Arial"/>
          <w:sz w:val="24"/>
          <w:szCs w:val="24"/>
        </w:rPr>
        <w:t xml:space="preserve"> the skills and qualities that you currently have.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2) </w:t>
      </w:r>
      <w:r>
        <w:rPr>
          <w:rFonts w:eastAsia="Times New Roman" w:cs="Arial" w:ascii="Arial" w:hAnsi="Arial"/>
          <w:sz w:val="24"/>
          <w:szCs w:val="24"/>
          <w:highlight w:val="yellow"/>
        </w:rPr>
        <w:t>Highlight</w:t>
      </w:r>
      <w:r>
        <w:rPr>
          <w:rFonts w:eastAsia="Times New Roman" w:cs="Arial" w:ascii="Arial" w:hAnsi="Arial"/>
          <w:sz w:val="24"/>
          <w:szCs w:val="24"/>
        </w:rPr>
        <w:t xml:space="preserve"> any skills that you need to work on.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3) In your groups, talk about how the skills relate to university life and the workplace. Choose one skill/quality to talk about from each category.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Segoe UI" w:ascii="Segoe UI" w:hAnsi="Segoe UI"/>
          <w:sz w:val="18"/>
          <w:szCs w:val="18"/>
        </w:rPr>
      </w:r>
    </w:p>
    <w:tbl>
      <w:tblPr>
        <w:tblW w:w="9000" w:type="dxa"/>
        <w:jc w:val="left"/>
        <w:tblInd w:w="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3960"/>
        <w:gridCol w:w="540"/>
        <w:gridCol w:w="3989"/>
        <w:gridCol w:w="510"/>
      </w:tblGrid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People Skills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Setting priorities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get on with people from different backgrounds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Organising work to meet deadlines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see and understand other people’s points of view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Staying calm in a crisis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Teamwork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Computer literacy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Negotiating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Writing reports and official letters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Helping others to arrive at decisions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Problem solving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Being sensitive to others’ feelings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Personal qualities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read people’s body language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recognise own needs and ask for help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cope with ‘difficult’ people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learn from mistakes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Speaking clearly and to the point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Stress management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Being able to take direction from others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Willingness to take risks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Assertiveness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Activities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Determination and perseverance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Creativity, design and layout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set own goals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see the whole picture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Ability to take responsibility for own actions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Classifying and organising information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Trust in own abilities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Being good at argument and debate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Making decisions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Segoe UI" w:ascii="Segoe UI" w:hAnsi="Segoe UI"/>
          <w:sz w:val="18"/>
          <w:szCs w:val="18"/>
        </w:rPr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Activity 6: Motivation </w:t>
      </w:r>
      <w:r>
        <w:rPr>
          <w:rFonts w:eastAsia="Times New Roman" w:cs="Arial" w:ascii="Arial" w:hAnsi="Arial"/>
          <w:sz w:val="24"/>
          <w:szCs w:val="24"/>
        </w:rPr>
        <w:t>(Cottrell, 2013 p.111)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Segoe UI" w:ascii="Segoe UI" w:hAnsi="Segoe UI"/>
          <w:sz w:val="18"/>
          <w:szCs w:val="18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Rate your levels of motivation using the table below.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Calculate your score out of 100.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Share your top tips for motivation with your group.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Arial" w:ascii="Arial" w:hAnsi="Arial"/>
          <w:sz w:val="24"/>
          <w:szCs w:val="24"/>
        </w:rPr>
        <w:t xml:space="preserve"> </w:t>
      </w:r>
    </w:p>
    <w:tbl>
      <w:tblPr>
        <w:tblW w:w="9000" w:type="dxa"/>
        <w:jc w:val="left"/>
        <w:tblInd w:w="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6315"/>
        <w:gridCol w:w="2684"/>
      </w:tblGrid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</w:rPr>
              <w:t>How strong is your motivation? </w:t>
            </w:r>
            <w:r>
              <w:rPr>
                <w:rFonts w:eastAsia="Times New Roman" w:cs="Arial" w:ascii="Arial" w:hAnsi="Arial"/>
              </w:rPr>
              <w:t>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Make a frank evaluation of your own motivation. 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Rating: 1 = low; 5=high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Rating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1. I have a strong sense of purpose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2. I know my reasons for study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3. I am clear how my study will benefit my life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4. I set myself clear targets for completing tasks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5. I am driven to achieve well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6. I can get going quickly when I sit down to study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7. I have strategies for getting myself down to work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8. I stay focused once I sit down to study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9. I always complete work by the deadline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10. I create the time I need to complete tasks well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11. I set personal challenges that inspire me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12. I take pleasure in achieving milestones/goals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13. I study well even when I don’t feel like it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14. I keep going even when things get tough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15. I find ways of making study sessions more enjoyable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16. I give thought to how to keep myself inspired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17. I make the subjects interesting to me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18. I avoid actions that might sabotage my study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19. I use criticism as a spur to doing better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20. I manage anxieties and crises of confidence 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1     2     3     4     5 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</w:rPr>
              <w:t>Total score out of 100</w:t>
            </w:r>
            <w:r>
              <w:rPr>
                <w:rFonts w:eastAsia="Times New Roman" w:cs="Arial" w:ascii="Arial" w:hAnsi="Arial"/>
              </w:rPr>
              <w:t>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</w:tr>
      <w:tr>
        <w:trPr/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What do you think your overall score tells and your ratings of individual items tell you about your motivation? 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35988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Research Skills 1: Week 1: Course Introduction – Class Handout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709c"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70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70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709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709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709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erif"/>
      <w:color w:val="auto"/>
      <w:kern w:val="0"/>
      <w:sz w:val="36"/>
      <w:szCs w:val="24"/>
      <w:lang w:val="en-GB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2"/>
      <w:szCs w:val="24"/>
      <w:u w:val="none"/>
      <w:em w:val="none"/>
      <w:lang w:val="en-GB" w:eastAsia="zh-CN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3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16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61D48"/>
      <w:spacing w:val="0"/>
      <w:kern w:val="2"/>
      <w:sz w:val="36"/>
      <w:szCs w:val="24"/>
      <w:u w:val="none"/>
      <w:em w:val="none"/>
      <w:lang w:val="en-GB" w:eastAsia="zh-CN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59" w:before="0" w:after="160"/>
      <w:jc w:val="center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ar-SA"/>
    </w:rPr>
  </w:style>
  <w:style w:type="paragraph" w:styleId="TitleSlideLTNotizen">
    <w:name w:val="Title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Tahoma" w:cs="Liberation Serif"/>
      <w:color w:val="auto"/>
      <w:kern w:val="2"/>
      <w:sz w:val="36"/>
      <w:szCs w:val="24"/>
      <w:lang w:val="en-GB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Background">
    <w:name w:val="Backgro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Notes">
    <w:name w:val="Note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ar-SA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2"/>
      <w:szCs w:val="24"/>
      <w:u w:val="none"/>
      <w:em w:val="none"/>
      <w:lang w:val="en-GB" w:eastAsia="zh-CN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3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2"/>
      <w:szCs w:val="24"/>
      <w:u w:val="none"/>
      <w:em w:val="none"/>
      <w:lang w:val="en-GB" w:eastAsia="zh-CN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3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16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61D48"/>
      <w:spacing w:val="0"/>
      <w:kern w:val="2"/>
      <w:sz w:val="36"/>
      <w:szCs w:val="24"/>
      <w:u w:val="none"/>
      <w:em w:val="none"/>
      <w:lang w:val="en-GB" w:eastAsia="zh-CN" w:bidi="ar-SA"/>
    </w:rPr>
  </w:style>
  <w:style w:type="paragraph" w:styleId="TitleandContentLTUntertitel">
    <w:name w:val="Title and Content~LT~Untertitel"/>
    <w:qFormat/>
    <w:pPr>
      <w:widowControl/>
      <w:bidi w:val="0"/>
      <w:spacing w:lineRule="auto" w:line="259" w:before="0" w:after="160"/>
      <w:jc w:val="center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ar-SA"/>
    </w:rPr>
  </w:style>
  <w:style w:type="paragraph" w:styleId="TitleandContentLTNotizen">
    <w:name w:val="Title and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ar-SA"/>
    </w:rPr>
  </w:style>
  <w:style w:type="paragraph" w:styleId="TitleandContentLTHintergrundobjekte">
    <w:name w:val="Title and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TitleandContentLTHintergrund">
    <w:name w:val="Title and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TwoContentLTGliederung1">
    <w:name w:val="Two Content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2"/>
      <w:szCs w:val="24"/>
      <w:u w:val="none"/>
      <w:em w:val="none"/>
      <w:lang w:val="en-GB" w:eastAsia="zh-CN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30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200" w:before="0" w:after="16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61D48"/>
      <w:spacing w:val="0"/>
      <w:kern w:val="2"/>
      <w:sz w:val="36"/>
      <w:szCs w:val="24"/>
      <w:u w:val="none"/>
      <w:em w:val="none"/>
      <w:lang w:val="en-GB" w:eastAsia="zh-CN" w:bidi="ar-SA"/>
    </w:rPr>
  </w:style>
  <w:style w:type="paragraph" w:styleId="TwoContentLTUntertitel">
    <w:name w:val="Two Content~LT~Untertitel"/>
    <w:qFormat/>
    <w:pPr>
      <w:widowControl/>
      <w:bidi w:val="0"/>
      <w:spacing w:lineRule="auto" w:line="259" w:before="0" w:after="160"/>
      <w:jc w:val="center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ar-SA"/>
    </w:rPr>
  </w:style>
  <w:style w:type="paragraph" w:styleId="TwoContentLTNotizen">
    <w:name w:val="Two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ar-SA"/>
    </w:rPr>
  </w:style>
  <w:style w:type="paragraph" w:styleId="TwoContentLTHintergrundobjekte">
    <w:name w:val="Two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TwoContentLTHintergrund">
    <w:name w:val="Two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BlankLTGliederung1">
    <w:name w:val="Blank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2"/>
      <w:szCs w:val="24"/>
      <w:u w:val="none"/>
      <w:em w:val="none"/>
      <w:lang w:val="en-GB" w:eastAsia="zh-CN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3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27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71D49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 w:before="0" w:after="16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061D48"/>
      <w:spacing w:val="0"/>
      <w:kern w:val="2"/>
      <w:sz w:val="36"/>
      <w:szCs w:val="24"/>
      <w:u w:val="none"/>
      <w:em w:val="none"/>
      <w:lang w:val="en-GB" w:eastAsia="zh-CN" w:bidi="ar-SA"/>
    </w:rPr>
  </w:style>
  <w:style w:type="paragraph" w:styleId="BlankLTUntertitel">
    <w:name w:val="Blank~LT~Untertitel"/>
    <w:qFormat/>
    <w:pPr>
      <w:widowControl/>
      <w:bidi w:val="0"/>
      <w:spacing w:lineRule="auto" w:line="259" w:before="0" w:after="160"/>
      <w:jc w:val="center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ar-SA"/>
    </w:rPr>
  </w:style>
  <w:style w:type="paragraph" w:styleId="BlankLTNotizen">
    <w:name w:val="Blank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Noto Sans Devanagari" w:hAnsi="Noto Sans Devanagari" w:eastAsia="Tahoma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ar-SA"/>
    </w:rPr>
  </w:style>
  <w:style w:type="paragraph" w:styleId="BlankLTHintergrundobjekte">
    <w:name w:val="Blank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paragraph" w:styleId="BlankLTHintergrund">
    <w:name w:val="Blank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erif"/>
      <w:color w:val="auto"/>
      <w:kern w:val="2"/>
      <w:sz w:val="24"/>
      <w:szCs w:val="24"/>
      <w:lang w:val="en-GB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709c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LibreOffice/7.0.4.2$Linux_X86_64 LibreOffice_project/00$Build-2</Application>
  <AppVersion>15.0000</AppVersion>
  <Pages>6</Pages>
  <Words>1801</Words>
  <Characters>7035</Characters>
  <CharactersWithSpaces>9120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2021-08-12T09:31:00Z</dcterms:created>
  <dc:creator>Louise Hadley</dc:creator>
  <dc:description/>
  <dc:language>en-US</dc:language>
  <cp:lastModifiedBy/>
  <dcterms:modified xsi:type="dcterms:W3CDTF">2023-06-09T23:25:11Z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