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color w:val="7030a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36"/>
          <w:szCs w:val="36"/>
          <w:rtl w:val="0"/>
        </w:rPr>
        <w:t xml:space="preserve">NLP to SQL Translation for Weather Data Querying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NLP TO SQL QUERY CONVERTING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870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289052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WEATHER_PREDECTION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</w:rPr>
        <w:drawing>
          <wp:inline distB="0" distT="0" distL="0" distR="0">
            <wp:extent cx="5731510" cy="278511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</w:rPr>
        <w:drawing>
          <wp:inline distB="0" distT="0" distL="0" distR="0">
            <wp:extent cx="5731510" cy="276733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WEATHER_UPDATION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</w:rPr>
        <w:drawing>
          <wp:inline distB="0" distT="0" distL="0" distR="0">
            <wp:extent cx="5731510" cy="276987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7030a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7030a0"/>
          <w:sz w:val="24"/>
          <w:szCs w:val="24"/>
          <w:rtl w:val="0"/>
        </w:rPr>
        <w:t xml:space="preserve"> 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b8fbGRF1Csj40+pJr24jzsG9hg==">CgMxLjAyCGguZ2pkZ3hzOAByITFfNmVHRzlaVFdmQ09PZGJ4RTV3VUIwTkh4c2x5dDRjRQ==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2023-08-22T08:03:00Z</dcterms:created>
  <dc:creator>Administrator</dc:creator>
</cp:coreProperties>
</file>